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5CF76" w14:textId="0C6B8217" w:rsidR="00E757B6" w:rsidRDefault="00C7644A">
      <w:r>
        <w:rPr>
          <w:noProof/>
        </w:rPr>
        <w:drawing>
          <wp:anchor distT="0" distB="0" distL="114300" distR="114300" simplePos="0" relativeHeight="251658247" behindDoc="0" locked="0" layoutInCell="1" allowOverlap="1" wp14:anchorId="7F787D95" wp14:editId="5EBE397C">
            <wp:simplePos x="0" y="0"/>
            <wp:positionH relativeFrom="margin">
              <wp:align>center</wp:align>
            </wp:positionH>
            <wp:positionV relativeFrom="paragraph">
              <wp:posOffset>-739502</wp:posOffset>
            </wp:positionV>
            <wp:extent cx="7549200" cy="10720800"/>
            <wp:effectExtent l="0" t="0" r="0" b="4445"/>
            <wp:wrapNone/>
            <wp:docPr id="205862842" name="Picture 205862842" descr="London’s 2030 Electric Vehicle Infrastructure Strategy&#10;December 2021&#10;&#10;Mayor of London logo&#10;&#10;Transport for London log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62842" name="Picture 205862842" descr="London’s 2030 Electric Vehicle Infrastructure Strategy&#10;December 2021&#10;&#10;Mayor of London logo&#10;&#10;Transport for London logo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9200" cy="107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898ED" w14:textId="28C5C1FB" w:rsidR="00E757B6" w:rsidRDefault="00E757B6"/>
    <w:p w14:paraId="668C1E96" w14:textId="69CD84C6" w:rsidR="00FC4F88" w:rsidRDefault="00C7644A" w:rsidP="00C7644A">
      <w:pPr>
        <w:pStyle w:val="Heading1numbered"/>
        <w:ind w:left="0" w:firstLine="0"/>
      </w:pPr>
      <w:r>
        <w:t>London’s 2030 electric vehicle infrastructure strategy</w:t>
      </w:r>
    </w:p>
    <w:p w14:paraId="39CF0A03" w14:textId="6ABBCE3C" w:rsidR="00C7644A" w:rsidRPr="00C7644A" w:rsidRDefault="00C7644A" w:rsidP="00C7644A">
      <w:pPr>
        <w:sectPr w:rsidR="00C7644A" w:rsidRPr="00C7644A" w:rsidSect="008F603A">
          <w:footerReference w:type="default" r:id="rId12"/>
          <w:footerReference w:type="first" r:id="rId13"/>
          <w:pgSz w:w="11906" w:h="16838" w:code="9"/>
          <w:pgMar w:top="1134" w:right="1134" w:bottom="1701" w:left="1134" w:header="2268" w:footer="720" w:gutter="0"/>
          <w:pgNumType w:start="1"/>
          <w:cols w:space="720"/>
          <w:titlePg/>
          <w:docGrid w:linePitch="326"/>
        </w:sectPr>
      </w:pPr>
      <w:r>
        <w:t>December 2021</w:t>
      </w:r>
    </w:p>
    <w:p w14:paraId="614594EE" w14:textId="5CBF8145" w:rsidR="00D81593" w:rsidRPr="00D81593" w:rsidRDefault="00D81593" w:rsidP="00D81593">
      <w:pPr>
        <w:pStyle w:val="TOC1"/>
      </w:pPr>
      <w:r w:rsidRPr="00D81593">
        <w:lastRenderedPageBreak/>
        <w:t>Contents</w:t>
      </w:r>
    </w:p>
    <w:p w14:paraId="0699C330" w14:textId="77777777" w:rsidR="00D81593" w:rsidRPr="00D81593" w:rsidRDefault="00D81593" w:rsidP="00D81593"/>
    <w:p w14:paraId="6E724EC7" w14:textId="0546CD2E" w:rsidR="0017032A" w:rsidRDefault="00DB6AFC">
      <w:pPr>
        <w:pStyle w:val="TOC1"/>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90500507" w:history="1">
        <w:r w:rsidR="0017032A" w:rsidRPr="0069100D">
          <w:rPr>
            <w:rStyle w:val="Hyperlink"/>
            <w:noProof/>
          </w:rPr>
          <w:t>Executive Summary</w:t>
        </w:r>
        <w:r w:rsidR="0017032A">
          <w:rPr>
            <w:noProof/>
            <w:webHidden/>
          </w:rPr>
          <w:tab/>
        </w:r>
        <w:r w:rsidR="0017032A">
          <w:rPr>
            <w:noProof/>
            <w:webHidden/>
          </w:rPr>
          <w:fldChar w:fldCharType="begin"/>
        </w:r>
        <w:r w:rsidR="0017032A">
          <w:rPr>
            <w:noProof/>
            <w:webHidden/>
          </w:rPr>
          <w:instrText xml:space="preserve"> PAGEREF _Toc90500507 \h </w:instrText>
        </w:r>
        <w:r w:rsidR="0017032A">
          <w:rPr>
            <w:noProof/>
            <w:webHidden/>
          </w:rPr>
        </w:r>
        <w:r w:rsidR="0017032A">
          <w:rPr>
            <w:noProof/>
            <w:webHidden/>
          </w:rPr>
          <w:fldChar w:fldCharType="separate"/>
        </w:r>
        <w:r w:rsidR="0017032A">
          <w:rPr>
            <w:noProof/>
            <w:webHidden/>
          </w:rPr>
          <w:t>5</w:t>
        </w:r>
        <w:r w:rsidR="0017032A">
          <w:rPr>
            <w:noProof/>
            <w:webHidden/>
          </w:rPr>
          <w:fldChar w:fldCharType="end"/>
        </w:r>
      </w:hyperlink>
    </w:p>
    <w:p w14:paraId="324519CF" w14:textId="1E1AEFAE" w:rsidR="0017032A" w:rsidRDefault="001E59DC">
      <w:pPr>
        <w:pStyle w:val="TOC1"/>
        <w:rPr>
          <w:rFonts w:asciiTheme="minorHAnsi" w:eastAsiaTheme="minorEastAsia" w:hAnsiTheme="minorHAnsi" w:cstheme="minorBidi"/>
          <w:b w:val="0"/>
          <w:bCs w:val="0"/>
          <w:noProof/>
          <w:sz w:val="22"/>
          <w:szCs w:val="22"/>
        </w:rPr>
      </w:pPr>
      <w:hyperlink w:anchor="_Toc90500508" w:history="1">
        <w:r w:rsidR="0017032A" w:rsidRPr="0069100D">
          <w:rPr>
            <w:rStyle w:val="Hyperlink"/>
            <w:noProof/>
          </w:rPr>
          <w:t>Chapter 1 – Introduction and vision</w:t>
        </w:r>
        <w:r w:rsidR="0017032A">
          <w:rPr>
            <w:noProof/>
            <w:webHidden/>
          </w:rPr>
          <w:tab/>
        </w:r>
        <w:r w:rsidR="0017032A">
          <w:rPr>
            <w:noProof/>
            <w:webHidden/>
          </w:rPr>
          <w:fldChar w:fldCharType="begin"/>
        </w:r>
        <w:r w:rsidR="0017032A">
          <w:rPr>
            <w:noProof/>
            <w:webHidden/>
          </w:rPr>
          <w:instrText xml:space="preserve"> PAGEREF _Toc90500508 \h </w:instrText>
        </w:r>
        <w:r w:rsidR="0017032A">
          <w:rPr>
            <w:noProof/>
            <w:webHidden/>
          </w:rPr>
        </w:r>
        <w:r w:rsidR="0017032A">
          <w:rPr>
            <w:noProof/>
            <w:webHidden/>
          </w:rPr>
          <w:fldChar w:fldCharType="separate"/>
        </w:r>
        <w:r w:rsidR="0017032A">
          <w:rPr>
            <w:noProof/>
            <w:webHidden/>
          </w:rPr>
          <w:t>21</w:t>
        </w:r>
        <w:r w:rsidR="0017032A">
          <w:rPr>
            <w:noProof/>
            <w:webHidden/>
          </w:rPr>
          <w:fldChar w:fldCharType="end"/>
        </w:r>
      </w:hyperlink>
    </w:p>
    <w:p w14:paraId="1FFBFB3C" w14:textId="62775653" w:rsidR="0017032A" w:rsidRDefault="001E59DC">
      <w:pPr>
        <w:pStyle w:val="TOC2"/>
        <w:tabs>
          <w:tab w:val="left" w:pos="880"/>
        </w:tabs>
        <w:rPr>
          <w:rFonts w:asciiTheme="minorHAnsi" w:eastAsiaTheme="minorEastAsia" w:hAnsiTheme="minorHAnsi" w:cstheme="minorBidi"/>
          <w:noProof/>
          <w:sz w:val="22"/>
          <w:szCs w:val="22"/>
        </w:rPr>
      </w:pPr>
      <w:hyperlink w:anchor="_Toc90500509" w:history="1">
        <w:r w:rsidR="0017032A" w:rsidRPr="0069100D">
          <w:rPr>
            <w:rStyle w:val="Hyperlink"/>
            <w:rFonts w:cs="Arial"/>
            <w:bCs/>
            <w:noProof/>
          </w:rPr>
          <w:t>1.1.</w:t>
        </w:r>
        <w:r w:rsidR="0017032A">
          <w:rPr>
            <w:rFonts w:asciiTheme="minorHAnsi" w:eastAsiaTheme="minorEastAsia" w:hAnsiTheme="minorHAnsi" w:cstheme="minorBidi"/>
            <w:noProof/>
            <w:sz w:val="22"/>
            <w:szCs w:val="22"/>
          </w:rPr>
          <w:tab/>
        </w:r>
        <w:r w:rsidR="0017032A" w:rsidRPr="0069100D">
          <w:rPr>
            <w:rStyle w:val="Hyperlink"/>
            <w:noProof/>
          </w:rPr>
          <w:t>EVs and charging infrastructure in London and the UK</w:t>
        </w:r>
        <w:r w:rsidR="0017032A">
          <w:rPr>
            <w:noProof/>
            <w:webHidden/>
          </w:rPr>
          <w:tab/>
        </w:r>
        <w:r w:rsidR="0017032A">
          <w:rPr>
            <w:noProof/>
            <w:webHidden/>
          </w:rPr>
          <w:fldChar w:fldCharType="begin"/>
        </w:r>
        <w:r w:rsidR="0017032A">
          <w:rPr>
            <w:noProof/>
            <w:webHidden/>
          </w:rPr>
          <w:instrText xml:space="preserve"> PAGEREF _Toc90500509 \h </w:instrText>
        </w:r>
        <w:r w:rsidR="0017032A">
          <w:rPr>
            <w:noProof/>
            <w:webHidden/>
          </w:rPr>
        </w:r>
        <w:r w:rsidR="0017032A">
          <w:rPr>
            <w:noProof/>
            <w:webHidden/>
          </w:rPr>
          <w:fldChar w:fldCharType="separate"/>
        </w:r>
        <w:r w:rsidR="0017032A">
          <w:rPr>
            <w:noProof/>
            <w:webHidden/>
          </w:rPr>
          <w:t>23</w:t>
        </w:r>
        <w:r w:rsidR="0017032A">
          <w:rPr>
            <w:noProof/>
            <w:webHidden/>
          </w:rPr>
          <w:fldChar w:fldCharType="end"/>
        </w:r>
      </w:hyperlink>
    </w:p>
    <w:p w14:paraId="20E1E8E4" w14:textId="7B0D1661" w:rsidR="0017032A" w:rsidRDefault="001E59DC">
      <w:pPr>
        <w:pStyle w:val="TOC2"/>
        <w:tabs>
          <w:tab w:val="left" w:pos="880"/>
        </w:tabs>
        <w:rPr>
          <w:rFonts w:asciiTheme="minorHAnsi" w:eastAsiaTheme="minorEastAsia" w:hAnsiTheme="minorHAnsi" w:cstheme="minorBidi"/>
          <w:noProof/>
          <w:sz w:val="22"/>
          <w:szCs w:val="22"/>
        </w:rPr>
      </w:pPr>
      <w:hyperlink w:anchor="_Toc90500510" w:history="1">
        <w:r w:rsidR="0017032A" w:rsidRPr="0069100D">
          <w:rPr>
            <w:rStyle w:val="Hyperlink"/>
            <w:rFonts w:cs="Arial"/>
            <w:bCs/>
            <w:noProof/>
          </w:rPr>
          <w:t>1.2.</w:t>
        </w:r>
        <w:r w:rsidR="0017032A">
          <w:rPr>
            <w:rFonts w:asciiTheme="minorHAnsi" w:eastAsiaTheme="minorEastAsia" w:hAnsiTheme="minorHAnsi" w:cstheme="minorBidi"/>
            <w:noProof/>
            <w:sz w:val="22"/>
            <w:szCs w:val="22"/>
          </w:rPr>
          <w:tab/>
        </w:r>
        <w:r w:rsidR="0017032A" w:rsidRPr="0069100D">
          <w:rPr>
            <w:rStyle w:val="Hyperlink"/>
            <w:noProof/>
          </w:rPr>
          <w:t>Policy Context</w:t>
        </w:r>
        <w:r w:rsidR="0017032A">
          <w:rPr>
            <w:noProof/>
            <w:webHidden/>
          </w:rPr>
          <w:tab/>
        </w:r>
        <w:r w:rsidR="0017032A">
          <w:rPr>
            <w:noProof/>
            <w:webHidden/>
          </w:rPr>
          <w:fldChar w:fldCharType="begin"/>
        </w:r>
        <w:r w:rsidR="0017032A">
          <w:rPr>
            <w:noProof/>
            <w:webHidden/>
          </w:rPr>
          <w:instrText xml:space="preserve"> PAGEREF _Toc90500510 \h </w:instrText>
        </w:r>
        <w:r w:rsidR="0017032A">
          <w:rPr>
            <w:noProof/>
            <w:webHidden/>
          </w:rPr>
        </w:r>
        <w:r w:rsidR="0017032A">
          <w:rPr>
            <w:noProof/>
            <w:webHidden/>
          </w:rPr>
          <w:fldChar w:fldCharType="separate"/>
        </w:r>
        <w:r w:rsidR="0017032A">
          <w:rPr>
            <w:noProof/>
            <w:webHidden/>
          </w:rPr>
          <w:t>27</w:t>
        </w:r>
        <w:r w:rsidR="0017032A">
          <w:rPr>
            <w:noProof/>
            <w:webHidden/>
          </w:rPr>
          <w:fldChar w:fldCharType="end"/>
        </w:r>
      </w:hyperlink>
    </w:p>
    <w:p w14:paraId="15B0403B" w14:textId="2064D139" w:rsidR="0017032A" w:rsidRDefault="001E59DC">
      <w:pPr>
        <w:pStyle w:val="TOC2"/>
        <w:tabs>
          <w:tab w:val="left" w:pos="880"/>
        </w:tabs>
        <w:rPr>
          <w:rFonts w:asciiTheme="minorHAnsi" w:eastAsiaTheme="minorEastAsia" w:hAnsiTheme="minorHAnsi" w:cstheme="minorBidi"/>
          <w:noProof/>
          <w:sz w:val="22"/>
          <w:szCs w:val="22"/>
        </w:rPr>
      </w:pPr>
      <w:hyperlink w:anchor="_Toc90500511" w:history="1">
        <w:r w:rsidR="0017032A" w:rsidRPr="0069100D">
          <w:rPr>
            <w:rStyle w:val="Hyperlink"/>
            <w:rFonts w:cs="Arial"/>
            <w:bCs/>
            <w:noProof/>
          </w:rPr>
          <w:t>1.3.</w:t>
        </w:r>
        <w:r w:rsidR="0017032A">
          <w:rPr>
            <w:rFonts w:asciiTheme="minorHAnsi" w:eastAsiaTheme="minorEastAsia" w:hAnsiTheme="minorHAnsi" w:cstheme="minorBidi"/>
            <w:noProof/>
            <w:sz w:val="22"/>
            <w:szCs w:val="22"/>
          </w:rPr>
          <w:tab/>
        </w:r>
        <w:r w:rsidR="0017032A" w:rsidRPr="0069100D">
          <w:rPr>
            <w:rStyle w:val="Hyperlink"/>
            <w:noProof/>
          </w:rPr>
          <w:t>Vision and Principles</w:t>
        </w:r>
        <w:r w:rsidR="0017032A">
          <w:rPr>
            <w:noProof/>
            <w:webHidden/>
          </w:rPr>
          <w:tab/>
        </w:r>
        <w:r w:rsidR="0017032A">
          <w:rPr>
            <w:noProof/>
            <w:webHidden/>
          </w:rPr>
          <w:fldChar w:fldCharType="begin"/>
        </w:r>
        <w:r w:rsidR="0017032A">
          <w:rPr>
            <w:noProof/>
            <w:webHidden/>
          </w:rPr>
          <w:instrText xml:space="preserve"> PAGEREF _Toc90500511 \h </w:instrText>
        </w:r>
        <w:r w:rsidR="0017032A">
          <w:rPr>
            <w:noProof/>
            <w:webHidden/>
          </w:rPr>
        </w:r>
        <w:r w:rsidR="0017032A">
          <w:rPr>
            <w:noProof/>
            <w:webHidden/>
          </w:rPr>
          <w:fldChar w:fldCharType="separate"/>
        </w:r>
        <w:r w:rsidR="0017032A">
          <w:rPr>
            <w:noProof/>
            <w:webHidden/>
          </w:rPr>
          <w:t>28</w:t>
        </w:r>
        <w:r w:rsidR="0017032A">
          <w:rPr>
            <w:noProof/>
            <w:webHidden/>
          </w:rPr>
          <w:fldChar w:fldCharType="end"/>
        </w:r>
      </w:hyperlink>
    </w:p>
    <w:p w14:paraId="259CE343" w14:textId="58CACAD3" w:rsidR="0017032A" w:rsidRDefault="001E59DC">
      <w:pPr>
        <w:pStyle w:val="TOC1"/>
        <w:rPr>
          <w:rFonts w:asciiTheme="minorHAnsi" w:eastAsiaTheme="minorEastAsia" w:hAnsiTheme="minorHAnsi" w:cstheme="minorBidi"/>
          <w:b w:val="0"/>
          <w:bCs w:val="0"/>
          <w:noProof/>
          <w:sz w:val="22"/>
          <w:szCs w:val="22"/>
        </w:rPr>
      </w:pPr>
      <w:hyperlink w:anchor="_Toc90500512" w:history="1">
        <w:r w:rsidR="0017032A" w:rsidRPr="0069100D">
          <w:rPr>
            <w:rStyle w:val="Hyperlink"/>
            <w:noProof/>
          </w:rPr>
          <w:t>Chapter 2 – Latest technology and trends</w:t>
        </w:r>
        <w:r w:rsidR="0017032A">
          <w:rPr>
            <w:noProof/>
            <w:webHidden/>
          </w:rPr>
          <w:tab/>
        </w:r>
        <w:r w:rsidR="0017032A">
          <w:rPr>
            <w:noProof/>
            <w:webHidden/>
          </w:rPr>
          <w:fldChar w:fldCharType="begin"/>
        </w:r>
        <w:r w:rsidR="0017032A">
          <w:rPr>
            <w:noProof/>
            <w:webHidden/>
          </w:rPr>
          <w:instrText xml:space="preserve"> PAGEREF _Toc90500512 \h </w:instrText>
        </w:r>
        <w:r w:rsidR="0017032A">
          <w:rPr>
            <w:noProof/>
            <w:webHidden/>
          </w:rPr>
        </w:r>
        <w:r w:rsidR="0017032A">
          <w:rPr>
            <w:noProof/>
            <w:webHidden/>
          </w:rPr>
          <w:fldChar w:fldCharType="separate"/>
        </w:r>
        <w:r w:rsidR="0017032A">
          <w:rPr>
            <w:noProof/>
            <w:webHidden/>
          </w:rPr>
          <w:t>31</w:t>
        </w:r>
        <w:r w:rsidR="0017032A">
          <w:rPr>
            <w:noProof/>
            <w:webHidden/>
          </w:rPr>
          <w:fldChar w:fldCharType="end"/>
        </w:r>
      </w:hyperlink>
    </w:p>
    <w:p w14:paraId="0EC7544A" w14:textId="2B28C778" w:rsidR="0017032A" w:rsidRDefault="001E59DC">
      <w:pPr>
        <w:pStyle w:val="TOC2"/>
        <w:tabs>
          <w:tab w:val="left" w:pos="880"/>
        </w:tabs>
        <w:rPr>
          <w:rFonts w:asciiTheme="minorHAnsi" w:eastAsiaTheme="minorEastAsia" w:hAnsiTheme="minorHAnsi" w:cstheme="minorBidi"/>
          <w:noProof/>
          <w:sz w:val="22"/>
          <w:szCs w:val="22"/>
        </w:rPr>
      </w:pPr>
      <w:hyperlink w:anchor="_Toc90500514" w:history="1">
        <w:r w:rsidR="0017032A" w:rsidRPr="0069100D">
          <w:rPr>
            <w:rStyle w:val="Hyperlink"/>
            <w:rFonts w:cs="Arial"/>
            <w:bCs/>
            <w:noProof/>
          </w:rPr>
          <w:t>2.1.</w:t>
        </w:r>
        <w:r w:rsidR="0017032A">
          <w:rPr>
            <w:rFonts w:asciiTheme="minorHAnsi" w:eastAsiaTheme="minorEastAsia" w:hAnsiTheme="minorHAnsi" w:cstheme="minorBidi"/>
            <w:noProof/>
            <w:sz w:val="22"/>
            <w:szCs w:val="22"/>
          </w:rPr>
          <w:tab/>
        </w:r>
        <w:r w:rsidR="0017032A" w:rsidRPr="0069100D">
          <w:rPr>
            <w:rStyle w:val="Hyperlink"/>
            <w:noProof/>
          </w:rPr>
          <w:t>Vehicle-related developments</w:t>
        </w:r>
        <w:r w:rsidR="0017032A">
          <w:rPr>
            <w:noProof/>
            <w:webHidden/>
          </w:rPr>
          <w:tab/>
        </w:r>
        <w:r w:rsidR="0017032A">
          <w:rPr>
            <w:noProof/>
            <w:webHidden/>
          </w:rPr>
          <w:fldChar w:fldCharType="begin"/>
        </w:r>
        <w:r w:rsidR="0017032A">
          <w:rPr>
            <w:noProof/>
            <w:webHidden/>
          </w:rPr>
          <w:instrText xml:space="preserve"> PAGEREF _Toc90500514 \h </w:instrText>
        </w:r>
        <w:r w:rsidR="0017032A">
          <w:rPr>
            <w:noProof/>
            <w:webHidden/>
          </w:rPr>
        </w:r>
        <w:r w:rsidR="0017032A">
          <w:rPr>
            <w:noProof/>
            <w:webHidden/>
          </w:rPr>
          <w:fldChar w:fldCharType="separate"/>
        </w:r>
        <w:r w:rsidR="0017032A">
          <w:rPr>
            <w:noProof/>
            <w:webHidden/>
          </w:rPr>
          <w:t>31</w:t>
        </w:r>
        <w:r w:rsidR="0017032A">
          <w:rPr>
            <w:noProof/>
            <w:webHidden/>
          </w:rPr>
          <w:fldChar w:fldCharType="end"/>
        </w:r>
      </w:hyperlink>
    </w:p>
    <w:p w14:paraId="0FF95149" w14:textId="4194AE28" w:rsidR="0017032A" w:rsidRDefault="001E59DC">
      <w:pPr>
        <w:pStyle w:val="TOC2"/>
        <w:tabs>
          <w:tab w:val="left" w:pos="880"/>
        </w:tabs>
        <w:rPr>
          <w:rFonts w:asciiTheme="minorHAnsi" w:eastAsiaTheme="minorEastAsia" w:hAnsiTheme="minorHAnsi" w:cstheme="minorBidi"/>
          <w:noProof/>
          <w:sz w:val="22"/>
          <w:szCs w:val="22"/>
        </w:rPr>
      </w:pPr>
      <w:hyperlink w:anchor="_Toc90500517" w:history="1">
        <w:r w:rsidR="0017032A" w:rsidRPr="0069100D">
          <w:rPr>
            <w:rStyle w:val="Hyperlink"/>
            <w:rFonts w:cs="Arial"/>
            <w:bCs/>
            <w:noProof/>
          </w:rPr>
          <w:t>2.2.</w:t>
        </w:r>
        <w:r w:rsidR="0017032A">
          <w:rPr>
            <w:rFonts w:asciiTheme="minorHAnsi" w:eastAsiaTheme="minorEastAsia" w:hAnsiTheme="minorHAnsi" w:cstheme="minorBidi"/>
            <w:noProof/>
            <w:sz w:val="22"/>
            <w:szCs w:val="22"/>
          </w:rPr>
          <w:tab/>
        </w:r>
        <w:r w:rsidR="0017032A" w:rsidRPr="0069100D">
          <w:rPr>
            <w:rStyle w:val="Hyperlink"/>
            <w:noProof/>
          </w:rPr>
          <w:t>Infrastructure related developments</w:t>
        </w:r>
        <w:r w:rsidR="0017032A">
          <w:rPr>
            <w:noProof/>
            <w:webHidden/>
          </w:rPr>
          <w:tab/>
        </w:r>
        <w:r w:rsidR="0017032A">
          <w:rPr>
            <w:noProof/>
            <w:webHidden/>
          </w:rPr>
          <w:fldChar w:fldCharType="begin"/>
        </w:r>
        <w:r w:rsidR="0017032A">
          <w:rPr>
            <w:noProof/>
            <w:webHidden/>
          </w:rPr>
          <w:instrText xml:space="preserve"> PAGEREF _Toc90500517 \h </w:instrText>
        </w:r>
        <w:r w:rsidR="0017032A">
          <w:rPr>
            <w:noProof/>
            <w:webHidden/>
          </w:rPr>
        </w:r>
        <w:r w:rsidR="0017032A">
          <w:rPr>
            <w:noProof/>
            <w:webHidden/>
          </w:rPr>
          <w:fldChar w:fldCharType="separate"/>
        </w:r>
        <w:r w:rsidR="0017032A">
          <w:rPr>
            <w:noProof/>
            <w:webHidden/>
          </w:rPr>
          <w:t>39</w:t>
        </w:r>
        <w:r w:rsidR="0017032A">
          <w:rPr>
            <w:noProof/>
            <w:webHidden/>
          </w:rPr>
          <w:fldChar w:fldCharType="end"/>
        </w:r>
      </w:hyperlink>
    </w:p>
    <w:p w14:paraId="6AB00C0C" w14:textId="3FA5F1E7" w:rsidR="0017032A" w:rsidRDefault="001E59DC">
      <w:pPr>
        <w:pStyle w:val="TOC2"/>
        <w:tabs>
          <w:tab w:val="left" w:pos="880"/>
        </w:tabs>
        <w:rPr>
          <w:rFonts w:asciiTheme="minorHAnsi" w:eastAsiaTheme="minorEastAsia" w:hAnsiTheme="minorHAnsi" w:cstheme="minorBidi"/>
          <w:noProof/>
          <w:sz w:val="22"/>
          <w:szCs w:val="22"/>
        </w:rPr>
      </w:pPr>
      <w:hyperlink w:anchor="_Toc90500519" w:history="1">
        <w:r w:rsidR="0017032A" w:rsidRPr="0069100D">
          <w:rPr>
            <w:rStyle w:val="Hyperlink"/>
            <w:rFonts w:cs="Arial"/>
            <w:bCs/>
            <w:noProof/>
          </w:rPr>
          <w:t>2.3.</w:t>
        </w:r>
        <w:r w:rsidR="0017032A">
          <w:rPr>
            <w:rFonts w:asciiTheme="minorHAnsi" w:eastAsiaTheme="minorEastAsia" w:hAnsiTheme="minorHAnsi" w:cstheme="minorBidi"/>
            <w:noProof/>
            <w:sz w:val="22"/>
            <w:szCs w:val="22"/>
          </w:rPr>
          <w:tab/>
        </w:r>
        <w:r w:rsidR="0017032A" w:rsidRPr="0069100D">
          <w:rPr>
            <w:rStyle w:val="Hyperlink"/>
            <w:noProof/>
          </w:rPr>
          <w:t>Other considerations</w:t>
        </w:r>
        <w:r w:rsidR="0017032A">
          <w:rPr>
            <w:noProof/>
            <w:webHidden/>
          </w:rPr>
          <w:tab/>
        </w:r>
        <w:r w:rsidR="0017032A">
          <w:rPr>
            <w:noProof/>
            <w:webHidden/>
          </w:rPr>
          <w:fldChar w:fldCharType="begin"/>
        </w:r>
        <w:r w:rsidR="0017032A">
          <w:rPr>
            <w:noProof/>
            <w:webHidden/>
          </w:rPr>
          <w:instrText xml:space="preserve"> PAGEREF _Toc90500519 \h </w:instrText>
        </w:r>
        <w:r w:rsidR="0017032A">
          <w:rPr>
            <w:noProof/>
            <w:webHidden/>
          </w:rPr>
        </w:r>
        <w:r w:rsidR="0017032A">
          <w:rPr>
            <w:noProof/>
            <w:webHidden/>
          </w:rPr>
          <w:fldChar w:fldCharType="separate"/>
        </w:r>
        <w:r w:rsidR="0017032A">
          <w:rPr>
            <w:noProof/>
            <w:webHidden/>
          </w:rPr>
          <w:t>45</w:t>
        </w:r>
        <w:r w:rsidR="0017032A">
          <w:rPr>
            <w:noProof/>
            <w:webHidden/>
          </w:rPr>
          <w:fldChar w:fldCharType="end"/>
        </w:r>
      </w:hyperlink>
    </w:p>
    <w:p w14:paraId="7ECB20D7" w14:textId="12C11674" w:rsidR="0017032A" w:rsidRDefault="001E59DC">
      <w:pPr>
        <w:pStyle w:val="TOC1"/>
        <w:rPr>
          <w:rFonts w:asciiTheme="minorHAnsi" w:eastAsiaTheme="minorEastAsia" w:hAnsiTheme="minorHAnsi" w:cstheme="minorBidi"/>
          <w:b w:val="0"/>
          <w:bCs w:val="0"/>
          <w:noProof/>
          <w:sz w:val="22"/>
          <w:szCs w:val="22"/>
        </w:rPr>
      </w:pPr>
      <w:hyperlink w:anchor="_Toc90500520" w:history="1">
        <w:r w:rsidR="0017032A" w:rsidRPr="0069100D">
          <w:rPr>
            <w:rStyle w:val="Hyperlink"/>
            <w:noProof/>
          </w:rPr>
          <w:t>Chapter 3 – EV user requirements</w:t>
        </w:r>
        <w:r w:rsidR="0017032A">
          <w:rPr>
            <w:noProof/>
            <w:webHidden/>
          </w:rPr>
          <w:tab/>
        </w:r>
        <w:r w:rsidR="0017032A">
          <w:rPr>
            <w:noProof/>
            <w:webHidden/>
          </w:rPr>
          <w:fldChar w:fldCharType="begin"/>
        </w:r>
        <w:r w:rsidR="0017032A">
          <w:rPr>
            <w:noProof/>
            <w:webHidden/>
          </w:rPr>
          <w:instrText xml:space="preserve"> PAGEREF _Toc90500520 \h </w:instrText>
        </w:r>
        <w:r w:rsidR="0017032A">
          <w:rPr>
            <w:noProof/>
            <w:webHidden/>
          </w:rPr>
        </w:r>
        <w:r w:rsidR="0017032A">
          <w:rPr>
            <w:noProof/>
            <w:webHidden/>
          </w:rPr>
          <w:fldChar w:fldCharType="separate"/>
        </w:r>
        <w:r w:rsidR="0017032A">
          <w:rPr>
            <w:noProof/>
            <w:webHidden/>
          </w:rPr>
          <w:t>55</w:t>
        </w:r>
        <w:r w:rsidR="0017032A">
          <w:rPr>
            <w:noProof/>
            <w:webHidden/>
          </w:rPr>
          <w:fldChar w:fldCharType="end"/>
        </w:r>
      </w:hyperlink>
    </w:p>
    <w:p w14:paraId="51B7DB4E" w14:textId="26EBA3E1" w:rsidR="0017032A" w:rsidRDefault="001E59DC">
      <w:pPr>
        <w:pStyle w:val="TOC2"/>
        <w:tabs>
          <w:tab w:val="left" w:pos="880"/>
        </w:tabs>
        <w:rPr>
          <w:rFonts w:asciiTheme="minorHAnsi" w:eastAsiaTheme="minorEastAsia" w:hAnsiTheme="minorHAnsi" w:cstheme="minorBidi"/>
          <w:noProof/>
          <w:sz w:val="22"/>
          <w:szCs w:val="22"/>
        </w:rPr>
      </w:pPr>
      <w:hyperlink w:anchor="_Toc90500522" w:history="1">
        <w:r w:rsidR="0017032A" w:rsidRPr="0069100D">
          <w:rPr>
            <w:rStyle w:val="Hyperlink"/>
            <w:rFonts w:cs="Arial"/>
            <w:bCs/>
            <w:noProof/>
          </w:rPr>
          <w:t>3.1.</w:t>
        </w:r>
        <w:r w:rsidR="0017032A">
          <w:rPr>
            <w:rFonts w:asciiTheme="minorHAnsi" w:eastAsiaTheme="minorEastAsia" w:hAnsiTheme="minorHAnsi" w:cstheme="minorBidi"/>
            <w:noProof/>
            <w:sz w:val="22"/>
            <w:szCs w:val="22"/>
          </w:rPr>
          <w:tab/>
        </w:r>
        <w:r w:rsidR="0017032A" w:rsidRPr="0069100D">
          <w:rPr>
            <w:rStyle w:val="Hyperlink"/>
            <w:noProof/>
          </w:rPr>
          <w:t>Understanding EV users</w:t>
        </w:r>
        <w:r w:rsidR="0017032A">
          <w:rPr>
            <w:noProof/>
            <w:webHidden/>
          </w:rPr>
          <w:tab/>
        </w:r>
        <w:r w:rsidR="0017032A">
          <w:rPr>
            <w:noProof/>
            <w:webHidden/>
          </w:rPr>
          <w:fldChar w:fldCharType="begin"/>
        </w:r>
        <w:r w:rsidR="0017032A">
          <w:rPr>
            <w:noProof/>
            <w:webHidden/>
          </w:rPr>
          <w:instrText xml:space="preserve"> PAGEREF _Toc90500522 \h </w:instrText>
        </w:r>
        <w:r w:rsidR="0017032A">
          <w:rPr>
            <w:noProof/>
            <w:webHidden/>
          </w:rPr>
        </w:r>
        <w:r w:rsidR="0017032A">
          <w:rPr>
            <w:noProof/>
            <w:webHidden/>
          </w:rPr>
          <w:fldChar w:fldCharType="separate"/>
        </w:r>
        <w:r w:rsidR="0017032A">
          <w:rPr>
            <w:noProof/>
            <w:webHidden/>
          </w:rPr>
          <w:t>55</w:t>
        </w:r>
        <w:r w:rsidR="0017032A">
          <w:rPr>
            <w:noProof/>
            <w:webHidden/>
          </w:rPr>
          <w:fldChar w:fldCharType="end"/>
        </w:r>
      </w:hyperlink>
    </w:p>
    <w:p w14:paraId="15651B47" w14:textId="612C6FCB" w:rsidR="0017032A" w:rsidRDefault="001E59DC">
      <w:pPr>
        <w:pStyle w:val="TOC2"/>
        <w:tabs>
          <w:tab w:val="left" w:pos="880"/>
        </w:tabs>
        <w:rPr>
          <w:rFonts w:asciiTheme="minorHAnsi" w:eastAsiaTheme="minorEastAsia" w:hAnsiTheme="minorHAnsi" w:cstheme="minorBidi"/>
          <w:noProof/>
          <w:sz w:val="22"/>
          <w:szCs w:val="22"/>
        </w:rPr>
      </w:pPr>
      <w:hyperlink w:anchor="_Toc90500525" w:history="1">
        <w:r w:rsidR="0017032A" w:rsidRPr="0069100D">
          <w:rPr>
            <w:rStyle w:val="Hyperlink"/>
            <w:rFonts w:eastAsia="NJFont Book" w:cs="Arial"/>
            <w:bCs/>
            <w:noProof/>
          </w:rPr>
          <w:t>3.2.</w:t>
        </w:r>
        <w:r w:rsidR="0017032A">
          <w:rPr>
            <w:rFonts w:asciiTheme="minorHAnsi" w:eastAsiaTheme="minorEastAsia" w:hAnsiTheme="minorHAnsi" w:cstheme="minorBidi"/>
            <w:noProof/>
            <w:sz w:val="22"/>
            <w:szCs w:val="22"/>
          </w:rPr>
          <w:tab/>
        </w:r>
        <w:r w:rsidR="0017032A" w:rsidRPr="0069100D">
          <w:rPr>
            <w:rStyle w:val="Hyperlink"/>
            <w:rFonts w:eastAsia="NJFont Book"/>
            <w:noProof/>
          </w:rPr>
          <w:t>User requirements summary</w:t>
        </w:r>
        <w:r w:rsidR="0017032A">
          <w:rPr>
            <w:noProof/>
            <w:webHidden/>
          </w:rPr>
          <w:tab/>
        </w:r>
        <w:r w:rsidR="0017032A">
          <w:rPr>
            <w:noProof/>
            <w:webHidden/>
          </w:rPr>
          <w:fldChar w:fldCharType="begin"/>
        </w:r>
        <w:r w:rsidR="0017032A">
          <w:rPr>
            <w:noProof/>
            <w:webHidden/>
          </w:rPr>
          <w:instrText xml:space="preserve"> PAGEREF _Toc90500525 \h </w:instrText>
        </w:r>
        <w:r w:rsidR="0017032A">
          <w:rPr>
            <w:noProof/>
            <w:webHidden/>
          </w:rPr>
        </w:r>
        <w:r w:rsidR="0017032A">
          <w:rPr>
            <w:noProof/>
            <w:webHidden/>
          </w:rPr>
          <w:fldChar w:fldCharType="separate"/>
        </w:r>
        <w:r w:rsidR="0017032A">
          <w:rPr>
            <w:noProof/>
            <w:webHidden/>
          </w:rPr>
          <w:t>72</w:t>
        </w:r>
        <w:r w:rsidR="0017032A">
          <w:rPr>
            <w:noProof/>
            <w:webHidden/>
          </w:rPr>
          <w:fldChar w:fldCharType="end"/>
        </w:r>
      </w:hyperlink>
    </w:p>
    <w:p w14:paraId="62D42166" w14:textId="49D8599F" w:rsidR="0017032A" w:rsidRDefault="001E59DC">
      <w:pPr>
        <w:pStyle w:val="TOC1"/>
        <w:rPr>
          <w:rFonts w:asciiTheme="minorHAnsi" w:eastAsiaTheme="minorEastAsia" w:hAnsiTheme="minorHAnsi" w:cstheme="minorBidi"/>
          <w:b w:val="0"/>
          <w:bCs w:val="0"/>
          <w:noProof/>
          <w:sz w:val="22"/>
          <w:szCs w:val="22"/>
        </w:rPr>
      </w:pPr>
      <w:hyperlink w:anchor="_Toc90500526" w:history="1">
        <w:r w:rsidR="0017032A" w:rsidRPr="0069100D">
          <w:rPr>
            <w:rStyle w:val="Hyperlink"/>
            <w:noProof/>
          </w:rPr>
          <w:t>Chapter 4 – EV infrastructure delivery</w:t>
        </w:r>
        <w:r w:rsidR="0017032A">
          <w:rPr>
            <w:noProof/>
            <w:webHidden/>
          </w:rPr>
          <w:tab/>
        </w:r>
        <w:r w:rsidR="0017032A">
          <w:rPr>
            <w:noProof/>
            <w:webHidden/>
          </w:rPr>
          <w:fldChar w:fldCharType="begin"/>
        </w:r>
        <w:r w:rsidR="0017032A">
          <w:rPr>
            <w:noProof/>
            <w:webHidden/>
          </w:rPr>
          <w:instrText xml:space="preserve"> PAGEREF _Toc90500526 \h </w:instrText>
        </w:r>
        <w:r w:rsidR="0017032A">
          <w:rPr>
            <w:noProof/>
            <w:webHidden/>
          </w:rPr>
        </w:r>
        <w:r w:rsidR="0017032A">
          <w:rPr>
            <w:noProof/>
            <w:webHidden/>
          </w:rPr>
          <w:fldChar w:fldCharType="separate"/>
        </w:r>
        <w:r w:rsidR="0017032A">
          <w:rPr>
            <w:noProof/>
            <w:webHidden/>
          </w:rPr>
          <w:t>74</w:t>
        </w:r>
        <w:r w:rsidR="0017032A">
          <w:rPr>
            <w:noProof/>
            <w:webHidden/>
          </w:rPr>
          <w:fldChar w:fldCharType="end"/>
        </w:r>
      </w:hyperlink>
    </w:p>
    <w:p w14:paraId="7F121F24" w14:textId="3C256C67" w:rsidR="0017032A" w:rsidRDefault="001E59DC">
      <w:pPr>
        <w:pStyle w:val="TOC2"/>
        <w:tabs>
          <w:tab w:val="left" w:pos="880"/>
        </w:tabs>
        <w:rPr>
          <w:rFonts w:asciiTheme="minorHAnsi" w:eastAsiaTheme="minorEastAsia" w:hAnsiTheme="minorHAnsi" w:cstheme="minorBidi"/>
          <w:noProof/>
          <w:sz w:val="22"/>
          <w:szCs w:val="22"/>
        </w:rPr>
      </w:pPr>
      <w:hyperlink w:anchor="_Toc90500529" w:history="1">
        <w:r w:rsidR="0017032A" w:rsidRPr="0069100D">
          <w:rPr>
            <w:rStyle w:val="Hyperlink"/>
            <w:rFonts w:eastAsia="Calibri" w:cs="Arial"/>
            <w:bCs/>
            <w:noProof/>
          </w:rPr>
          <w:t>4.1.</w:t>
        </w:r>
        <w:r w:rsidR="0017032A">
          <w:rPr>
            <w:rFonts w:asciiTheme="minorHAnsi" w:eastAsiaTheme="minorEastAsia" w:hAnsiTheme="minorHAnsi" w:cstheme="minorBidi"/>
            <w:noProof/>
            <w:sz w:val="22"/>
            <w:szCs w:val="22"/>
          </w:rPr>
          <w:tab/>
        </w:r>
        <w:r w:rsidR="0017032A" w:rsidRPr="0069100D">
          <w:rPr>
            <w:rStyle w:val="Hyperlink"/>
            <w:noProof/>
          </w:rPr>
          <w:t>Public sector delivery of EV charging infrastructure</w:t>
        </w:r>
        <w:r w:rsidR="0017032A">
          <w:rPr>
            <w:noProof/>
            <w:webHidden/>
          </w:rPr>
          <w:tab/>
        </w:r>
        <w:r w:rsidR="0017032A">
          <w:rPr>
            <w:noProof/>
            <w:webHidden/>
          </w:rPr>
          <w:fldChar w:fldCharType="begin"/>
        </w:r>
        <w:r w:rsidR="0017032A">
          <w:rPr>
            <w:noProof/>
            <w:webHidden/>
          </w:rPr>
          <w:instrText xml:space="preserve"> PAGEREF _Toc90500529 \h </w:instrText>
        </w:r>
        <w:r w:rsidR="0017032A">
          <w:rPr>
            <w:noProof/>
            <w:webHidden/>
          </w:rPr>
        </w:r>
        <w:r w:rsidR="0017032A">
          <w:rPr>
            <w:noProof/>
            <w:webHidden/>
          </w:rPr>
          <w:fldChar w:fldCharType="separate"/>
        </w:r>
        <w:r w:rsidR="0017032A">
          <w:rPr>
            <w:noProof/>
            <w:webHidden/>
          </w:rPr>
          <w:t>74</w:t>
        </w:r>
        <w:r w:rsidR="0017032A">
          <w:rPr>
            <w:noProof/>
            <w:webHidden/>
          </w:rPr>
          <w:fldChar w:fldCharType="end"/>
        </w:r>
      </w:hyperlink>
    </w:p>
    <w:p w14:paraId="7541A727" w14:textId="5842281A" w:rsidR="0017032A" w:rsidRDefault="001E59DC">
      <w:pPr>
        <w:pStyle w:val="TOC2"/>
        <w:tabs>
          <w:tab w:val="left" w:pos="880"/>
        </w:tabs>
        <w:rPr>
          <w:rFonts w:asciiTheme="minorHAnsi" w:eastAsiaTheme="minorEastAsia" w:hAnsiTheme="minorHAnsi" w:cstheme="minorBidi"/>
          <w:noProof/>
          <w:sz w:val="22"/>
          <w:szCs w:val="22"/>
        </w:rPr>
      </w:pPr>
      <w:hyperlink w:anchor="_Toc90500532" w:history="1">
        <w:r w:rsidR="0017032A" w:rsidRPr="0069100D">
          <w:rPr>
            <w:rStyle w:val="Hyperlink"/>
            <w:rFonts w:eastAsia="Calibri" w:cs="Arial"/>
            <w:bCs/>
            <w:noProof/>
          </w:rPr>
          <w:t>4.2.</w:t>
        </w:r>
        <w:r w:rsidR="0017032A">
          <w:rPr>
            <w:rFonts w:asciiTheme="minorHAnsi" w:eastAsiaTheme="minorEastAsia" w:hAnsiTheme="minorHAnsi" w:cstheme="minorBidi"/>
            <w:noProof/>
            <w:sz w:val="22"/>
            <w:szCs w:val="22"/>
          </w:rPr>
          <w:tab/>
        </w:r>
        <w:r w:rsidR="0017032A" w:rsidRPr="0069100D">
          <w:rPr>
            <w:rStyle w:val="Hyperlink"/>
            <w:noProof/>
          </w:rPr>
          <w:t>Private sector delivery of EV charging infrastructure</w:t>
        </w:r>
        <w:r w:rsidR="0017032A">
          <w:rPr>
            <w:noProof/>
            <w:webHidden/>
          </w:rPr>
          <w:tab/>
        </w:r>
        <w:r w:rsidR="0017032A">
          <w:rPr>
            <w:noProof/>
            <w:webHidden/>
          </w:rPr>
          <w:fldChar w:fldCharType="begin"/>
        </w:r>
        <w:r w:rsidR="0017032A">
          <w:rPr>
            <w:noProof/>
            <w:webHidden/>
          </w:rPr>
          <w:instrText xml:space="preserve"> PAGEREF _Toc90500532 \h </w:instrText>
        </w:r>
        <w:r w:rsidR="0017032A">
          <w:rPr>
            <w:noProof/>
            <w:webHidden/>
          </w:rPr>
        </w:r>
        <w:r w:rsidR="0017032A">
          <w:rPr>
            <w:noProof/>
            <w:webHidden/>
          </w:rPr>
          <w:fldChar w:fldCharType="separate"/>
        </w:r>
        <w:r w:rsidR="0017032A">
          <w:rPr>
            <w:noProof/>
            <w:webHidden/>
          </w:rPr>
          <w:t>83</w:t>
        </w:r>
        <w:r w:rsidR="0017032A">
          <w:rPr>
            <w:noProof/>
            <w:webHidden/>
          </w:rPr>
          <w:fldChar w:fldCharType="end"/>
        </w:r>
      </w:hyperlink>
    </w:p>
    <w:p w14:paraId="72B685C4" w14:textId="4E27A85B" w:rsidR="0017032A" w:rsidRDefault="001E59DC">
      <w:pPr>
        <w:pStyle w:val="TOC1"/>
        <w:rPr>
          <w:rFonts w:asciiTheme="minorHAnsi" w:eastAsiaTheme="minorEastAsia" w:hAnsiTheme="minorHAnsi" w:cstheme="minorBidi"/>
          <w:b w:val="0"/>
          <w:bCs w:val="0"/>
          <w:noProof/>
          <w:sz w:val="22"/>
          <w:szCs w:val="22"/>
        </w:rPr>
      </w:pPr>
      <w:hyperlink w:anchor="_Toc90500534" w:history="1">
        <w:r w:rsidR="0017032A" w:rsidRPr="0069100D">
          <w:rPr>
            <w:rStyle w:val="Hyperlink"/>
            <w:noProof/>
          </w:rPr>
          <w:t>Chapter 5 – London’s public EV infrastructure needs</w:t>
        </w:r>
        <w:r w:rsidR="0017032A">
          <w:rPr>
            <w:noProof/>
            <w:webHidden/>
          </w:rPr>
          <w:tab/>
        </w:r>
        <w:r w:rsidR="0017032A">
          <w:rPr>
            <w:noProof/>
            <w:webHidden/>
          </w:rPr>
          <w:fldChar w:fldCharType="begin"/>
        </w:r>
        <w:r w:rsidR="0017032A">
          <w:rPr>
            <w:noProof/>
            <w:webHidden/>
          </w:rPr>
          <w:instrText xml:space="preserve"> PAGEREF _Toc90500534 \h </w:instrText>
        </w:r>
        <w:r w:rsidR="0017032A">
          <w:rPr>
            <w:noProof/>
            <w:webHidden/>
          </w:rPr>
        </w:r>
        <w:r w:rsidR="0017032A">
          <w:rPr>
            <w:noProof/>
            <w:webHidden/>
          </w:rPr>
          <w:fldChar w:fldCharType="separate"/>
        </w:r>
        <w:r w:rsidR="0017032A">
          <w:rPr>
            <w:noProof/>
            <w:webHidden/>
          </w:rPr>
          <w:t>89</w:t>
        </w:r>
        <w:r w:rsidR="0017032A">
          <w:rPr>
            <w:noProof/>
            <w:webHidden/>
          </w:rPr>
          <w:fldChar w:fldCharType="end"/>
        </w:r>
      </w:hyperlink>
    </w:p>
    <w:p w14:paraId="5F36A11E" w14:textId="6B03AE37" w:rsidR="0017032A" w:rsidRDefault="001E59DC">
      <w:pPr>
        <w:pStyle w:val="TOC2"/>
        <w:tabs>
          <w:tab w:val="left" w:pos="880"/>
        </w:tabs>
        <w:rPr>
          <w:rFonts w:asciiTheme="minorHAnsi" w:eastAsiaTheme="minorEastAsia" w:hAnsiTheme="minorHAnsi" w:cstheme="minorBidi"/>
          <w:noProof/>
          <w:sz w:val="22"/>
          <w:szCs w:val="22"/>
        </w:rPr>
      </w:pPr>
      <w:hyperlink w:anchor="_Toc90500541" w:history="1">
        <w:r w:rsidR="0017032A" w:rsidRPr="0069100D">
          <w:rPr>
            <w:rStyle w:val="Hyperlink"/>
            <w:rFonts w:eastAsia="Calibri" w:cs="Arial"/>
            <w:bCs/>
            <w:noProof/>
          </w:rPr>
          <w:t>5.1.</w:t>
        </w:r>
        <w:r w:rsidR="0017032A">
          <w:rPr>
            <w:rFonts w:asciiTheme="minorHAnsi" w:eastAsiaTheme="minorEastAsia" w:hAnsiTheme="minorHAnsi" w:cstheme="minorBidi"/>
            <w:noProof/>
            <w:sz w:val="22"/>
            <w:szCs w:val="22"/>
          </w:rPr>
          <w:tab/>
        </w:r>
        <w:r w:rsidR="0017032A" w:rsidRPr="0069100D">
          <w:rPr>
            <w:rStyle w:val="Hyperlink"/>
            <w:noProof/>
          </w:rPr>
          <w:t>Our modelling approach</w:t>
        </w:r>
        <w:r w:rsidR="0017032A">
          <w:rPr>
            <w:noProof/>
            <w:webHidden/>
          </w:rPr>
          <w:tab/>
        </w:r>
        <w:r w:rsidR="0017032A">
          <w:rPr>
            <w:noProof/>
            <w:webHidden/>
          </w:rPr>
          <w:fldChar w:fldCharType="begin"/>
        </w:r>
        <w:r w:rsidR="0017032A">
          <w:rPr>
            <w:noProof/>
            <w:webHidden/>
          </w:rPr>
          <w:instrText xml:space="preserve"> PAGEREF _Toc90500541 \h </w:instrText>
        </w:r>
        <w:r w:rsidR="0017032A">
          <w:rPr>
            <w:noProof/>
            <w:webHidden/>
          </w:rPr>
        </w:r>
        <w:r w:rsidR="0017032A">
          <w:rPr>
            <w:noProof/>
            <w:webHidden/>
          </w:rPr>
          <w:fldChar w:fldCharType="separate"/>
        </w:r>
        <w:r w:rsidR="0017032A">
          <w:rPr>
            <w:noProof/>
            <w:webHidden/>
          </w:rPr>
          <w:t>89</w:t>
        </w:r>
        <w:r w:rsidR="0017032A">
          <w:rPr>
            <w:noProof/>
            <w:webHidden/>
          </w:rPr>
          <w:fldChar w:fldCharType="end"/>
        </w:r>
      </w:hyperlink>
    </w:p>
    <w:p w14:paraId="4DCFF1E9" w14:textId="0FC6F71B" w:rsidR="0017032A" w:rsidRDefault="001E59DC">
      <w:pPr>
        <w:pStyle w:val="TOC2"/>
        <w:tabs>
          <w:tab w:val="left" w:pos="880"/>
        </w:tabs>
        <w:rPr>
          <w:rFonts w:asciiTheme="minorHAnsi" w:eastAsiaTheme="minorEastAsia" w:hAnsiTheme="minorHAnsi" w:cstheme="minorBidi"/>
          <w:noProof/>
          <w:sz w:val="22"/>
          <w:szCs w:val="22"/>
        </w:rPr>
      </w:pPr>
      <w:hyperlink w:anchor="_Toc90500544" w:history="1">
        <w:r w:rsidR="0017032A" w:rsidRPr="0069100D">
          <w:rPr>
            <w:rStyle w:val="Hyperlink"/>
            <w:rFonts w:cs="Arial"/>
            <w:bCs/>
            <w:noProof/>
          </w:rPr>
          <w:t>5.2.</w:t>
        </w:r>
        <w:r w:rsidR="0017032A">
          <w:rPr>
            <w:rFonts w:asciiTheme="minorHAnsi" w:eastAsiaTheme="minorEastAsia" w:hAnsiTheme="minorHAnsi" w:cstheme="minorBidi"/>
            <w:noProof/>
            <w:sz w:val="22"/>
            <w:szCs w:val="22"/>
          </w:rPr>
          <w:tab/>
        </w:r>
        <w:r w:rsidR="0017032A" w:rsidRPr="0069100D">
          <w:rPr>
            <w:rStyle w:val="Hyperlink"/>
            <w:noProof/>
          </w:rPr>
          <w:t>Future EV sales</w:t>
        </w:r>
        <w:r w:rsidR="0017032A">
          <w:rPr>
            <w:noProof/>
            <w:webHidden/>
          </w:rPr>
          <w:tab/>
        </w:r>
        <w:r w:rsidR="0017032A">
          <w:rPr>
            <w:noProof/>
            <w:webHidden/>
          </w:rPr>
          <w:fldChar w:fldCharType="begin"/>
        </w:r>
        <w:r w:rsidR="0017032A">
          <w:rPr>
            <w:noProof/>
            <w:webHidden/>
          </w:rPr>
          <w:instrText xml:space="preserve"> PAGEREF _Toc90500544 \h </w:instrText>
        </w:r>
        <w:r w:rsidR="0017032A">
          <w:rPr>
            <w:noProof/>
            <w:webHidden/>
          </w:rPr>
        </w:r>
        <w:r w:rsidR="0017032A">
          <w:rPr>
            <w:noProof/>
            <w:webHidden/>
          </w:rPr>
          <w:fldChar w:fldCharType="separate"/>
        </w:r>
        <w:r w:rsidR="0017032A">
          <w:rPr>
            <w:noProof/>
            <w:webHidden/>
          </w:rPr>
          <w:t>90</w:t>
        </w:r>
        <w:r w:rsidR="0017032A">
          <w:rPr>
            <w:noProof/>
            <w:webHidden/>
          </w:rPr>
          <w:fldChar w:fldCharType="end"/>
        </w:r>
      </w:hyperlink>
    </w:p>
    <w:p w14:paraId="3D8054B5" w14:textId="3C98D4D6" w:rsidR="0017032A" w:rsidRDefault="001E59DC">
      <w:pPr>
        <w:pStyle w:val="TOC2"/>
        <w:tabs>
          <w:tab w:val="left" w:pos="880"/>
        </w:tabs>
        <w:rPr>
          <w:rFonts w:asciiTheme="minorHAnsi" w:eastAsiaTheme="minorEastAsia" w:hAnsiTheme="minorHAnsi" w:cstheme="minorBidi"/>
          <w:noProof/>
          <w:sz w:val="22"/>
          <w:szCs w:val="22"/>
        </w:rPr>
      </w:pPr>
      <w:hyperlink w:anchor="_Toc90500545" w:history="1">
        <w:r w:rsidR="0017032A" w:rsidRPr="0069100D">
          <w:rPr>
            <w:rStyle w:val="Hyperlink"/>
            <w:rFonts w:cs="Arial"/>
            <w:bCs/>
            <w:noProof/>
          </w:rPr>
          <w:t>5.3.</w:t>
        </w:r>
        <w:r w:rsidR="0017032A">
          <w:rPr>
            <w:rFonts w:asciiTheme="minorHAnsi" w:eastAsiaTheme="minorEastAsia" w:hAnsiTheme="minorHAnsi" w:cstheme="minorBidi"/>
            <w:noProof/>
            <w:sz w:val="22"/>
            <w:szCs w:val="22"/>
          </w:rPr>
          <w:tab/>
        </w:r>
        <w:r w:rsidR="0017032A" w:rsidRPr="0069100D">
          <w:rPr>
            <w:rStyle w:val="Hyperlink"/>
            <w:noProof/>
          </w:rPr>
          <w:t>Charging infrastructure estimates to 2030</w:t>
        </w:r>
        <w:r w:rsidR="0017032A">
          <w:rPr>
            <w:noProof/>
            <w:webHidden/>
          </w:rPr>
          <w:tab/>
        </w:r>
        <w:r w:rsidR="0017032A">
          <w:rPr>
            <w:noProof/>
            <w:webHidden/>
          </w:rPr>
          <w:fldChar w:fldCharType="begin"/>
        </w:r>
        <w:r w:rsidR="0017032A">
          <w:rPr>
            <w:noProof/>
            <w:webHidden/>
          </w:rPr>
          <w:instrText xml:space="preserve"> PAGEREF _Toc90500545 \h </w:instrText>
        </w:r>
        <w:r w:rsidR="0017032A">
          <w:rPr>
            <w:noProof/>
            <w:webHidden/>
          </w:rPr>
        </w:r>
        <w:r w:rsidR="0017032A">
          <w:rPr>
            <w:noProof/>
            <w:webHidden/>
          </w:rPr>
          <w:fldChar w:fldCharType="separate"/>
        </w:r>
        <w:r w:rsidR="0017032A">
          <w:rPr>
            <w:noProof/>
            <w:webHidden/>
          </w:rPr>
          <w:t>91</w:t>
        </w:r>
        <w:r w:rsidR="0017032A">
          <w:rPr>
            <w:noProof/>
            <w:webHidden/>
          </w:rPr>
          <w:fldChar w:fldCharType="end"/>
        </w:r>
      </w:hyperlink>
    </w:p>
    <w:p w14:paraId="7F3E6E27" w14:textId="52DCC52A" w:rsidR="0017032A" w:rsidRDefault="001E59DC">
      <w:pPr>
        <w:pStyle w:val="TOC2"/>
        <w:tabs>
          <w:tab w:val="left" w:pos="880"/>
        </w:tabs>
        <w:rPr>
          <w:rFonts w:asciiTheme="minorHAnsi" w:eastAsiaTheme="minorEastAsia" w:hAnsiTheme="minorHAnsi" w:cstheme="minorBidi"/>
          <w:noProof/>
          <w:sz w:val="22"/>
          <w:szCs w:val="22"/>
        </w:rPr>
      </w:pPr>
      <w:hyperlink w:anchor="_Toc90500546" w:history="1">
        <w:r w:rsidR="0017032A" w:rsidRPr="0069100D">
          <w:rPr>
            <w:rStyle w:val="Hyperlink"/>
            <w:rFonts w:cs="Arial"/>
            <w:bCs/>
            <w:noProof/>
          </w:rPr>
          <w:t>5.4.</w:t>
        </w:r>
        <w:r w:rsidR="0017032A">
          <w:rPr>
            <w:rFonts w:asciiTheme="minorHAnsi" w:eastAsiaTheme="minorEastAsia" w:hAnsiTheme="minorHAnsi" w:cstheme="minorBidi"/>
            <w:noProof/>
            <w:sz w:val="22"/>
            <w:szCs w:val="22"/>
          </w:rPr>
          <w:tab/>
        </w:r>
        <w:r w:rsidR="0017032A" w:rsidRPr="0069100D">
          <w:rPr>
            <w:rStyle w:val="Hyperlink"/>
            <w:noProof/>
          </w:rPr>
          <w:t>Carbon impacts of EV uptake</w:t>
        </w:r>
        <w:r w:rsidR="0017032A">
          <w:rPr>
            <w:noProof/>
            <w:webHidden/>
          </w:rPr>
          <w:tab/>
        </w:r>
        <w:r w:rsidR="0017032A">
          <w:rPr>
            <w:noProof/>
            <w:webHidden/>
          </w:rPr>
          <w:fldChar w:fldCharType="begin"/>
        </w:r>
        <w:r w:rsidR="0017032A">
          <w:rPr>
            <w:noProof/>
            <w:webHidden/>
          </w:rPr>
          <w:instrText xml:space="preserve"> PAGEREF _Toc90500546 \h </w:instrText>
        </w:r>
        <w:r w:rsidR="0017032A">
          <w:rPr>
            <w:noProof/>
            <w:webHidden/>
          </w:rPr>
        </w:r>
        <w:r w:rsidR="0017032A">
          <w:rPr>
            <w:noProof/>
            <w:webHidden/>
          </w:rPr>
          <w:fldChar w:fldCharType="separate"/>
        </w:r>
        <w:r w:rsidR="0017032A">
          <w:rPr>
            <w:noProof/>
            <w:webHidden/>
          </w:rPr>
          <w:t>94</w:t>
        </w:r>
        <w:r w:rsidR="0017032A">
          <w:rPr>
            <w:noProof/>
            <w:webHidden/>
          </w:rPr>
          <w:fldChar w:fldCharType="end"/>
        </w:r>
      </w:hyperlink>
    </w:p>
    <w:p w14:paraId="1914DC89" w14:textId="046279BC" w:rsidR="0017032A" w:rsidRDefault="001E59DC">
      <w:pPr>
        <w:pStyle w:val="TOC1"/>
        <w:rPr>
          <w:rFonts w:asciiTheme="minorHAnsi" w:eastAsiaTheme="minorEastAsia" w:hAnsiTheme="minorHAnsi" w:cstheme="minorBidi"/>
          <w:b w:val="0"/>
          <w:bCs w:val="0"/>
          <w:noProof/>
          <w:sz w:val="22"/>
          <w:szCs w:val="22"/>
        </w:rPr>
      </w:pPr>
      <w:hyperlink w:anchor="_Toc90500547" w:history="1">
        <w:r w:rsidR="0017032A" w:rsidRPr="0069100D">
          <w:rPr>
            <w:rStyle w:val="Hyperlink"/>
            <w:noProof/>
          </w:rPr>
          <w:t>Chapter 6 – Key findings and commitments</w:t>
        </w:r>
        <w:r w:rsidR="0017032A">
          <w:rPr>
            <w:noProof/>
            <w:webHidden/>
          </w:rPr>
          <w:tab/>
        </w:r>
        <w:r w:rsidR="0017032A">
          <w:rPr>
            <w:noProof/>
            <w:webHidden/>
          </w:rPr>
          <w:fldChar w:fldCharType="begin"/>
        </w:r>
        <w:r w:rsidR="0017032A">
          <w:rPr>
            <w:noProof/>
            <w:webHidden/>
          </w:rPr>
          <w:instrText xml:space="preserve"> PAGEREF _Toc90500547 \h </w:instrText>
        </w:r>
        <w:r w:rsidR="0017032A">
          <w:rPr>
            <w:noProof/>
            <w:webHidden/>
          </w:rPr>
        </w:r>
        <w:r w:rsidR="0017032A">
          <w:rPr>
            <w:noProof/>
            <w:webHidden/>
          </w:rPr>
          <w:fldChar w:fldCharType="separate"/>
        </w:r>
        <w:r w:rsidR="0017032A">
          <w:rPr>
            <w:noProof/>
            <w:webHidden/>
          </w:rPr>
          <w:t>95</w:t>
        </w:r>
        <w:r w:rsidR="0017032A">
          <w:rPr>
            <w:noProof/>
            <w:webHidden/>
          </w:rPr>
          <w:fldChar w:fldCharType="end"/>
        </w:r>
      </w:hyperlink>
    </w:p>
    <w:p w14:paraId="505D2BBE" w14:textId="693517CA" w:rsidR="0017032A" w:rsidRDefault="001E59DC">
      <w:pPr>
        <w:pStyle w:val="TOC2"/>
        <w:tabs>
          <w:tab w:val="left" w:pos="880"/>
        </w:tabs>
        <w:rPr>
          <w:rFonts w:asciiTheme="minorHAnsi" w:eastAsiaTheme="minorEastAsia" w:hAnsiTheme="minorHAnsi" w:cstheme="minorBidi"/>
          <w:noProof/>
          <w:sz w:val="22"/>
          <w:szCs w:val="22"/>
        </w:rPr>
      </w:pPr>
      <w:hyperlink w:anchor="_Toc90500549" w:history="1">
        <w:r w:rsidR="0017032A" w:rsidRPr="0069100D">
          <w:rPr>
            <w:rStyle w:val="Hyperlink"/>
            <w:rFonts w:cs="Arial"/>
            <w:bCs/>
            <w:noProof/>
          </w:rPr>
          <w:t>6.1.</w:t>
        </w:r>
        <w:r w:rsidR="0017032A">
          <w:rPr>
            <w:rFonts w:asciiTheme="minorHAnsi" w:eastAsiaTheme="minorEastAsia" w:hAnsiTheme="minorHAnsi" w:cstheme="minorBidi"/>
            <w:noProof/>
            <w:sz w:val="22"/>
            <w:szCs w:val="22"/>
          </w:rPr>
          <w:tab/>
        </w:r>
        <w:r w:rsidR="0017032A" w:rsidRPr="0069100D">
          <w:rPr>
            <w:rStyle w:val="Hyperlink"/>
            <w:noProof/>
          </w:rPr>
          <w:t>What do we need to do to deliver our aspirations and goal?</w:t>
        </w:r>
        <w:r w:rsidR="0017032A">
          <w:rPr>
            <w:noProof/>
            <w:webHidden/>
          </w:rPr>
          <w:tab/>
        </w:r>
        <w:r w:rsidR="0017032A">
          <w:rPr>
            <w:noProof/>
            <w:webHidden/>
          </w:rPr>
          <w:fldChar w:fldCharType="begin"/>
        </w:r>
        <w:r w:rsidR="0017032A">
          <w:rPr>
            <w:noProof/>
            <w:webHidden/>
          </w:rPr>
          <w:instrText xml:space="preserve"> PAGEREF _Toc90500549 \h </w:instrText>
        </w:r>
        <w:r w:rsidR="0017032A">
          <w:rPr>
            <w:noProof/>
            <w:webHidden/>
          </w:rPr>
        </w:r>
        <w:r w:rsidR="0017032A">
          <w:rPr>
            <w:noProof/>
            <w:webHidden/>
          </w:rPr>
          <w:fldChar w:fldCharType="separate"/>
        </w:r>
        <w:r w:rsidR="0017032A">
          <w:rPr>
            <w:noProof/>
            <w:webHidden/>
          </w:rPr>
          <w:t>95</w:t>
        </w:r>
        <w:r w:rsidR="0017032A">
          <w:rPr>
            <w:noProof/>
            <w:webHidden/>
          </w:rPr>
          <w:fldChar w:fldCharType="end"/>
        </w:r>
      </w:hyperlink>
    </w:p>
    <w:p w14:paraId="2163E5CD" w14:textId="6EB07428" w:rsidR="0017032A" w:rsidRDefault="001E59DC">
      <w:pPr>
        <w:pStyle w:val="TOC2"/>
        <w:tabs>
          <w:tab w:val="left" w:pos="880"/>
        </w:tabs>
        <w:rPr>
          <w:rFonts w:asciiTheme="minorHAnsi" w:eastAsiaTheme="minorEastAsia" w:hAnsiTheme="minorHAnsi" w:cstheme="minorBidi"/>
          <w:noProof/>
          <w:sz w:val="22"/>
          <w:szCs w:val="22"/>
        </w:rPr>
      </w:pPr>
      <w:hyperlink w:anchor="_Toc90500550" w:history="1">
        <w:r w:rsidR="0017032A" w:rsidRPr="0069100D">
          <w:rPr>
            <w:rStyle w:val="Hyperlink"/>
            <w:rFonts w:cs="Arial"/>
            <w:bCs/>
            <w:noProof/>
          </w:rPr>
          <w:t>6.2.</w:t>
        </w:r>
        <w:r w:rsidR="0017032A">
          <w:rPr>
            <w:rFonts w:asciiTheme="minorHAnsi" w:eastAsiaTheme="minorEastAsia" w:hAnsiTheme="minorHAnsi" w:cstheme="minorBidi"/>
            <w:noProof/>
            <w:sz w:val="22"/>
            <w:szCs w:val="22"/>
          </w:rPr>
          <w:tab/>
        </w:r>
        <w:r w:rsidR="0017032A" w:rsidRPr="0069100D">
          <w:rPr>
            <w:rStyle w:val="Hyperlink"/>
            <w:noProof/>
          </w:rPr>
          <w:t>Headline findings</w:t>
        </w:r>
        <w:r w:rsidR="0017032A">
          <w:rPr>
            <w:noProof/>
            <w:webHidden/>
          </w:rPr>
          <w:tab/>
        </w:r>
        <w:r w:rsidR="0017032A">
          <w:rPr>
            <w:noProof/>
            <w:webHidden/>
          </w:rPr>
          <w:fldChar w:fldCharType="begin"/>
        </w:r>
        <w:r w:rsidR="0017032A">
          <w:rPr>
            <w:noProof/>
            <w:webHidden/>
          </w:rPr>
          <w:instrText xml:space="preserve"> PAGEREF _Toc90500550 \h </w:instrText>
        </w:r>
        <w:r w:rsidR="0017032A">
          <w:rPr>
            <w:noProof/>
            <w:webHidden/>
          </w:rPr>
        </w:r>
        <w:r w:rsidR="0017032A">
          <w:rPr>
            <w:noProof/>
            <w:webHidden/>
          </w:rPr>
          <w:fldChar w:fldCharType="separate"/>
        </w:r>
        <w:r w:rsidR="0017032A">
          <w:rPr>
            <w:noProof/>
            <w:webHidden/>
          </w:rPr>
          <w:t>95</w:t>
        </w:r>
        <w:r w:rsidR="0017032A">
          <w:rPr>
            <w:noProof/>
            <w:webHidden/>
          </w:rPr>
          <w:fldChar w:fldCharType="end"/>
        </w:r>
      </w:hyperlink>
    </w:p>
    <w:p w14:paraId="1073B1C8" w14:textId="47575459" w:rsidR="0017032A" w:rsidRDefault="001E59DC">
      <w:pPr>
        <w:pStyle w:val="TOC2"/>
        <w:tabs>
          <w:tab w:val="left" w:pos="880"/>
        </w:tabs>
        <w:rPr>
          <w:rFonts w:asciiTheme="minorHAnsi" w:eastAsiaTheme="minorEastAsia" w:hAnsiTheme="minorHAnsi" w:cstheme="minorBidi"/>
          <w:noProof/>
          <w:sz w:val="22"/>
          <w:szCs w:val="22"/>
        </w:rPr>
      </w:pPr>
      <w:hyperlink w:anchor="_Toc90500551" w:history="1">
        <w:r w:rsidR="0017032A" w:rsidRPr="0069100D">
          <w:rPr>
            <w:rStyle w:val="Hyperlink"/>
            <w:rFonts w:cs="Arial"/>
            <w:bCs/>
            <w:noProof/>
          </w:rPr>
          <w:t>6.3.</w:t>
        </w:r>
        <w:r w:rsidR="0017032A">
          <w:rPr>
            <w:rFonts w:asciiTheme="minorHAnsi" w:eastAsiaTheme="minorEastAsia" w:hAnsiTheme="minorHAnsi" w:cstheme="minorBidi"/>
            <w:noProof/>
            <w:sz w:val="22"/>
            <w:szCs w:val="22"/>
          </w:rPr>
          <w:tab/>
        </w:r>
        <w:r w:rsidR="0017032A" w:rsidRPr="0069100D">
          <w:rPr>
            <w:rStyle w:val="Hyperlink"/>
            <w:noProof/>
          </w:rPr>
          <w:t>The role of TfL and the public sector</w:t>
        </w:r>
        <w:r w:rsidR="0017032A">
          <w:rPr>
            <w:noProof/>
            <w:webHidden/>
          </w:rPr>
          <w:tab/>
        </w:r>
        <w:r w:rsidR="0017032A">
          <w:rPr>
            <w:noProof/>
            <w:webHidden/>
          </w:rPr>
          <w:fldChar w:fldCharType="begin"/>
        </w:r>
        <w:r w:rsidR="0017032A">
          <w:rPr>
            <w:noProof/>
            <w:webHidden/>
          </w:rPr>
          <w:instrText xml:space="preserve"> PAGEREF _Toc90500551 \h </w:instrText>
        </w:r>
        <w:r w:rsidR="0017032A">
          <w:rPr>
            <w:noProof/>
            <w:webHidden/>
          </w:rPr>
        </w:r>
        <w:r w:rsidR="0017032A">
          <w:rPr>
            <w:noProof/>
            <w:webHidden/>
          </w:rPr>
          <w:fldChar w:fldCharType="separate"/>
        </w:r>
        <w:r w:rsidR="0017032A">
          <w:rPr>
            <w:noProof/>
            <w:webHidden/>
          </w:rPr>
          <w:t>97</w:t>
        </w:r>
        <w:r w:rsidR="0017032A">
          <w:rPr>
            <w:noProof/>
            <w:webHidden/>
          </w:rPr>
          <w:fldChar w:fldCharType="end"/>
        </w:r>
      </w:hyperlink>
    </w:p>
    <w:p w14:paraId="417803FF" w14:textId="0D2C70CD" w:rsidR="0017032A" w:rsidRDefault="001E59DC">
      <w:pPr>
        <w:pStyle w:val="TOC2"/>
        <w:tabs>
          <w:tab w:val="left" w:pos="880"/>
        </w:tabs>
        <w:rPr>
          <w:rFonts w:asciiTheme="minorHAnsi" w:eastAsiaTheme="minorEastAsia" w:hAnsiTheme="minorHAnsi" w:cstheme="minorBidi"/>
          <w:noProof/>
          <w:sz w:val="22"/>
          <w:szCs w:val="22"/>
        </w:rPr>
      </w:pPr>
      <w:hyperlink w:anchor="_Toc90500557" w:history="1">
        <w:r w:rsidR="0017032A" w:rsidRPr="0069100D">
          <w:rPr>
            <w:rStyle w:val="Hyperlink"/>
            <w:rFonts w:cs="Arial"/>
            <w:bCs/>
            <w:noProof/>
          </w:rPr>
          <w:t>6.4.</w:t>
        </w:r>
        <w:r w:rsidR="0017032A">
          <w:rPr>
            <w:rFonts w:asciiTheme="minorHAnsi" w:eastAsiaTheme="minorEastAsia" w:hAnsiTheme="minorHAnsi" w:cstheme="minorBidi"/>
            <w:noProof/>
            <w:sz w:val="22"/>
            <w:szCs w:val="22"/>
          </w:rPr>
          <w:tab/>
        </w:r>
        <w:r w:rsidR="0017032A" w:rsidRPr="0069100D">
          <w:rPr>
            <w:rStyle w:val="Hyperlink"/>
            <w:noProof/>
          </w:rPr>
          <w:t>The Mayor and TfL’s commitments to achieve the strategy’s vision</w:t>
        </w:r>
        <w:r w:rsidR="0017032A">
          <w:rPr>
            <w:noProof/>
            <w:webHidden/>
          </w:rPr>
          <w:tab/>
        </w:r>
        <w:r w:rsidR="0017032A">
          <w:rPr>
            <w:noProof/>
            <w:webHidden/>
          </w:rPr>
          <w:fldChar w:fldCharType="begin"/>
        </w:r>
        <w:r w:rsidR="0017032A">
          <w:rPr>
            <w:noProof/>
            <w:webHidden/>
          </w:rPr>
          <w:instrText xml:space="preserve"> PAGEREF _Toc90500557 \h </w:instrText>
        </w:r>
        <w:r w:rsidR="0017032A">
          <w:rPr>
            <w:noProof/>
            <w:webHidden/>
          </w:rPr>
        </w:r>
        <w:r w:rsidR="0017032A">
          <w:rPr>
            <w:noProof/>
            <w:webHidden/>
          </w:rPr>
          <w:fldChar w:fldCharType="separate"/>
        </w:r>
        <w:r w:rsidR="0017032A">
          <w:rPr>
            <w:noProof/>
            <w:webHidden/>
          </w:rPr>
          <w:t>101</w:t>
        </w:r>
        <w:r w:rsidR="0017032A">
          <w:rPr>
            <w:noProof/>
            <w:webHidden/>
          </w:rPr>
          <w:fldChar w:fldCharType="end"/>
        </w:r>
      </w:hyperlink>
    </w:p>
    <w:p w14:paraId="343E2C46" w14:textId="6886D8C7" w:rsidR="0017032A" w:rsidRDefault="001E59DC">
      <w:pPr>
        <w:pStyle w:val="TOC2"/>
        <w:tabs>
          <w:tab w:val="left" w:pos="880"/>
        </w:tabs>
        <w:rPr>
          <w:rFonts w:asciiTheme="minorHAnsi" w:eastAsiaTheme="minorEastAsia" w:hAnsiTheme="minorHAnsi" w:cstheme="minorBidi"/>
          <w:noProof/>
          <w:sz w:val="22"/>
          <w:szCs w:val="22"/>
        </w:rPr>
      </w:pPr>
      <w:hyperlink w:anchor="_Toc90500558" w:history="1">
        <w:r w:rsidR="0017032A" w:rsidRPr="0069100D">
          <w:rPr>
            <w:rStyle w:val="Hyperlink"/>
            <w:rFonts w:cs="Arial"/>
            <w:bCs/>
            <w:noProof/>
          </w:rPr>
          <w:t>6.5.</w:t>
        </w:r>
        <w:r w:rsidR="0017032A">
          <w:rPr>
            <w:rFonts w:asciiTheme="minorHAnsi" w:eastAsiaTheme="minorEastAsia" w:hAnsiTheme="minorHAnsi" w:cstheme="minorBidi"/>
            <w:noProof/>
            <w:sz w:val="22"/>
            <w:szCs w:val="22"/>
          </w:rPr>
          <w:tab/>
        </w:r>
        <w:r w:rsidR="0017032A" w:rsidRPr="0069100D">
          <w:rPr>
            <w:rStyle w:val="Hyperlink"/>
            <w:noProof/>
          </w:rPr>
          <w:t>Funding requirements</w:t>
        </w:r>
        <w:r w:rsidR="0017032A">
          <w:rPr>
            <w:noProof/>
            <w:webHidden/>
          </w:rPr>
          <w:tab/>
        </w:r>
        <w:r w:rsidR="0017032A">
          <w:rPr>
            <w:noProof/>
            <w:webHidden/>
          </w:rPr>
          <w:fldChar w:fldCharType="begin"/>
        </w:r>
        <w:r w:rsidR="0017032A">
          <w:rPr>
            <w:noProof/>
            <w:webHidden/>
          </w:rPr>
          <w:instrText xml:space="preserve"> PAGEREF _Toc90500558 \h </w:instrText>
        </w:r>
        <w:r w:rsidR="0017032A">
          <w:rPr>
            <w:noProof/>
            <w:webHidden/>
          </w:rPr>
        </w:r>
        <w:r w:rsidR="0017032A">
          <w:rPr>
            <w:noProof/>
            <w:webHidden/>
          </w:rPr>
          <w:fldChar w:fldCharType="separate"/>
        </w:r>
        <w:r w:rsidR="0017032A">
          <w:rPr>
            <w:noProof/>
            <w:webHidden/>
          </w:rPr>
          <w:t>105</w:t>
        </w:r>
        <w:r w:rsidR="0017032A">
          <w:rPr>
            <w:noProof/>
            <w:webHidden/>
          </w:rPr>
          <w:fldChar w:fldCharType="end"/>
        </w:r>
      </w:hyperlink>
    </w:p>
    <w:p w14:paraId="50353CB7" w14:textId="504333E9" w:rsidR="0017032A" w:rsidRDefault="001E59DC">
      <w:pPr>
        <w:pStyle w:val="TOC2"/>
        <w:tabs>
          <w:tab w:val="left" w:pos="880"/>
        </w:tabs>
        <w:rPr>
          <w:rFonts w:asciiTheme="minorHAnsi" w:eastAsiaTheme="minorEastAsia" w:hAnsiTheme="minorHAnsi" w:cstheme="minorBidi"/>
          <w:noProof/>
          <w:sz w:val="22"/>
          <w:szCs w:val="22"/>
        </w:rPr>
      </w:pPr>
      <w:hyperlink w:anchor="_Toc90500559" w:history="1">
        <w:r w:rsidR="0017032A" w:rsidRPr="0069100D">
          <w:rPr>
            <w:rStyle w:val="Hyperlink"/>
            <w:rFonts w:cs="Arial"/>
            <w:bCs/>
            <w:noProof/>
          </w:rPr>
          <w:t>6.6.</w:t>
        </w:r>
        <w:r w:rsidR="0017032A">
          <w:rPr>
            <w:rFonts w:asciiTheme="minorHAnsi" w:eastAsiaTheme="minorEastAsia" w:hAnsiTheme="minorHAnsi" w:cstheme="minorBidi"/>
            <w:noProof/>
            <w:sz w:val="22"/>
            <w:szCs w:val="22"/>
          </w:rPr>
          <w:tab/>
        </w:r>
        <w:r w:rsidR="0017032A" w:rsidRPr="0069100D">
          <w:rPr>
            <w:rStyle w:val="Hyperlink"/>
            <w:noProof/>
          </w:rPr>
          <w:t>Next steps</w:t>
        </w:r>
        <w:r w:rsidR="0017032A">
          <w:rPr>
            <w:noProof/>
            <w:webHidden/>
          </w:rPr>
          <w:tab/>
        </w:r>
        <w:r w:rsidR="0017032A">
          <w:rPr>
            <w:noProof/>
            <w:webHidden/>
          </w:rPr>
          <w:fldChar w:fldCharType="begin"/>
        </w:r>
        <w:r w:rsidR="0017032A">
          <w:rPr>
            <w:noProof/>
            <w:webHidden/>
          </w:rPr>
          <w:instrText xml:space="preserve"> PAGEREF _Toc90500559 \h </w:instrText>
        </w:r>
        <w:r w:rsidR="0017032A">
          <w:rPr>
            <w:noProof/>
            <w:webHidden/>
          </w:rPr>
        </w:r>
        <w:r w:rsidR="0017032A">
          <w:rPr>
            <w:noProof/>
            <w:webHidden/>
          </w:rPr>
          <w:fldChar w:fldCharType="separate"/>
        </w:r>
        <w:r w:rsidR="0017032A">
          <w:rPr>
            <w:noProof/>
            <w:webHidden/>
          </w:rPr>
          <w:t>107</w:t>
        </w:r>
        <w:r w:rsidR="0017032A">
          <w:rPr>
            <w:noProof/>
            <w:webHidden/>
          </w:rPr>
          <w:fldChar w:fldCharType="end"/>
        </w:r>
      </w:hyperlink>
    </w:p>
    <w:p w14:paraId="256716AB" w14:textId="65D25E03" w:rsidR="0017032A" w:rsidRDefault="001E59DC">
      <w:pPr>
        <w:pStyle w:val="TOC1"/>
        <w:rPr>
          <w:rFonts w:asciiTheme="minorHAnsi" w:eastAsiaTheme="minorEastAsia" w:hAnsiTheme="minorHAnsi" w:cstheme="minorBidi"/>
          <w:b w:val="0"/>
          <w:bCs w:val="0"/>
          <w:noProof/>
          <w:sz w:val="22"/>
          <w:szCs w:val="22"/>
        </w:rPr>
      </w:pPr>
      <w:hyperlink w:anchor="_Toc90500560" w:history="1">
        <w:r w:rsidR="0017032A" w:rsidRPr="0069100D">
          <w:rPr>
            <w:rStyle w:val="Hyperlink"/>
            <w:noProof/>
          </w:rPr>
          <w:t>Appendix A: Stakeholder engagement</w:t>
        </w:r>
        <w:r w:rsidR="0017032A">
          <w:rPr>
            <w:noProof/>
            <w:webHidden/>
          </w:rPr>
          <w:tab/>
        </w:r>
        <w:r w:rsidR="0017032A">
          <w:rPr>
            <w:noProof/>
            <w:webHidden/>
          </w:rPr>
          <w:fldChar w:fldCharType="begin"/>
        </w:r>
        <w:r w:rsidR="0017032A">
          <w:rPr>
            <w:noProof/>
            <w:webHidden/>
          </w:rPr>
          <w:instrText xml:space="preserve"> PAGEREF _Toc90500560 \h </w:instrText>
        </w:r>
        <w:r w:rsidR="0017032A">
          <w:rPr>
            <w:noProof/>
            <w:webHidden/>
          </w:rPr>
        </w:r>
        <w:r w:rsidR="0017032A">
          <w:rPr>
            <w:noProof/>
            <w:webHidden/>
          </w:rPr>
          <w:fldChar w:fldCharType="separate"/>
        </w:r>
        <w:r w:rsidR="0017032A">
          <w:rPr>
            <w:noProof/>
            <w:webHidden/>
          </w:rPr>
          <w:t>110</w:t>
        </w:r>
        <w:r w:rsidR="0017032A">
          <w:rPr>
            <w:noProof/>
            <w:webHidden/>
          </w:rPr>
          <w:fldChar w:fldCharType="end"/>
        </w:r>
      </w:hyperlink>
    </w:p>
    <w:p w14:paraId="7EDD5DF5" w14:textId="4DA927CA" w:rsidR="0017032A" w:rsidRDefault="001E59DC">
      <w:pPr>
        <w:pStyle w:val="TOC1"/>
        <w:rPr>
          <w:rFonts w:asciiTheme="minorHAnsi" w:eastAsiaTheme="minorEastAsia" w:hAnsiTheme="minorHAnsi" w:cstheme="minorBidi"/>
          <w:b w:val="0"/>
          <w:bCs w:val="0"/>
          <w:noProof/>
          <w:sz w:val="22"/>
          <w:szCs w:val="22"/>
        </w:rPr>
      </w:pPr>
      <w:hyperlink w:anchor="_Toc90500561" w:history="1">
        <w:r w:rsidR="0017032A" w:rsidRPr="0069100D">
          <w:rPr>
            <w:rStyle w:val="Hyperlink"/>
            <w:noProof/>
          </w:rPr>
          <w:t>Appendix B: Lessons learnt in charge point delivery</w:t>
        </w:r>
        <w:r w:rsidR="0017032A">
          <w:rPr>
            <w:noProof/>
            <w:webHidden/>
          </w:rPr>
          <w:tab/>
        </w:r>
        <w:r w:rsidR="0017032A">
          <w:rPr>
            <w:noProof/>
            <w:webHidden/>
          </w:rPr>
          <w:fldChar w:fldCharType="begin"/>
        </w:r>
        <w:r w:rsidR="0017032A">
          <w:rPr>
            <w:noProof/>
            <w:webHidden/>
          </w:rPr>
          <w:instrText xml:space="preserve"> PAGEREF _Toc90500561 \h </w:instrText>
        </w:r>
        <w:r w:rsidR="0017032A">
          <w:rPr>
            <w:noProof/>
            <w:webHidden/>
          </w:rPr>
        </w:r>
        <w:r w:rsidR="0017032A">
          <w:rPr>
            <w:noProof/>
            <w:webHidden/>
          </w:rPr>
          <w:fldChar w:fldCharType="separate"/>
        </w:r>
        <w:r w:rsidR="0017032A">
          <w:rPr>
            <w:noProof/>
            <w:webHidden/>
          </w:rPr>
          <w:t>111</w:t>
        </w:r>
        <w:r w:rsidR="0017032A">
          <w:rPr>
            <w:noProof/>
            <w:webHidden/>
          </w:rPr>
          <w:fldChar w:fldCharType="end"/>
        </w:r>
      </w:hyperlink>
    </w:p>
    <w:p w14:paraId="0D6A76EB" w14:textId="48E233AA" w:rsidR="0017032A" w:rsidRDefault="001E59DC">
      <w:pPr>
        <w:pStyle w:val="TOC1"/>
        <w:rPr>
          <w:rFonts w:asciiTheme="minorHAnsi" w:eastAsiaTheme="minorEastAsia" w:hAnsiTheme="minorHAnsi" w:cstheme="minorBidi"/>
          <w:b w:val="0"/>
          <w:bCs w:val="0"/>
          <w:noProof/>
          <w:sz w:val="22"/>
          <w:szCs w:val="22"/>
        </w:rPr>
      </w:pPr>
      <w:hyperlink w:anchor="_Toc90500562" w:history="1">
        <w:r w:rsidR="0017032A" w:rsidRPr="0069100D">
          <w:rPr>
            <w:rStyle w:val="Hyperlink"/>
            <w:noProof/>
          </w:rPr>
          <w:t>Appendix C: Modelling Assumptions</w:t>
        </w:r>
        <w:r w:rsidR="0017032A">
          <w:rPr>
            <w:noProof/>
            <w:webHidden/>
          </w:rPr>
          <w:tab/>
        </w:r>
        <w:r w:rsidR="0017032A">
          <w:rPr>
            <w:noProof/>
            <w:webHidden/>
          </w:rPr>
          <w:fldChar w:fldCharType="begin"/>
        </w:r>
        <w:r w:rsidR="0017032A">
          <w:rPr>
            <w:noProof/>
            <w:webHidden/>
          </w:rPr>
          <w:instrText xml:space="preserve"> PAGEREF _Toc90500562 \h </w:instrText>
        </w:r>
        <w:r w:rsidR="0017032A">
          <w:rPr>
            <w:noProof/>
            <w:webHidden/>
          </w:rPr>
        </w:r>
        <w:r w:rsidR="0017032A">
          <w:rPr>
            <w:noProof/>
            <w:webHidden/>
          </w:rPr>
          <w:fldChar w:fldCharType="separate"/>
        </w:r>
        <w:r w:rsidR="0017032A">
          <w:rPr>
            <w:noProof/>
            <w:webHidden/>
          </w:rPr>
          <w:t>117</w:t>
        </w:r>
        <w:r w:rsidR="0017032A">
          <w:rPr>
            <w:noProof/>
            <w:webHidden/>
          </w:rPr>
          <w:fldChar w:fldCharType="end"/>
        </w:r>
      </w:hyperlink>
    </w:p>
    <w:p w14:paraId="4FE7B0A7" w14:textId="4860D309" w:rsidR="00DB6AFC" w:rsidRDefault="00DB6AFC">
      <w:r>
        <w:rPr>
          <w:b/>
          <w:bCs/>
          <w:noProof/>
        </w:rPr>
        <w:fldChar w:fldCharType="end"/>
      </w:r>
    </w:p>
    <w:p w14:paraId="38C4D64D" w14:textId="064F4148" w:rsidR="002C0ED7" w:rsidRDefault="00861107">
      <w:pPr>
        <w:spacing w:after="0"/>
      </w:pPr>
      <w:r>
        <w:br w:type="page"/>
      </w:r>
    </w:p>
    <w:p w14:paraId="5102F58D" w14:textId="34CD695B" w:rsidR="00594E3C" w:rsidRDefault="00594E3C">
      <w:pPr>
        <w:spacing w:after="0"/>
        <w:sectPr w:rsidR="00594E3C" w:rsidSect="008F603A">
          <w:pgSz w:w="11906" w:h="16838" w:code="9"/>
          <w:pgMar w:top="1134" w:right="1134" w:bottom="1701" w:left="1134" w:header="2268" w:footer="720" w:gutter="0"/>
          <w:pgNumType w:start="1"/>
          <w:cols w:space="720"/>
          <w:titlePg/>
          <w:docGrid w:linePitch="326"/>
        </w:sectPr>
      </w:pPr>
    </w:p>
    <w:p w14:paraId="03708D95" w14:textId="1ED6C430" w:rsidR="00D81593" w:rsidRPr="00D81593" w:rsidRDefault="00D81593">
      <w:pPr>
        <w:pStyle w:val="TableofFigures"/>
        <w:tabs>
          <w:tab w:val="right" w:leader="dot" w:pos="9628"/>
        </w:tabs>
        <w:rPr>
          <w:b/>
          <w:bCs/>
        </w:rPr>
      </w:pPr>
      <w:r w:rsidRPr="00D81593">
        <w:rPr>
          <w:b/>
          <w:bCs/>
        </w:rPr>
        <w:lastRenderedPageBreak/>
        <w:t>List of Figures</w:t>
      </w:r>
    </w:p>
    <w:p w14:paraId="196FFF33" w14:textId="77777777" w:rsidR="00D81593" w:rsidRPr="00D81593" w:rsidRDefault="00D81593" w:rsidP="00D81593"/>
    <w:p w14:paraId="560FD6EE" w14:textId="718F91A4" w:rsidR="009A23B1" w:rsidRDefault="00594E3C">
      <w:pPr>
        <w:pStyle w:val="TableofFigures"/>
        <w:tabs>
          <w:tab w:val="right" w:leader="dot" w:pos="9628"/>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90498806" w:history="1">
        <w:r w:rsidR="009A23B1" w:rsidRPr="005459D9">
          <w:rPr>
            <w:rStyle w:val="Hyperlink"/>
            <w:noProof/>
          </w:rPr>
          <w:t>Figure 1: Success of London’s strongest policies to tackle air quality</w:t>
        </w:r>
        <w:r w:rsidR="009A23B1">
          <w:rPr>
            <w:noProof/>
            <w:webHidden/>
          </w:rPr>
          <w:tab/>
        </w:r>
        <w:r w:rsidR="009A23B1">
          <w:rPr>
            <w:noProof/>
            <w:webHidden/>
          </w:rPr>
          <w:fldChar w:fldCharType="begin"/>
        </w:r>
        <w:r w:rsidR="009A23B1">
          <w:rPr>
            <w:noProof/>
            <w:webHidden/>
          </w:rPr>
          <w:instrText xml:space="preserve"> PAGEREF _Toc90498806 \h </w:instrText>
        </w:r>
        <w:r w:rsidR="009A23B1">
          <w:rPr>
            <w:noProof/>
            <w:webHidden/>
          </w:rPr>
        </w:r>
        <w:r w:rsidR="009A23B1">
          <w:rPr>
            <w:noProof/>
            <w:webHidden/>
          </w:rPr>
          <w:fldChar w:fldCharType="separate"/>
        </w:r>
        <w:r w:rsidR="009A23B1">
          <w:rPr>
            <w:noProof/>
            <w:webHidden/>
          </w:rPr>
          <w:t>21</w:t>
        </w:r>
        <w:r w:rsidR="009A23B1">
          <w:rPr>
            <w:noProof/>
            <w:webHidden/>
          </w:rPr>
          <w:fldChar w:fldCharType="end"/>
        </w:r>
      </w:hyperlink>
    </w:p>
    <w:p w14:paraId="38B54081" w14:textId="5718005C"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07" w:history="1">
        <w:r w:rsidR="009A23B1" w:rsidRPr="005459D9">
          <w:rPr>
            <w:rStyle w:val="Hyperlink"/>
            <w:noProof/>
          </w:rPr>
          <w:t>Figure 2: Recent and future EV infrastructure achievements and milestones in London</w:t>
        </w:r>
        <w:r w:rsidR="009A23B1">
          <w:rPr>
            <w:noProof/>
            <w:webHidden/>
          </w:rPr>
          <w:tab/>
        </w:r>
        <w:r w:rsidR="009A23B1">
          <w:rPr>
            <w:noProof/>
            <w:webHidden/>
          </w:rPr>
          <w:fldChar w:fldCharType="begin"/>
        </w:r>
        <w:r w:rsidR="009A23B1">
          <w:rPr>
            <w:noProof/>
            <w:webHidden/>
          </w:rPr>
          <w:instrText xml:space="preserve"> PAGEREF _Toc90498807 \h </w:instrText>
        </w:r>
        <w:r w:rsidR="009A23B1">
          <w:rPr>
            <w:noProof/>
            <w:webHidden/>
          </w:rPr>
        </w:r>
        <w:r w:rsidR="009A23B1">
          <w:rPr>
            <w:noProof/>
            <w:webHidden/>
          </w:rPr>
          <w:fldChar w:fldCharType="separate"/>
        </w:r>
        <w:r w:rsidR="009A23B1">
          <w:rPr>
            <w:noProof/>
            <w:webHidden/>
          </w:rPr>
          <w:t>22</w:t>
        </w:r>
        <w:r w:rsidR="009A23B1">
          <w:rPr>
            <w:noProof/>
            <w:webHidden/>
          </w:rPr>
          <w:fldChar w:fldCharType="end"/>
        </w:r>
      </w:hyperlink>
    </w:p>
    <w:p w14:paraId="1C7858C0" w14:textId="15DECAF7"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08" w:history="1">
        <w:r w:rsidR="009A23B1" w:rsidRPr="005459D9">
          <w:rPr>
            <w:rStyle w:val="Hyperlink"/>
            <w:noProof/>
          </w:rPr>
          <w:t>Figure 3: Number of first-time registrations of plug-in vehicles in London</w:t>
        </w:r>
        <w:r w:rsidR="009A23B1" w:rsidRPr="005459D9">
          <w:rPr>
            <w:rStyle w:val="Hyperlink"/>
            <w:noProof/>
            <w:vertAlign w:val="superscript"/>
          </w:rPr>
          <w:t>5</w:t>
        </w:r>
        <w:r w:rsidR="009A23B1">
          <w:rPr>
            <w:noProof/>
            <w:webHidden/>
          </w:rPr>
          <w:tab/>
        </w:r>
        <w:r w:rsidR="009A23B1">
          <w:rPr>
            <w:noProof/>
            <w:webHidden/>
          </w:rPr>
          <w:fldChar w:fldCharType="begin"/>
        </w:r>
        <w:r w:rsidR="009A23B1">
          <w:rPr>
            <w:noProof/>
            <w:webHidden/>
          </w:rPr>
          <w:instrText xml:space="preserve"> PAGEREF _Toc90498808 \h </w:instrText>
        </w:r>
        <w:r w:rsidR="009A23B1">
          <w:rPr>
            <w:noProof/>
            <w:webHidden/>
          </w:rPr>
        </w:r>
        <w:r w:rsidR="009A23B1">
          <w:rPr>
            <w:noProof/>
            <w:webHidden/>
          </w:rPr>
          <w:fldChar w:fldCharType="separate"/>
        </w:r>
        <w:r w:rsidR="009A23B1">
          <w:rPr>
            <w:noProof/>
            <w:webHidden/>
          </w:rPr>
          <w:t>23</w:t>
        </w:r>
        <w:r w:rsidR="009A23B1">
          <w:rPr>
            <w:noProof/>
            <w:webHidden/>
          </w:rPr>
          <w:fldChar w:fldCharType="end"/>
        </w:r>
      </w:hyperlink>
    </w:p>
    <w:p w14:paraId="4FF186F4" w14:textId="76F96EA0"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09" w:history="1">
        <w:r w:rsidR="009A23B1" w:rsidRPr="005459D9">
          <w:rPr>
            <w:rStyle w:val="Hyperlink"/>
            <w:noProof/>
          </w:rPr>
          <w:t>Figure 4: Growth in total charging devices by type across London</w:t>
        </w:r>
        <w:r w:rsidR="009A23B1">
          <w:rPr>
            <w:noProof/>
            <w:webHidden/>
          </w:rPr>
          <w:tab/>
        </w:r>
        <w:r w:rsidR="009A23B1">
          <w:rPr>
            <w:noProof/>
            <w:webHidden/>
          </w:rPr>
          <w:fldChar w:fldCharType="begin"/>
        </w:r>
        <w:r w:rsidR="009A23B1">
          <w:rPr>
            <w:noProof/>
            <w:webHidden/>
          </w:rPr>
          <w:instrText xml:space="preserve"> PAGEREF _Toc90498809 \h </w:instrText>
        </w:r>
        <w:r w:rsidR="009A23B1">
          <w:rPr>
            <w:noProof/>
            <w:webHidden/>
          </w:rPr>
        </w:r>
        <w:r w:rsidR="009A23B1">
          <w:rPr>
            <w:noProof/>
            <w:webHidden/>
          </w:rPr>
          <w:fldChar w:fldCharType="separate"/>
        </w:r>
        <w:r w:rsidR="009A23B1">
          <w:rPr>
            <w:noProof/>
            <w:webHidden/>
          </w:rPr>
          <w:t>24</w:t>
        </w:r>
        <w:r w:rsidR="009A23B1">
          <w:rPr>
            <w:noProof/>
            <w:webHidden/>
          </w:rPr>
          <w:fldChar w:fldCharType="end"/>
        </w:r>
      </w:hyperlink>
    </w:p>
    <w:p w14:paraId="7FD32A3C" w14:textId="7989056C"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0" w:history="1">
        <w:r w:rsidR="009A23B1" w:rsidRPr="005459D9">
          <w:rPr>
            <w:rStyle w:val="Hyperlink"/>
            <w:noProof/>
          </w:rPr>
          <w:t>Figure 5: Number of charging devices by London borough November 2021</w:t>
        </w:r>
        <w:r w:rsidR="009A23B1">
          <w:rPr>
            <w:noProof/>
            <w:webHidden/>
          </w:rPr>
          <w:tab/>
        </w:r>
        <w:r w:rsidR="009A23B1">
          <w:rPr>
            <w:noProof/>
            <w:webHidden/>
          </w:rPr>
          <w:fldChar w:fldCharType="begin"/>
        </w:r>
        <w:r w:rsidR="009A23B1">
          <w:rPr>
            <w:noProof/>
            <w:webHidden/>
          </w:rPr>
          <w:instrText xml:space="preserve"> PAGEREF _Toc90498810 \h </w:instrText>
        </w:r>
        <w:r w:rsidR="009A23B1">
          <w:rPr>
            <w:noProof/>
            <w:webHidden/>
          </w:rPr>
        </w:r>
        <w:r w:rsidR="009A23B1">
          <w:rPr>
            <w:noProof/>
            <w:webHidden/>
          </w:rPr>
          <w:fldChar w:fldCharType="separate"/>
        </w:r>
        <w:r w:rsidR="009A23B1">
          <w:rPr>
            <w:noProof/>
            <w:webHidden/>
          </w:rPr>
          <w:t>24</w:t>
        </w:r>
        <w:r w:rsidR="009A23B1">
          <w:rPr>
            <w:noProof/>
            <w:webHidden/>
          </w:rPr>
          <w:fldChar w:fldCharType="end"/>
        </w:r>
      </w:hyperlink>
    </w:p>
    <w:p w14:paraId="630839B4" w14:textId="76C93F6D"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1" w:history="1">
        <w:r w:rsidR="009A23B1" w:rsidRPr="005459D9">
          <w:rPr>
            <w:rStyle w:val="Hyperlink"/>
            <w:noProof/>
          </w:rPr>
          <w:t>Figure 6: Year on year increase of EV charging infrastructure across the UK, 2015 to 2021</w:t>
        </w:r>
        <w:r w:rsidR="009A23B1">
          <w:rPr>
            <w:noProof/>
            <w:webHidden/>
          </w:rPr>
          <w:tab/>
        </w:r>
        <w:r w:rsidR="009A23B1">
          <w:rPr>
            <w:noProof/>
            <w:webHidden/>
          </w:rPr>
          <w:fldChar w:fldCharType="begin"/>
        </w:r>
        <w:r w:rsidR="009A23B1">
          <w:rPr>
            <w:noProof/>
            <w:webHidden/>
          </w:rPr>
          <w:instrText xml:space="preserve"> PAGEREF _Toc90498811 \h </w:instrText>
        </w:r>
        <w:r w:rsidR="009A23B1">
          <w:rPr>
            <w:noProof/>
            <w:webHidden/>
          </w:rPr>
        </w:r>
        <w:r w:rsidR="009A23B1">
          <w:rPr>
            <w:noProof/>
            <w:webHidden/>
          </w:rPr>
          <w:fldChar w:fldCharType="separate"/>
        </w:r>
        <w:r w:rsidR="009A23B1">
          <w:rPr>
            <w:noProof/>
            <w:webHidden/>
          </w:rPr>
          <w:t>26</w:t>
        </w:r>
        <w:r w:rsidR="009A23B1">
          <w:rPr>
            <w:noProof/>
            <w:webHidden/>
          </w:rPr>
          <w:fldChar w:fldCharType="end"/>
        </w:r>
      </w:hyperlink>
    </w:p>
    <w:p w14:paraId="4D9A9C9C" w14:textId="505691C4"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2" w:history="1">
        <w:r w:rsidR="009A23B1" w:rsidRPr="005459D9">
          <w:rPr>
            <w:rStyle w:val="Hyperlink"/>
            <w:noProof/>
          </w:rPr>
          <w:t>Figure 7: Increasing range of EVs by year and vehicle segment</w:t>
        </w:r>
        <w:r w:rsidR="009A23B1">
          <w:rPr>
            <w:noProof/>
            <w:webHidden/>
          </w:rPr>
          <w:tab/>
        </w:r>
        <w:r w:rsidR="009A23B1">
          <w:rPr>
            <w:noProof/>
            <w:webHidden/>
          </w:rPr>
          <w:fldChar w:fldCharType="begin"/>
        </w:r>
        <w:r w:rsidR="009A23B1">
          <w:rPr>
            <w:noProof/>
            <w:webHidden/>
          </w:rPr>
          <w:instrText xml:space="preserve"> PAGEREF _Toc90498812 \h </w:instrText>
        </w:r>
        <w:r w:rsidR="009A23B1">
          <w:rPr>
            <w:noProof/>
            <w:webHidden/>
          </w:rPr>
        </w:r>
        <w:r w:rsidR="009A23B1">
          <w:rPr>
            <w:noProof/>
            <w:webHidden/>
          </w:rPr>
          <w:fldChar w:fldCharType="separate"/>
        </w:r>
        <w:r w:rsidR="009A23B1">
          <w:rPr>
            <w:noProof/>
            <w:webHidden/>
          </w:rPr>
          <w:t>32</w:t>
        </w:r>
        <w:r w:rsidR="009A23B1">
          <w:rPr>
            <w:noProof/>
            <w:webHidden/>
          </w:rPr>
          <w:fldChar w:fldCharType="end"/>
        </w:r>
      </w:hyperlink>
    </w:p>
    <w:p w14:paraId="3F76EDEE" w14:textId="3B6046ED"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3" w:history="1">
        <w:r w:rsidR="009A23B1" w:rsidRPr="005459D9">
          <w:rPr>
            <w:rStyle w:val="Hyperlink"/>
            <w:noProof/>
          </w:rPr>
          <w:t>Figure 8: Total Cost of Ownership Difference between an ICE vehicle and an EV at different ages of purchase</w:t>
        </w:r>
        <w:r w:rsidR="009A23B1">
          <w:rPr>
            <w:noProof/>
            <w:webHidden/>
          </w:rPr>
          <w:tab/>
        </w:r>
        <w:r w:rsidR="009A23B1">
          <w:rPr>
            <w:noProof/>
            <w:webHidden/>
          </w:rPr>
          <w:fldChar w:fldCharType="begin"/>
        </w:r>
        <w:r w:rsidR="009A23B1">
          <w:rPr>
            <w:noProof/>
            <w:webHidden/>
          </w:rPr>
          <w:instrText xml:space="preserve"> PAGEREF _Toc90498813 \h </w:instrText>
        </w:r>
        <w:r w:rsidR="009A23B1">
          <w:rPr>
            <w:noProof/>
            <w:webHidden/>
          </w:rPr>
        </w:r>
        <w:r w:rsidR="009A23B1">
          <w:rPr>
            <w:noProof/>
            <w:webHidden/>
          </w:rPr>
          <w:fldChar w:fldCharType="separate"/>
        </w:r>
        <w:r w:rsidR="009A23B1">
          <w:rPr>
            <w:noProof/>
            <w:webHidden/>
          </w:rPr>
          <w:t>38</w:t>
        </w:r>
        <w:r w:rsidR="009A23B1">
          <w:rPr>
            <w:noProof/>
            <w:webHidden/>
          </w:rPr>
          <w:fldChar w:fldCharType="end"/>
        </w:r>
      </w:hyperlink>
    </w:p>
    <w:p w14:paraId="50929475" w14:textId="2F208171"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4" w:history="1">
        <w:r w:rsidR="009A23B1" w:rsidRPr="005459D9">
          <w:rPr>
            <w:rStyle w:val="Hyperlink"/>
            <w:noProof/>
          </w:rPr>
          <w:t xml:space="preserve">Figure 9: Lamp post charge point, Source: </w:t>
        </w:r>
        <w:r w:rsidR="009A23B1" w:rsidRPr="005459D9">
          <w:rPr>
            <w:rStyle w:val="Hyperlink"/>
            <w:noProof/>
            <w:lang w:val="en-US"/>
          </w:rPr>
          <w:t>Ubitricity (member of the Shell Group)</w:t>
        </w:r>
        <w:r w:rsidR="009A23B1">
          <w:rPr>
            <w:noProof/>
            <w:webHidden/>
          </w:rPr>
          <w:tab/>
        </w:r>
        <w:r w:rsidR="009A23B1">
          <w:rPr>
            <w:noProof/>
            <w:webHidden/>
          </w:rPr>
          <w:fldChar w:fldCharType="begin"/>
        </w:r>
        <w:r w:rsidR="009A23B1">
          <w:rPr>
            <w:noProof/>
            <w:webHidden/>
          </w:rPr>
          <w:instrText xml:space="preserve"> PAGEREF _Toc90498814 \h </w:instrText>
        </w:r>
        <w:r w:rsidR="009A23B1">
          <w:rPr>
            <w:noProof/>
            <w:webHidden/>
          </w:rPr>
        </w:r>
        <w:r w:rsidR="009A23B1">
          <w:rPr>
            <w:noProof/>
            <w:webHidden/>
          </w:rPr>
          <w:fldChar w:fldCharType="separate"/>
        </w:r>
        <w:r w:rsidR="009A23B1">
          <w:rPr>
            <w:noProof/>
            <w:webHidden/>
          </w:rPr>
          <w:t>41</w:t>
        </w:r>
        <w:r w:rsidR="009A23B1">
          <w:rPr>
            <w:noProof/>
            <w:webHidden/>
          </w:rPr>
          <w:fldChar w:fldCharType="end"/>
        </w:r>
      </w:hyperlink>
    </w:p>
    <w:p w14:paraId="225633E8" w14:textId="30A5076E"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5" w:history="1">
        <w:r w:rsidR="009A23B1" w:rsidRPr="005459D9">
          <w:rPr>
            <w:rStyle w:val="Hyperlink"/>
            <w:noProof/>
          </w:rPr>
          <w:t>Figure 10: Gecko charging point by Connected Kerb</w:t>
        </w:r>
        <w:r w:rsidR="009A23B1">
          <w:rPr>
            <w:noProof/>
            <w:webHidden/>
          </w:rPr>
          <w:tab/>
        </w:r>
        <w:r w:rsidR="009A23B1">
          <w:rPr>
            <w:noProof/>
            <w:webHidden/>
          </w:rPr>
          <w:fldChar w:fldCharType="begin"/>
        </w:r>
        <w:r w:rsidR="009A23B1">
          <w:rPr>
            <w:noProof/>
            <w:webHidden/>
          </w:rPr>
          <w:instrText xml:space="preserve"> PAGEREF _Toc90498815 \h </w:instrText>
        </w:r>
        <w:r w:rsidR="009A23B1">
          <w:rPr>
            <w:noProof/>
            <w:webHidden/>
          </w:rPr>
        </w:r>
        <w:r w:rsidR="009A23B1">
          <w:rPr>
            <w:noProof/>
            <w:webHidden/>
          </w:rPr>
          <w:fldChar w:fldCharType="separate"/>
        </w:r>
        <w:r w:rsidR="009A23B1">
          <w:rPr>
            <w:noProof/>
            <w:webHidden/>
          </w:rPr>
          <w:t>41</w:t>
        </w:r>
        <w:r w:rsidR="009A23B1">
          <w:rPr>
            <w:noProof/>
            <w:webHidden/>
          </w:rPr>
          <w:fldChar w:fldCharType="end"/>
        </w:r>
      </w:hyperlink>
    </w:p>
    <w:p w14:paraId="6012183B" w14:textId="6867FEB7"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6" w:history="1">
        <w:r w:rsidR="009A23B1" w:rsidRPr="005459D9">
          <w:rPr>
            <w:rStyle w:val="Hyperlink"/>
            <w:noProof/>
          </w:rPr>
          <w:t>Figure 11: Urban Electric dual socket pop-up charge point</w:t>
        </w:r>
        <w:r w:rsidR="009A23B1">
          <w:rPr>
            <w:noProof/>
            <w:webHidden/>
          </w:rPr>
          <w:tab/>
        </w:r>
        <w:r w:rsidR="009A23B1">
          <w:rPr>
            <w:noProof/>
            <w:webHidden/>
          </w:rPr>
          <w:fldChar w:fldCharType="begin"/>
        </w:r>
        <w:r w:rsidR="009A23B1">
          <w:rPr>
            <w:noProof/>
            <w:webHidden/>
          </w:rPr>
          <w:instrText xml:space="preserve"> PAGEREF _Toc90498816 \h </w:instrText>
        </w:r>
        <w:r w:rsidR="009A23B1">
          <w:rPr>
            <w:noProof/>
            <w:webHidden/>
          </w:rPr>
        </w:r>
        <w:r w:rsidR="009A23B1">
          <w:rPr>
            <w:noProof/>
            <w:webHidden/>
          </w:rPr>
          <w:fldChar w:fldCharType="separate"/>
        </w:r>
        <w:r w:rsidR="009A23B1">
          <w:rPr>
            <w:noProof/>
            <w:webHidden/>
          </w:rPr>
          <w:t>42</w:t>
        </w:r>
        <w:r w:rsidR="009A23B1">
          <w:rPr>
            <w:noProof/>
            <w:webHidden/>
          </w:rPr>
          <w:fldChar w:fldCharType="end"/>
        </w:r>
      </w:hyperlink>
    </w:p>
    <w:p w14:paraId="31387E2E" w14:textId="6B463220"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7" w:history="1">
        <w:r w:rsidR="009A23B1" w:rsidRPr="005459D9">
          <w:rPr>
            <w:rStyle w:val="Hyperlink"/>
            <w:noProof/>
          </w:rPr>
          <w:t>Figure 12: Pop-up charge points, Image courtesy of Trojan Energy Ltd</w:t>
        </w:r>
        <w:r w:rsidR="009A23B1">
          <w:rPr>
            <w:noProof/>
            <w:webHidden/>
          </w:rPr>
          <w:tab/>
        </w:r>
        <w:r w:rsidR="009A23B1">
          <w:rPr>
            <w:noProof/>
            <w:webHidden/>
          </w:rPr>
          <w:fldChar w:fldCharType="begin"/>
        </w:r>
        <w:r w:rsidR="009A23B1">
          <w:rPr>
            <w:noProof/>
            <w:webHidden/>
          </w:rPr>
          <w:instrText xml:space="preserve"> PAGEREF _Toc90498817 \h </w:instrText>
        </w:r>
        <w:r w:rsidR="009A23B1">
          <w:rPr>
            <w:noProof/>
            <w:webHidden/>
          </w:rPr>
        </w:r>
        <w:r w:rsidR="009A23B1">
          <w:rPr>
            <w:noProof/>
            <w:webHidden/>
          </w:rPr>
          <w:fldChar w:fldCharType="separate"/>
        </w:r>
        <w:r w:rsidR="009A23B1">
          <w:rPr>
            <w:noProof/>
            <w:webHidden/>
          </w:rPr>
          <w:t>42</w:t>
        </w:r>
        <w:r w:rsidR="009A23B1">
          <w:rPr>
            <w:noProof/>
            <w:webHidden/>
          </w:rPr>
          <w:fldChar w:fldCharType="end"/>
        </w:r>
      </w:hyperlink>
    </w:p>
    <w:p w14:paraId="5F4D7005" w14:textId="5506A63F"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8" w:history="1">
        <w:r w:rsidR="009A23B1" w:rsidRPr="005459D9">
          <w:rPr>
            <w:rStyle w:val="Hyperlink"/>
            <w:noProof/>
          </w:rPr>
          <w:t>Figure 13: Life-cycle GHG emissions of lower medium segment BEVs registered in Europe in 2021, with the vehicle lifetime average electricity mix compared to gasoline ICEVs</w:t>
        </w:r>
        <w:r w:rsidR="009A23B1">
          <w:rPr>
            <w:noProof/>
            <w:webHidden/>
          </w:rPr>
          <w:tab/>
        </w:r>
        <w:r w:rsidR="009A23B1">
          <w:rPr>
            <w:noProof/>
            <w:webHidden/>
          </w:rPr>
          <w:fldChar w:fldCharType="begin"/>
        </w:r>
        <w:r w:rsidR="009A23B1">
          <w:rPr>
            <w:noProof/>
            <w:webHidden/>
          </w:rPr>
          <w:instrText xml:space="preserve"> PAGEREF _Toc90498818 \h </w:instrText>
        </w:r>
        <w:r w:rsidR="009A23B1">
          <w:rPr>
            <w:noProof/>
            <w:webHidden/>
          </w:rPr>
        </w:r>
        <w:r w:rsidR="009A23B1">
          <w:rPr>
            <w:noProof/>
            <w:webHidden/>
          </w:rPr>
          <w:fldChar w:fldCharType="separate"/>
        </w:r>
        <w:r w:rsidR="009A23B1">
          <w:rPr>
            <w:noProof/>
            <w:webHidden/>
          </w:rPr>
          <w:t>47</w:t>
        </w:r>
        <w:r w:rsidR="009A23B1">
          <w:rPr>
            <w:noProof/>
            <w:webHidden/>
          </w:rPr>
          <w:fldChar w:fldCharType="end"/>
        </w:r>
      </w:hyperlink>
    </w:p>
    <w:p w14:paraId="38CF4A55" w14:textId="54CC26DB"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19" w:history="1">
        <w:r w:rsidR="009A23B1" w:rsidRPr="005459D9">
          <w:rPr>
            <w:rStyle w:val="Hyperlink"/>
            <w:noProof/>
          </w:rPr>
          <w:t>Figure 14: Spatial distribution of registered taxi drivers in London</w:t>
        </w:r>
        <w:r w:rsidR="009A23B1">
          <w:rPr>
            <w:noProof/>
            <w:webHidden/>
          </w:rPr>
          <w:tab/>
        </w:r>
        <w:r w:rsidR="009A23B1">
          <w:rPr>
            <w:noProof/>
            <w:webHidden/>
          </w:rPr>
          <w:fldChar w:fldCharType="begin"/>
        </w:r>
        <w:r w:rsidR="009A23B1">
          <w:rPr>
            <w:noProof/>
            <w:webHidden/>
          </w:rPr>
          <w:instrText xml:space="preserve"> PAGEREF _Toc90498819 \h </w:instrText>
        </w:r>
        <w:r w:rsidR="009A23B1">
          <w:rPr>
            <w:noProof/>
            <w:webHidden/>
          </w:rPr>
        </w:r>
        <w:r w:rsidR="009A23B1">
          <w:rPr>
            <w:noProof/>
            <w:webHidden/>
          </w:rPr>
          <w:fldChar w:fldCharType="separate"/>
        </w:r>
        <w:r w:rsidR="009A23B1">
          <w:rPr>
            <w:noProof/>
            <w:webHidden/>
          </w:rPr>
          <w:t>56</w:t>
        </w:r>
        <w:r w:rsidR="009A23B1">
          <w:rPr>
            <w:noProof/>
            <w:webHidden/>
          </w:rPr>
          <w:fldChar w:fldCharType="end"/>
        </w:r>
      </w:hyperlink>
    </w:p>
    <w:p w14:paraId="0363628B" w14:textId="476048AC"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0" w:history="1">
        <w:r w:rsidR="009A23B1" w:rsidRPr="005459D9">
          <w:rPr>
            <w:rStyle w:val="Hyperlink"/>
            <w:noProof/>
          </w:rPr>
          <w:t>Figure 15: Spatial distribution of registered ZEC taxi vehicles in London and current distribution of charge points in London</w:t>
        </w:r>
        <w:r w:rsidR="009A23B1">
          <w:rPr>
            <w:noProof/>
            <w:webHidden/>
          </w:rPr>
          <w:tab/>
        </w:r>
        <w:r w:rsidR="009A23B1">
          <w:rPr>
            <w:noProof/>
            <w:webHidden/>
          </w:rPr>
          <w:fldChar w:fldCharType="begin"/>
        </w:r>
        <w:r w:rsidR="009A23B1">
          <w:rPr>
            <w:noProof/>
            <w:webHidden/>
          </w:rPr>
          <w:instrText xml:space="preserve"> PAGEREF _Toc90498820 \h </w:instrText>
        </w:r>
        <w:r w:rsidR="009A23B1">
          <w:rPr>
            <w:noProof/>
            <w:webHidden/>
          </w:rPr>
        </w:r>
        <w:r w:rsidR="009A23B1">
          <w:rPr>
            <w:noProof/>
            <w:webHidden/>
          </w:rPr>
          <w:fldChar w:fldCharType="separate"/>
        </w:r>
        <w:r w:rsidR="009A23B1">
          <w:rPr>
            <w:noProof/>
            <w:webHidden/>
          </w:rPr>
          <w:t>57</w:t>
        </w:r>
        <w:r w:rsidR="009A23B1">
          <w:rPr>
            <w:noProof/>
            <w:webHidden/>
          </w:rPr>
          <w:fldChar w:fldCharType="end"/>
        </w:r>
      </w:hyperlink>
    </w:p>
    <w:p w14:paraId="16C822CD" w14:textId="3988B9D9"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1" w:history="1">
        <w:r w:rsidR="009A23B1" w:rsidRPr="005459D9">
          <w:rPr>
            <w:rStyle w:val="Hyperlink"/>
            <w:noProof/>
          </w:rPr>
          <w:t>Figure 16: Heatmap of major taxi trip destinations</w:t>
        </w:r>
        <w:r w:rsidR="009A23B1">
          <w:rPr>
            <w:noProof/>
            <w:webHidden/>
          </w:rPr>
          <w:tab/>
        </w:r>
        <w:r w:rsidR="009A23B1">
          <w:rPr>
            <w:noProof/>
            <w:webHidden/>
          </w:rPr>
          <w:fldChar w:fldCharType="begin"/>
        </w:r>
        <w:r w:rsidR="009A23B1">
          <w:rPr>
            <w:noProof/>
            <w:webHidden/>
          </w:rPr>
          <w:instrText xml:space="preserve"> PAGEREF _Toc90498821 \h </w:instrText>
        </w:r>
        <w:r w:rsidR="009A23B1">
          <w:rPr>
            <w:noProof/>
            <w:webHidden/>
          </w:rPr>
        </w:r>
        <w:r w:rsidR="009A23B1">
          <w:rPr>
            <w:noProof/>
            <w:webHidden/>
          </w:rPr>
          <w:fldChar w:fldCharType="separate"/>
        </w:r>
        <w:r w:rsidR="009A23B1">
          <w:rPr>
            <w:noProof/>
            <w:webHidden/>
          </w:rPr>
          <w:t>58</w:t>
        </w:r>
        <w:r w:rsidR="009A23B1">
          <w:rPr>
            <w:noProof/>
            <w:webHidden/>
          </w:rPr>
          <w:fldChar w:fldCharType="end"/>
        </w:r>
      </w:hyperlink>
    </w:p>
    <w:p w14:paraId="16EBBDB6" w14:textId="216DABAE"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2" w:history="1">
        <w:r w:rsidR="009A23B1" w:rsidRPr="005459D9">
          <w:rPr>
            <w:rStyle w:val="Hyperlink"/>
            <w:noProof/>
          </w:rPr>
          <w:t>Figure 17: Spatial distribution of licensed PHV drivers in London</w:t>
        </w:r>
        <w:r w:rsidR="009A23B1">
          <w:rPr>
            <w:noProof/>
            <w:webHidden/>
          </w:rPr>
          <w:tab/>
        </w:r>
        <w:r w:rsidR="009A23B1">
          <w:rPr>
            <w:noProof/>
            <w:webHidden/>
          </w:rPr>
          <w:fldChar w:fldCharType="begin"/>
        </w:r>
        <w:r w:rsidR="009A23B1">
          <w:rPr>
            <w:noProof/>
            <w:webHidden/>
          </w:rPr>
          <w:instrText xml:space="preserve"> PAGEREF _Toc90498822 \h </w:instrText>
        </w:r>
        <w:r w:rsidR="009A23B1">
          <w:rPr>
            <w:noProof/>
            <w:webHidden/>
          </w:rPr>
        </w:r>
        <w:r w:rsidR="009A23B1">
          <w:rPr>
            <w:noProof/>
            <w:webHidden/>
          </w:rPr>
          <w:fldChar w:fldCharType="separate"/>
        </w:r>
        <w:r w:rsidR="009A23B1">
          <w:rPr>
            <w:noProof/>
            <w:webHidden/>
          </w:rPr>
          <w:t>60</w:t>
        </w:r>
        <w:r w:rsidR="009A23B1">
          <w:rPr>
            <w:noProof/>
            <w:webHidden/>
          </w:rPr>
          <w:fldChar w:fldCharType="end"/>
        </w:r>
      </w:hyperlink>
    </w:p>
    <w:p w14:paraId="6CD99B2C" w14:textId="71627005"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3" w:history="1">
        <w:r w:rsidR="009A23B1" w:rsidRPr="005459D9">
          <w:rPr>
            <w:rStyle w:val="Hyperlink"/>
            <w:noProof/>
          </w:rPr>
          <w:t>Figure 18: Registered LGVs in London</w:t>
        </w:r>
        <w:r w:rsidR="009A23B1">
          <w:rPr>
            <w:noProof/>
            <w:webHidden/>
          </w:rPr>
          <w:tab/>
        </w:r>
        <w:r w:rsidR="009A23B1">
          <w:rPr>
            <w:noProof/>
            <w:webHidden/>
          </w:rPr>
          <w:fldChar w:fldCharType="begin"/>
        </w:r>
        <w:r w:rsidR="009A23B1">
          <w:rPr>
            <w:noProof/>
            <w:webHidden/>
          </w:rPr>
          <w:instrText xml:space="preserve"> PAGEREF _Toc90498823 \h </w:instrText>
        </w:r>
        <w:r w:rsidR="009A23B1">
          <w:rPr>
            <w:noProof/>
            <w:webHidden/>
          </w:rPr>
        </w:r>
        <w:r w:rsidR="009A23B1">
          <w:rPr>
            <w:noProof/>
            <w:webHidden/>
          </w:rPr>
          <w:fldChar w:fldCharType="separate"/>
        </w:r>
        <w:r w:rsidR="009A23B1">
          <w:rPr>
            <w:noProof/>
            <w:webHidden/>
          </w:rPr>
          <w:t>65</w:t>
        </w:r>
        <w:r w:rsidR="009A23B1">
          <w:rPr>
            <w:noProof/>
            <w:webHidden/>
          </w:rPr>
          <w:fldChar w:fldCharType="end"/>
        </w:r>
      </w:hyperlink>
    </w:p>
    <w:p w14:paraId="7322DFB1" w14:textId="4D6F3938"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4" w:history="1">
        <w:r w:rsidR="009A23B1" w:rsidRPr="005459D9">
          <w:rPr>
            <w:rStyle w:val="Hyperlink"/>
            <w:noProof/>
          </w:rPr>
          <w:t>Figure 19: Rapid charge points most used by Zipcar</w:t>
        </w:r>
        <w:r w:rsidR="009A23B1">
          <w:rPr>
            <w:noProof/>
            <w:webHidden/>
          </w:rPr>
          <w:tab/>
        </w:r>
        <w:r w:rsidR="009A23B1">
          <w:rPr>
            <w:noProof/>
            <w:webHidden/>
          </w:rPr>
          <w:fldChar w:fldCharType="begin"/>
        </w:r>
        <w:r w:rsidR="009A23B1">
          <w:rPr>
            <w:noProof/>
            <w:webHidden/>
          </w:rPr>
          <w:instrText xml:space="preserve"> PAGEREF _Toc90498824 \h </w:instrText>
        </w:r>
        <w:r w:rsidR="009A23B1">
          <w:rPr>
            <w:noProof/>
            <w:webHidden/>
          </w:rPr>
        </w:r>
        <w:r w:rsidR="009A23B1">
          <w:rPr>
            <w:noProof/>
            <w:webHidden/>
          </w:rPr>
          <w:fldChar w:fldCharType="separate"/>
        </w:r>
        <w:r w:rsidR="009A23B1">
          <w:rPr>
            <w:noProof/>
            <w:webHidden/>
          </w:rPr>
          <w:t>68</w:t>
        </w:r>
        <w:r w:rsidR="009A23B1">
          <w:rPr>
            <w:noProof/>
            <w:webHidden/>
          </w:rPr>
          <w:fldChar w:fldCharType="end"/>
        </w:r>
      </w:hyperlink>
    </w:p>
    <w:p w14:paraId="1BEC7B1F" w14:textId="542A9CAC"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5" w:history="1">
        <w:r w:rsidR="009A23B1" w:rsidRPr="005459D9">
          <w:rPr>
            <w:rStyle w:val="Hyperlink"/>
            <w:noProof/>
          </w:rPr>
          <w:t>Figure 20: Percentage of car owning households with access to a driveway and current distribution of public charge points across London</w:t>
        </w:r>
        <w:r w:rsidR="009A23B1">
          <w:rPr>
            <w:noProof/>
            <w:webHidden/>
          </w:rPr>
          <w:tab/>
        </w:r>
        <w:r w:rsidR="009A23B1">
          <w:rPr>
            <w:noProof/>
            <w:webHidden/>
          </w:rPr>
          <w:fldChar w:fldCharType="begin"/>
        </w:r>
        <w:r w:rsidR="009A23B1">
          <w:rPr>
            <w:noProof/>
            <w:webHidden/>
          </w:rPr>
          <w:instrText xml:space="preserve"> PAGEREF _Toc90498825 \h </w:instrText>
        </w:r>
        <w:r w:rsidR="009A23B1">
          <w:rPr>
            <w:noProof/>
            <w:webHidden/>
          </w:rPr>
        </w:r>
        <w:r w:rsidR="009A23B1">
          <w:rPr>
            <w:noProof/>
            <w:webHidden/>
          </w:rPr>
          <w:fldChar w:fldCharType="separate"/>
        </w:r>
        <w:r w:rsidR="009A23B1">
          <w:rPr>
            <w:noProof/>
            <w:webHidden/>
          </w:rPr>
          <w:t>69</w:t>
        </w:r>
        <w:r w:rsidR="009A23B1">
          <w:rPr>
            <w:noProof/>
            <w:webHidden/>
          </w:rPr>
          <w:fldChar w:fldCharType="end"/>
        </w:r>
      </w:hyperlink>
    </w:p>
    <w:p w14:paraId="5A3C0470" w14:textId="497D6451"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6" w:history="1">
        <w:r w:rsidR="009A23B1" w:rsidRPr="005459D9">
          <w:rPr>
            <w:rStyle w:val="Hyperlink"/>
            <w:noProof/>
          </w:rPr>
          <w:t>Figure 21: Privately registered EVs per 10,000 households and public charge point locations in London</w:t>
        </w:r>
        <w:r w:rsidR="009A23B1">
          <w:rPr>
            <w:noProof/>
            <w:webHidden/>
          </w:rPr>
          <w:tab/>
        </w:r>
        <w:r w:rsidR="009A23B1">
          <w:rPr>
            <w:noProof/>
            <w:webHidden/>
          </w:rPr>
          <w:fldChar w:fldCharType="begin"/>
        </w:r>
        <w:r w:rsidR="009A23B1">
          <w:rPr>
            <w:noProof/>
            <w:webHidden/>
          </w:rPr>
          <w:instrText xml:space="preserve"> PAGEREF _Toc90498826 \h </w:instrText>
        </w:r>
        <w:r w:rsidR="009A23B1">
          <w:rPr>
            <w:noProof/>
            <w:webHidden/>
          </w:rPr>
        </w:r>
        <w:r w:rsidR="009A23B1">
          <w:rPr>
            <w:noProof/>
            <w:webHidden/>
          </w:rPr>
          <w:fldChar w:fldCharType="separate"/>
        </w:r>
        <w:r w:rsidR="009A23B1">
          <w:rPr>
            <w:noProof/>
            <w:webHidden/>
          </w:rPr>
          <w:t>70</w:t>
        </w:r>
        <w:r w:rsidR="009A23B1">
          <w:rPr>
            <w:noProof/>
            <w:webHidden/>
          </w:rPr>
          <w:fldChar w:fldCharType="end"/>
        </w:r>
      </w:hyperlink>
    </w:p>
    <w:p w14:paraId="4B833506" w14:textId="4B7D02B8"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7" w:history="1">
        <w:r w:rsidR="009A23B1" w:rsidRPr="005459D9">
          <w:rPr>
            <w:rStyle w:val="Hyperlink"/>
            <w:noProof/>
          </w:rPr>
          <w:t>Figure 22: London Datastore charge point analysis dashboard</w:t>
        </w:r>
        <w:r w:rsidR="009A23B1">
          <w:rPr>
            <w:noProof/>
            <w:webHidden/>
          </w:rPr>
          <w:tab/>
        </w:r>
        <w:r w:rsidR="009A23B1">
          <w:rPr>
            <w:noProof/>
            <w:webHidden/>
          </w:rPr>
          <w:fldChar w:fldCharType="begin"/>
        </w:r>
        <w:r w:rsidR="009A23B1">
          <w:rPr>
            <w:noProof/>
            <w:webHidden/>
          </w:rPr>
          <w:instrText xml:space="preserve"> PAGEREF _Toc90498827 \h </w:instrText>
        </w:r>
        <w:r w:rsidR="009A23B1">
          <w:rPr>
            <w:noProof/>
            <w:webHidden/>
          </w:rPr>
        </w:r>
        <w:r w:rsidR="009A23B1">
          <w:rPr>
            <w:noProof/>
            <w:webHidden/>
          </w:rPr>
          <w:fldChar w:fldCharType="separate"/>
        </w:r>
        <w:r w:rsidR="009A23B1">
          <w:rPr>
            <w:noProof/>
            <w:webHidden/>
          </w:rPr>
          <w:t>76</w:t>
        </w:r>
        <w:r w:rsidR="009A23B1">
          <w:rPr>
            <w:noProof/>
            <w:webHidden/>
          </w:rPr>
          <w:fldChar w:fldCharType="end"/>
        </w:r>
      </w:hyperlink>
    </w:p>
    <w:p w14:paraId="0395F615" w14:textId="1CC9BEFB"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8" w:history="1">
        <w:r w:rsidR="009A23B1" w:rsidRPr="005459D9">
          <w:rPr>
            <w:rStyle w:val="Hyperlink"/>
            <w:noProof/>
          </w:rPr>
          <w:t>Figure 23: Stratford rapid charging hub</w:t>
        </w:r>
        <w:r w:rsidR="009A23B1">
          <w:rPr>
            <w:noProof/>
            <w:webHidden/>
          </w:rPr>
          <w:tab/>
        </w:r>
        <w:r w:rsidR="009A23B1">
          <w:rPr>
            <w:noProof/>
            <w:webHidden/>
          </w:rPr>
          <w:fldChar w:fldCharType="begin"/>
        </w:r>
        <w:r w:rsidR="009A23B1">
          <w:rPr>
            <w:noProof/>
            <w:webHidden/>
          </w:rPr>
          <w:instrText xml:space="preserve"> PAGEREF _Toc90498828 \h </w:instrText>
        </w:r>
        <w:r w:rsidR="009A23B1">
          <w:rPr>
            <w:noProof/>
            <w:webHidden/>
          </w:rPr>
        </w:r>
        <w:r w:rsidR="009A23B1">
          <w:rPr>
            <w:noProof/>
            <w:webHidden/>
          </w:rPr>
          <w:fldChar w:fldCharType="separate"/>
        </w:r>
        <w:r w:rsidR="009A23B1">
          <w:rPr>
            <w:noProof/>
            <w:webHidden/>
          </w:rPr>
          <w:t>80</w:t>
        </w:r>
        <w:r w:rsidR="009A23B1">
          <w:rPr>
            <w:noProof/>
            <w:webHidden/>
          </w:rPr>
          <w:fldChar w:fldCharType="end"/>
        </w:r>
      </w:hyperlink>
    </w:p>
    <w:p w14:paraId="2B0E415F" w14:textId="770230F6"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29" w:history="1">
        <w:r w:rsidR="009A23B1" w:rsidRPr="005459D9">
          <w:rPr>
            <w:rStyle w:val="Hyperlink"/>
            <w:noProof/>
          </w:rPr>
          <w:t>Figure 24: Glass Yard rapid charging hub</w:t>
        </w:r>
        <w:r w:rsidR="009A23B1">
          <w:rPr>
            <w:noProof/>
            <w:webHidden/>
          </w:rPr>
          <w:tab/>
        </w:r>
        <w:r w:rsidR="009A23B1">
          <w:rPr>
            <w:noProof/>
            <w:webHidden/>
          </w:rPr>
          <w:fldChar w:fldCharType="begin"/>
        </w:r>
        <w:r w:rsidR="009A23B1">
          <w:rPr>
            <w:noProof/>
            <w:webHidden/>
          </w:rPr>
          <w:instrText xml:space="preserve"> PAGEREF _Toc90498829 \h </w:instrText>
        </w:r>
        <w:r w:rsidR="009A23B1">
          <w:rPr>
            <w:noProof/>
            <w:webHidden/>
          </w:rPr>
        </w:r>
        <w:r w:rsidR="009A23B1">
          <w:rPr>
            <w:noProof/>
            <w:webHidden/>
          </w:rPr>
          <w:fldChar w:fldCharType="separate"/>
        </w:r>
        <w:r w:rsidR="009A23B1">
          <w:rPr>
            <w:noProof/>
            <w:webHidden/>
          </w:rPr>
          <w:t>80</w:t>
        </w:r>
        <w:r w:rsidR="009A23B1">
          <w:rPr>
            <w:noProof/>
            <w:webHidden/>
          </w:rPr>
          <w:fldChar w:fldCharType="end"/>
        </w:r>
      </w:hyperlink>
    </w:p>
    <w:p w14:paraId="5CEEA6C3" w14:textId="6BFDD4D3"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30" w:history="1">
        <w:r w:rsidR="009A23B1" w:rsidRPr="005459D9">
          <w:rPr>
            <w:rStyle w:val="Hyperlink"/>
            <w:noProof/>
          </w:rPr>
          <w:t>Figure 25: Rapid charge points in London as shown in the 2019 Delivery Plan</w:t>
        </w:r>
        <w:r w:rsidR="009A23B1">
          <w:rPr>
            <w:noProof/>
            <w:webHidden/>
          </w:rPr>
          <w:tab/>
        </w:r>
        <w:r w:rsidR="009A23B1">
          <w:rPr>
            <w:noProof/>
            <w:webHidden/>
          </w:rPr>
          <w:fldChar w:fldCharType="begin"/>
        </w:r>
        <w:r w:rsidR="009A23B1">
          <w:rPr>
            <w:noProof/>
            <w:webHidden/>
          </w:rPr>
          <w:instrText xml:space="preserve"> PAGEREF _Toc90498830 \h </w:instrText>
        </w:r>
        <w:r w:rsidR="009A23B1">
          <w:rPr>
            <w:noProof/>
            <w:webHidden/>
          </w:rPr>
        </w:r>
        <w:r w:rsidR="009A23B1">
          <w:rPr>
            <w:noProof/>
            <w:webHidden/>
          </w:rPr>
          <w:fldChar w:fldCharType="separate"/>
        </w:r>
        <w:r w:rsidR="009A23B1">
          <w:rPr>
            <w:noProof/>
            <w:webHidden/>
          </w:rPr>
          <w:t>84</w:t>
        </w:r>
        <w:r w:rsidR="009A23B1">
          <w:rPr>
            <w:noProof/>
            <w:webHidden/>
          </w:rPr>
          <w:fldChar w:fldCharType="end"/>
        </w:r>
      </w:hyperlink>
    </w:p>
    <w:p w14:paraId="4A806B18" w14:textId="49BA8692"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31" w:history="1">
        <w:r w:rsidR="009A23B1" w:rsidRPr="005459D9">
          <w:rPr>
            <w:rStyle w:val="Hyperlink"/>
            <w:noProof/>
          </w:rPr>
          <w:t>Figure 26: Total rapid charging infrastructure, including hub sites, and clusters of charging infrastructure across London in 2021. Source: Zap-Map, 2021: www.zap-map.com</w:t>
        </w:r>
        <w:r w:rsidR="009A23B1">
          <w:rPr>
            <w:noProof/>
            <w:webHidden/>
          </w:rPr>
          <w:tab/>
        </w:r>
        <w:r w:rsidR="009A23B1">
          <w:rPr>
            <w:noProof/>
            <w:webHidden/>
          </w:rPr>
          <w:fldChar w:fldCharType="begin"/>
        </w:r>
        <w:r w:rsidR="009A23B1">
          <w:rPr>
            <w:noProof/>
            <w:webHidden/>
          </w:rPr>
          <w:instrText xml:space="preserve"> PAGEREF _Toc90498831 \h </w:instrText>
        </w:r>
        <w:r w:rsidR="009A23B1">
          <w:rPr>
            <w:noProof/>
            <w:webHidden/>
          </w:rPr>
        </w:r>
        <w:r w:rsidR="009A23B1">
          <w:rPr>
            <w:noProof/>
            <w:webHidden/>
          </w:rPr>
          <w:fldChar w:fldCharType="separate"/>
        </w:r>
        <w:r w:rsidR="009A23B1">
          <w:rPr>
            <w:noProof/>
            <w:webHidden/>
          </w:rPr>
          <w:t>85</w:t>
        </w:r>
        <w:r w:rsidR="009A23B1">
          <w:rPr>
            <w:noProof/>
            <w:webHidden/>
          </w:rPr>
          <w:fldChar w:fldCharType="end"/>
        </w:r>
      </w:hyperlink>
    </w:p>
    <w:p w14:paraId="3B9952E8" w14:textId="44AEC26A"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32" w:history="1">
        <w:r w:rsidR="009A23B1" w:rsidRPr="005459D9">
          <w:rPr>
            <w:rStyle w:val="Hyperlink"/>
            <w:noProof/>
          </w:rPr>
          <w:t>Figure 27: Low and high estimates of potential future EV registrations in London</w:t>
        </w:r>
        <w:r w:rsidR="009A23B1">
          <w:rPr>
            <w:noProof/>
            <w:webHidden/>
          </w:rPr>
          <w:tab/>
        </w:r>
        <w:r w:rsidR="009A23B1">
          <w:rPr>
            <w:noProof/>
            <w:webHidden/>
          </w:rPr>
          <w:fldChar w:fldCharType="begin"/>
        </w:r>
        <w:r w:rsidR="009A23B1">
          <w:rPr>
            <w:noProof/>
            <w:webHidden/>
          </w:rPr>
          <w:instrText xml:space="preserve"> PAGEREF _Toc90498832 \h </w:instrText>
        </w:r>
        <w:r w:rsidR="009A23B1">
          <w:rPr>
            <w:noProof/>
            <w:webHidden/>
          </w:rPr>
        </w:r>
        <w:r w:rsidR="009A23B1">
          <w:rPr>
            <w:noProof/>
            <w:webHidden/>
          </w:rPr>
          <w:fldChar w:fldCharType="separate"/>
        </w:r>
        <w:r w:rsidR="009A23B1">
          <w:rPr>
            <w:noProof/>
            <w:webHidden/>
          </w:rPr>
          <w:t>91</w:t>
        </w:r>
        <w:r w:rsidR="009A23B1">
          <w:rPr>
            <w:noProof/>
            <w:webHidden/>
          </w:rPr>
          <w:fldChar w:fldCharType="end"/>
        </w:r>
      </w:hyperlink>
    </w:p>
    <w:p w14:paraId="040E6A4C" w14:textId="464C1BE9" w:rsidR="009A23B1" w:rsidRDefault="001E59DC">
      <w:pPr>
        <w:pStyle w:val="TableofFigures"/>
        <w:tabs>
          <w:tab w:val="right" w:leader="dot" w:pos="9628"/>
        </w:tabs>
        <w:rPr>
          <w:rFonts w:asciiTheme="minorHAnsi" w:eastAsiaTheme="minorEastAsia" w:hAnsiTheme="minorHAnsi" w:cstheme="minorBidi"/>
          <w:noProof/>
          <w:sz w:val="22"/>
          <w:szCs w:val="22"/>
        </w:rPr>
      </w:pPr>
      <w:hyperlink w:anchor="_Toc90498833" w:history="1">
        <w:r w:rsidR="009A23B1" w:rsidRPr="005459D9">
          <w:rPr>
            <w:rStyle w:val="Hyperlink"/>
            <w:noProof/>
          </w:rPr>
          <w:t>Figure 28: Tailpipe annual CO</w:t>
        </w:r>
        <w:r w:rsidR="009A23B1" w:rsidRPr="005459D9">
          <w:rPr>
            <w:rStyle w:val="Hyperlink"/>
            <w:noProof/>
            <w:vertAlign w:val="subscript"/>
          </w:rPr>
          <w:t>2</w:t>
        </w:r>
        <w:r w:rsidR="009A23B1" w:rsidRPr="005459D9">
          <w:rPr>
            <w:rStyle w:val="Hyperlink"/>
            <w:noProof/>
          </w:rPr>
          <w:t xml:space="preserve"> emission reductions in 2030 from a low and high EV sales scenario in London</w:t>
        </w:r>
        <w:r w:rsidR="009A23B1">
          <w:rPr>
            <w:noProof/>
            <w:webHidden/>
          </w:rPr>
          <w:tab/>
        </w:r>
        <w:r w:rsidR="009A23B1">
          <w:rPr>
            <w:noProof/>
            <w:webHidden/>
          </w:rPr>
          <w:fldChar w:fldCharType="begin"/>
        </w:r>
        <w:r w:rsidR="009A23B1">
          <w:rPr>
            <w:noProof/>
            <w:webHidden/>
          </w:rPr>
          <w:instrText xml:space="preserve"> PAGEREF _Toc90498833 \h </w:instrText>
        </w:r>
        <w:r w:rsidR="009A23B1">
          <w:rPr>
            <w:noProof/>
            <w:webHidden/>
          </w:rPr>
        </w:r>
        <w:r w:rsidR="009A23B1">
          <w:rPr>
            <w:noProof/>
            <w:webHidden/>
          </w:rPr>
          <w:fldChar w:fldCharType="separate"/>
        </w:r>
        <w:r w:rsidR="009A23B1">
          <w:rPr>
            <w:noProof/>
            <w:webHidden/>
          </w:rPr>
          <w:t>94</w:t>
        </w:r>
        <w:r w:rsidR="009A23B1">
          <w:rPr>
            <w:noProof/>
            <w:webHidden/>
          </w:rPr>
          <w:fldChar w:fldCharType="end"/>
        </w:r>
      </w:hyperlink>
    </w:p>
    <w:p w14:paraId="744976A8" w14:textId="38109B2F" w:rsidR="0013291F" w:rsidRPr="0013291F" w:rsidRDefault="00594E3C" w:rsidP="0013291F">
      <w:pPr>
        <w:spacing w:after="0"/>
      </w:pPr>
      <w:r>
        <w:fldChar w:fldCharType="end"/>
      </w:r>
    </w:p>
    <w:p w14:paraId="650CB3D0" w14:textId="77777777" w:rsidR="007178F1" w:rsidRDefault="007178F1">
      <w:pPr>
        <w:spacing w:after="0"/>
        <w:sectPr w:rsidR="007178F1" w:rsidSect="008F603A">
          <w:pgSz w:w="11906" w:h="16838" w:code="9"/>
          <w:pgMar w:top="1134" w:right="1134" w:bottom="1701" w:left="1134" w:header="2268" w:footer="720" w:gutter="0"/>
          <w:pgNumType w:start="1"/>
          <w:cols w:space="720"/>
          <w:titlePg/>
          <w:docGrid w:linePitch="326"/>
        </w:sectPr>
      </w:pPr>
    </w:p>
    <w:p w14:paraId="60B3804C" w14:textId="037E4982" w:rsidR="00594E3C" w:rsidRPr="00D81593" w:rsidRDefault="002670F1">
      <w:pPr>
        <w:spacing w:after="0"/>
        <w:rPr>
          <w:b/>
        </w:rPr>
      </w:pPr>
      <w:r w:rsidRPr="00D81593">
        <w:rPr>
          <w:b/>
        </w:rPr>
        <w:lastRenderedPageBreak/>
        <w:t>List of Tables</w:t>
      </w:r>
    </w:p>
    <w:p w14:paraId="531FDBF4" w14:textId="77777777" w:rsidR="00594E3C" w:rsidRDefault="00594E3C">
      <w:pPr>
        <w:spacing w:after="0"/>
      </w:pPr>
    </w:p>
    <w:p w14:paraId="1D558359" w14:textId="77777777" w:rsidR="008E255A" w:rsidRDefault="008E255A">
      <w:pPr>
        <w:spacing w:after="0"/>
      </w:pPr>
    </w:p>
    <w:p w14:paraId="7DCB5479" w14:textId="64830535" w:rsidR="00C138C4" w:rsidRDefault="007178F1">
      <w:pPr>
        <w:pStyle w:val="TableofFigures"/>
        <w:tabs>
          <w:tab w:val="right" w:leader="dot" w:pos="9628"/>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90498834" w:history="1">
        <w:r w:rsidR="00C138C4" w:rsidRPr="0056587D">
          <w:rPr>
            <w:rStyle w:val="Hyperlink"/>
            <w:noProof/>
          </w:rPr>
          <w:t>Table 1: Identified key principles</w:t>
        </w:r>
        <w:r w:rsidR="00C138C4">
          <w:rPr>
            <w:noProof/>
            <w:webHidden/>
          </w:rPr>
          <w:tab/>
        </w:r>
        <w:r w:rsidR="00C138C4">
          <w:rPr>
            <w:noProof/>
            <w:webHidden/>
          </w:rPr>
          <w:fldChar w:fldCharType="begin"/>
        </w:r>
        <w:r w:rsidR="00C138C4">
          <w:rPr>
            <w:noProof/>
            <w:webHidden/>
          </w:rPr>
          <w:instrText xml:space="preserve"> PAGEREF _Toc90498834 \h </w:instrText>
        </w:r>
        <w:r w:rsidR="00C138C4">
          <w:rPr>
            <w:noProof/>
            <w:webHidden/>
          </w:rPr>
        </w:r>
        <w:r w:rsidR="00C138C4">
          <w:rPr>
            <w:noProof/>
            <w:webHidden/>
          </w:rPr>
          <w:fldChar w:fldCharType="separate"/>
        </w:r>
        <w:r w:rsidR="00C138C4">
          <w:rPr>
            <w:noProof/>
            <w:webHidden/>
          </w:rPr>
          <w:t>29</w:t>
        </w:r>
        <w:r w:rsidR="00C138C4">
          <w:rPr>
            <w:noProof/>
            <w:webHidden/>
          </w:rPr>
          <w:fldChar w:fldCharType="end"/>
        </w:r>
      </w:hyperlink>
    </w:p>
    <w:p w14:paraId="7C749A2B" w14:textId="419D4F9F"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35" w:history="1">
        <w:r w:rsidR="00C138C4" w:rsidRPr="0056587D">
          <w:rPr>
            <w:rStyle w:val="Hyperlink"/>
            <w:noProof/>
          </w:rPr>
          <w:t>Table 2: Years at which BEVs reach upfront cost price parity with equivalent ICEs.</w:t>
        </w:r>
        <w:r w:rsidR="00C138C4">
          <w:rPr>
            <w:noProof/>
            <w:webHidden/>
          </w:rPr>
          <w:tab/>
        </w:r>
        <w:r w:rsidR="00C138C4">
          <w:rPr>
            <w:noProof/>
            <w:webHidden/>
          </w:rPr>
          <w:fldChar w:fldCharType="begin"/>
        </w:r>
        <w:r w:rsidR="00C138C4">
          <w:rPr>
            <w:noProof/>
            <w:webHidden/>
          </w:rPr>
          <w:instrText xml:space="preserve"> PAGEREF _Toc90498835 \h </w:instrText>
        </w:r>
        <w:r w:rsidR="00C138C4">
          <w:rPr>
            <w:noProof/>
            <w:webHidden/>
          </w:rPr>
        </w:r>
        <w:r w:rsidR="00C138C4">
          <w:rPr>
            <w:noProof/>
            <w:webHidden/>
          </w:rPr>
          <w:fldChar w:fldCharType="separate"/>
        </w:r>
        <w:r w:rsidR="00C138C4">
          <w:rPr>
            <w:noProof/>
            <w:webHidden/>
          </w:rPr>
          <w:t>37</w:t>
        </w:r>
        <w:r w:rsidR="00C138C4">
          <w:rPr>
            <w:noProof/>
            <w:webHidden/>
          </w:rPr>
          <w:fldChar w:fldCharType="end"/>
        </w:r>
      </w:hyperlink>
    </w:p>
    <w:p w14:paraId="204B5956" w14:textId="4E6029B1"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36" w:history="1">
        <w:r w:rsidR="00C138C4" w:rsidRPr="0056587D">
          <w:rPr>
            <w:rStyle w:val="Hyperlink"/>
            <w:noProof/>
          </w:rPr>
          <w:t>Table 3</w:t>
        </w:r>
        <w:r w:rsidR="00C138C4" w:rsidRPr="0056587D">
          <w:rPr>
            <w:rStyle w:val="Hyperlink"/>
            <w:iCs/>
            <w:noProof/>
          </w:rPr>
          <w:t>:</w:t>
        </w:r>
        <w:r w:rsidR="00C138C4" w:rsidRPr="0056587D">
          <w:rPr>
            <w:rStyle w:val="Hyperlink"/>
            <w:noProof/>
          </w:rPr>
          <w:t xml:space="preserve"> Key user groups summary of public EV charging requirements</w:t>
        </w:r>
        <w:r w:rsidR="00C138C4">
          <w:rPr>
            <w:noProof/>
            <w:webHidden/>
          </w:rPr>
          <w:tab/>
        </w:r>
        <w:r w:rsidR="00C138C4">
          <w:rPr>
            <w:noProof/>
            <w:webHidden/>
          </w:rPr>
          <w:fldChar w:fldCharType="begin"/>
        </w:r>
        <w:r w:rsidR="00C138C4">
          <w:rPr>
            <w:noProof/>
            <w:webHidden/>
          </w:rPr>
          <w:instrText xml:space="preserve"> PAGEREF _Toc90498836 \h </w:instrText>
        </w:r>
        <w:r w:rsidR="00C138C4">
          <w:rPr>
            <w:noProof/>
            <w:webHidden/>
          </w:rPr>
        </w:r>
        <w:r w:rsidR="00C138C4">
          <w:rPr>
            <w:noProof/>
            <w:webHidden/>
          </w:rPr>
          <w:fldChar w:fldCharType="separate"/>
        </w:r>
        <w:r w:rsidR="00C138C4">
          <w:rPr>
            <w:noProof/>
            <w:webHidden/>
          </w:rPr>
          <w:t>72</w:t>
        </w:r>
        <w:r w:rsidR="00C138C4">
          <w:rPr>
            <w:noProof/>
            <w:webHidden/>
          </w:rPr>
          <w:fldChar w:fldCharType="end"/>
        </w:r>
      </w:hyperlink>
    </w:p>
    <w:p w14:paraId="05AEF982" w14:textId="16390C05"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37" w:history="1">
        <w:r w:rsidR="00C138C4" w:rsidRPr="0056587D">
          <w:rPr>
            <w:rStyle w:val="Hyperlink"/>
            <w:noProof/>
          </w:rPr>
          <w:t>Table 4: Types of publicly accessible charging infrastructure</w:t>
        </w:r>
        <w:r w:rsidR="00C138C4">
          <w:rPr>
            <w:noProof/>
            <w:webHidden/>
          </w:rPr>
          <w:tab/>
        </w:r>
        <w:r w:rsidR="00C138C4">
          <w:rPr>
            <w:noProof/>
            <w:webHidden/>
          </w:rPr>
          <w:fldChar w:fldCharType="begin"/>
        </w:r>
        <w:r w:rsidR="00C138C4">
          <w:rPr>
            <w:noProof/>
            <w:webHidden/>
          </w:rPr>
          <w:instrText xml:space="preserve"> PAGEREF _Toc90498837 \h </w:instrText>
        </w:r>
        <w:r w:rsidR="00C138C4">
          <w:rPr>
            <w:noProof/>
            <w:webHidden/>
          </w:rPr>
        </w:r>
        <w:r w:rsidR="00C138C4">
          <w:rPr>
            <w:noProof/>
            <w:webHidden/>
          </w:rPr>
          <w:fldChar w:fldCharType="separate"/>
        </w:r>
        <w:r w:rsidR="00C138C4">
          <w:rPr>
            <w:noProof/>
            <w:webHidden/>
          </w:rPr>
          <w:t>74</w:t>
        </w:r>
        <w:r w:rsidR="00C138C4">
          <w:rPr>
            <w:noProof/>
            <w:webHidden/>
          </w:rPr>
          <w:fldChar w:fldCharType="end"/>
        </w:r>
      </w:hyperlink>
    </w:p>
    <w:p w14:paraId="24A6ABB9" w14:textId="2A50839C"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38" w:history="1">
        <w:r w:rsidR="00C138C4" w:rsidRPr="0056587D">
          <w:rPr>
            <w:rStyle w:val="Hyperlink"/>
            <w:noProof/>
          </w:rPr>
          <w:t>Table 5: TfL rapids utilisation from 2020 (full year) to 2021 (January to November)</w:t>
        </w:r>
        <w:r w:rsidR="00C138C4">
          <w:rPr>
            <w:noProof/>
            <w:webHidden/>
          </w:rPr>
          <w:tab/>
        </w:r>
        <w:r w:rsidR="00C138C4">
          <w:rPr>
            <w:noProof/>
            <w:webHidden/>
          </w:rPr>
          <w:fldChar w:fldCharType="begin"/>
        </w:r>
        <w:r w:rsidR="00C138C4">
          <w:rPr>
            <w:noProof/>
            <w:webHidden/>
          </w:rPr>
          <w:instrText xml:space="preserve"> PAGEREF _Toc90498838 \h </w:instrText>
        </w:r>
        <w:r w:rsidR="00C138C4">
          <w:rPr>
            <w:noProof/>
            <w:webHidden/>
          </w:rPr>
        </w:r>
        <w:r w:rsidR="00C138C4">
          <w:rPr>
            <w:noProof/>
            <w:webHidden/>
          </w:rPr>
          <w:fldChar w:fldCharType="separate"/>
        </w:r>
        <w:r w:rsidR="00C138C4">
          <w:rPr>
            <w:noProof/>
            <w:webHidden/>
          </w:rPr>
          <w:t>79</w:t>
        </w:r>
        <w:r w:rsidR="00C138C4">
          <w:rPr>
            <w:noProof/>
            <w:webHidden/>
          </w:rPr>
          <w:fldChar w:fldCharType="end"/>
        </w:r>
      </w:hyperlink>
    </w:p>
    <w:p w14:paraId="2916943A" w14:textId="36823772"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39" w:history="1">
        <w:r w:rsidR="00C138C4" w:rsidRPr="0056587D">
          <w:rPr>
            <w:rStyle w:val="Hyperlink"/>
            <w:noProof/>
          </w:rPr>
          <w:t>Table 6: Key modelling assumptions</w:t>
        </w:r>
        <w:r w:rsidR="00C138C4">
          <w:rPr>
            <w:noProof/>
            <w:webHidden/>
          </w:rPr>
          <w:tab/>
        </w:r>
        <w:r w:rsidR="00C138C4">
          <w:rPr>
            <w:noProof/>
            <w:webHidden/>
          </w:rPr>
          <w:fldChar w:fldCharType="begin"/>
        </w:r>
        <w:r w:rsidR="00C138C4">
          <w:rPr>
            <w:noProof/>
            <w:webHidden/>
          </w:rPr>
          <w:instrText xml:space="preserve"> PAGEREF _Toc90498839 \h </w:instrText>
        </w:r>
        <w:r w:rsidR="00C138C4">
          <w:rPr>
            <w:noProof/>
            <w:webHidden/>
          </w:rPr>
        </w:r>
        <w:r w:rsidR="00C138C4">
          <w:rPr>
            <w:noProof/>
            <w:webHidden/>
          </w:rPr>
          <w:fldChar w:fldCharType="separate"/>
        </w:r>
        <w:r w:rsidR="00C138C4">
          <w:rPr>
            <w:noProof/>
            <w:webHidden/>
          </w:rPr>
          <w:t>90</w:t>
        </w:r>
        <w:r w:rsidR="00C138C4">
          <w:rPr>
            <w:noProof/>
            <w:webHidden/>
          </w:rPr>
          <w:fldChar w:fldCharType="end"/>
        </w:r>
      </w:hyperlink>
    </w:p>
    <w:p w14:paraId="62413B80" w14:textId="176F63C0"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40" w:history="1">
        <w:r w:rsidR="00C138C4" w:rsidRPr="0056587D">
          <w:rPr>
            <w:rStyle w:val="Hyperlink"/>
            <w:noProof/>
          </w:rPr>
          <w:t>Table 7: London’s EV infrastructure projections to 2025 and 2030</w:t>
        </w:r>
        <w:r w:rsidR="00C138C4">
          <w:rPr>
            <w:noProof/>
            <w:webHidden/>
          </w:rPr>
          <w:tab/>
        </w:r>
        <w:r w:rsidR="00C138C4">
          <w:rPr>
            <w:noProof/>
            <w:webHidden/>
          </w:rPr>
          <w:fldChar w:fldCharType="begin"/>
        </w:r>
        <w:r w:rsidR="00C138C4">
          <w:rPr>
            <w:noProof/>
            <w:webHidden/>
          </w:rPr>
          <w:instrText xml:space="preserve"> PAGEREF _Toc90498840 \h </w:instrText>
        </w:r>
        <w:r w:rsidR="00C138C4">
          <w:rPr>
            <w:noProof/>
            <w:webHidden/>
          </w:rPr>
        </w:r>
        <w:r w:rsidR="00C138C4">
          <w:rPr>
            <w:noProof/>
            <w:webHidden/>
          </w:rPr>
          <w:fldChar w:fldCharType="separate"/>
        </w:r>
        <w:r w:rsidR="00C138C4">
          <w:rPr>
            <w:noProof/>
            <w:webHidden/>
          </w:rPr>
          <w:t>92</w:t>
        </w:r>
        <w:r w:rsidR="00C138C4">
          <w:rPr>
            <w:noProof/>
            <w:webHidden/>
          </w:rPr>
          <w:fldChar w:fldCharType="end"/>
        </w:r>
      </w:hyperlink>
    </w:p>
    <w:p w14:paraId="7B9493CF" w14:textId="1BC23951"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41" w:history="1">
        <w:r w:rsidR="00C138C4" w:rsidRPr="0056587D">
          <w:rPr>
            <w:rStyle w:val="Hyperlink"/>
            <w:noProof/>
          </w:rPr>
          <w:t>Table 8: Proposed role of public sector in delivery of EV Infrastructure</w:t>
        </w:r>
        <w:r w:rsidR="00C138C4">
          <w:rPr>
            <w:noProof/>
            <w:webHidden/>
          </w:rPr>
          <w:tab/>
        </w:r>
        <w:r w:rsidR="00C138C4">
          <w:rPr>
            <w:noProof/>
            <w:webHidden/>
          </w:rPr>
          <w:fldChar w:fldCharType="begin"/>
        </w:r>
        <w:r w:rsidR="00C138C4">
          <w:rPr>
            <w:noProof/>
            <w:webHidden/>
          </w:rPr>
          <w:instrText xml:space="preserve"> PAGEREF _Toc90498841 \h </w:instrText>
        </w:r>
        <w:r w:rsidR="00C138C4">
          <w:rPr>
            <w:noProof/>
            <w:webHidden/>
          </w:rPr>
        </w:r>
        <w:r w:rsidR="00C138C4">
          <w:rPr>
            <w:noProof/>
            <w:webHidden/>
          </w:rPr>
          <w:fldChar w:fldCharType="separate"/>
        </w:r>
        <w:r w:rsidR="00C138C4">
          <w:rPr>
            <w:noProof/>
            <w:webHidden/>
          </w:rPr>
          <w:t>100</w:t>
        </w:r>
        <w:r w:rsidR="00C138C4">
          <w:rPr>
            <w:noProof/>
            <w:webHidden/>
          </w:rPr>
          <w:fldChar w:fldCharType="end"/>
        </w:r>
      </w:hyperlink>
    </w:p>
    <w:p w14:paraId="0DF76523" w14:textId="5764B1EC" w:rsidR="00C138C4" w:rsidRDefault="001E59DC">
      <w:pPr>
        <w:pStyle w:val="TableofFigures"/>
        <w:tabs>
          <w:tab w:val="right" w:leader="dot" w:pos="9628"/>
        </w:tabs>
        <w:rPr>
          <w:rFonts w:asciiTheme="minorHAnsi" w:eastAsiaTheme="minorEastAsia" w:hAnsiTheme="minorHAnsi" w:cstheme="minorBidi"/>
          <w:noProof/>
          <w:sz w:val="22"/>
          <w:szCs w:val="22"/>
        </w:rPr>
      </w:pPr>
      <w:hyperlink w:anchor="_Toc90498842" w:history="1">
        <w:r w:rsidR="00C138C4" w:rsidRPr="0056587D">
          <w:rPr>
            <w:rStyle w:val="Hyperlink"/>
            <w:noProof/>
          </w:rPr>
          <w:t>Table 9: Ongoing and future activity to support the London EV Infrastructure related to the desired 2030 outcomes</w:t>
        </w:r>
        <w:r w:rsidR="00C138C4">
          <w:rPr>
            <w:noProof/>
            <w:webHidden/>
          </w:rPr>
          <w:tab/>
        </w:r>
        <w:r w:rsidR="00C138C4">
          <w:rPr>
            <w:noProof/>
            <w:webHidden/>
          </w:rPr>
          <w:fldChar w:fldCharType="begin"/>
        </w:r>
        <w:r w:rsidR="00C138C4">
          <w:rPr>
            <w:noProof/>
            <w:webHidden/>
          </w:rPr>
          <w:instrText xml:space="preserve"> PAGEREF _Toc90498842 \h </w:instrText>
        </w:r>
        <w:r w:rsidR="00C138C4">
          <w:rPr>
            <w:noProof/>
            <w:webHidden/>
          </w:rPr>
        </w:r>
        <w:r w:rsidR="00C138C4">
          <w:rPr>
            <w:noProof/>
            <w:webHidden/>
          </w:rPr>
          <w:fldChar w:fldCharType="separate"/>
        </w:r>
        <w:r w:rsidR="00C138C4">
          <w:rPr>
            <w:noProof/>
            <w:webHidden/>
          </w:rPr>
          <w:t>108</w:t>
        </w:r>
        <w:r w:rsidR="00C138C4">
          <w:rPr>
            <w:noProof/>
            <w:webHidden/>
          </w:rPr>
          <w:fldChar w:fldCharType="end"/>
        </w:r>
      </w:hyperlink>
    </w:p>
    <w:p w14:paraId="2BD485DF" w14:textId="66EFA9C8" w:rsidR="00594E3C" w:rsidRDefault="007178F1" w:rsidP="007178F1">
      <w:pPr>
        <w:spacing w:after="0"/>
        <w:sectPr w:rsidR="00594E3C" w:rsidSect="008F603A">
          <w:pgSz w:w="11906" w:h="16838" w:code="9"/>
          <w:pgMar w:top="1134" w:right="1134" w:bottom="1701" w:left="1134" w:header="2268" w:footer="720" w:gutter="0"/>
          <w:pgNumType w:start="1"/>
          <w:cols w:space="720"/>
          <w:titlePg/>
          <w:docGrid w:linePitch="326"/>
        </w:sectPr>
      </w:pPr>
      <w:r>
        <w:fldChar w:fldCharType="end"/>
      </w:r>
    </w:p>
    <w:p w14:paraId="6390D435" w14:textId="474F954F" w:rsidR="00515539" w:rsidRPr="00515539" w:rsidRDefault="00515539" w:rsidP="00515539">
      <w:pPr>
        <w:spacing w:after="0"/>
      </w:pPr>
    </w:p>
    <w:p w14:paraId="02B27E22" w14:textId="493D5444" w:rsidR="00C91705" w:rsidRDefault="00FC04E3" w:rsidP="002C0ED7">
      <w:pPr>
        <w:pStyle w:val="Heading1numbered"/>
        <w:ind w:left="0" w:firstLine="0"/>
      </w:pPr>
      <w:bookmarkStart w:id="0" w:name="_Toc90500507"/>
      <w:bookmarkStart w:id="1" w:name="_Toc89869100"/>
      <w:r>
        <w:t>Exe</w:t>
      </w:r>
      <w:r w:rsidR="001E2C0C">
        <w:t>cutive Summary</w:t>
      </w:r>
      <w:bookmarkEnd w:id="0"/>
    </w:p>
    <w:p w14:paraId="1E72D02E" w14:textId="77777777" w:rsidR="00C91705" w:rsidRPr="00657859" w:rsidRDefault="00C91705" w:rsidP="00657859">
      <w:pPr>
        <w:rPr>
          <w:b/>
          <w:sz w:val="28"/>
          <w:szCs w:val="22"/>
        </w:rPr>
      </w:pPr>
      <w:bookmarkStart w:id="2" w:name="_Toc89771348"/>
      <w:bookmarkStart w:id="3" w:name="_Toc89414116"/>
      <w:bookmarkStart w:id="4" w:name="_Toc89423851"/>
      <w:bookmarkStart w:id="5" w:name="_Toc89869101"/>
      <w:bookmarkEnd w:id="1"/>
      <w:r w:rsidRPr="00657859">
        <w:rPr>
          <w:b/>
          <w:sz w:val="28"/>
          <w:szCs w:val="22"/>
        </w:rPr>
        <w:t>Overview</w:t>
      </w:r>
      <w:bookmarkEnd w:id="2"/>
      <w:bookmarkEnd w:id="3"/>
      <w:bookmarkEnd w:id="4"/>
      <w:bookmarkEnd w:id="5"/>
    </w:p>
    <w:p w14:paraId="57E058C5" w14:textId="6439C363" w:rsidR="007906B7" w:rsidRDefault="007906B7">
      <w:pPr>
        <w:spacing w:after="0"/>
      </w:pPr>
      <w:r w:rsidRPr="007906B7">
        <w:t xml:space="preserve">This strategy sets out our vision, addresses recent trends and policy changes, estimates the infrastructure needs to 2030 and considers how this could be delivered. It outlines how far we have come in removing the barriers to implementing electric vehicle </w:t>
      </w:r>
      <w:r w:rsidRPr="00B71C93">
        <w:rPr>
          <w:szCs w:val="24"/>
        </w:rPr>
        <w:t xml:space="preserve">(EV) infrastructure and explores how the private and public sector can do more. </w:t>
      </w:r>
      <w:r w:rsidR="00AD139A">
        <w:rPr>
          <w:szCs w:val="24"/>
        </w:rPr>
        <w:t>This</w:t>
      </w:r>
      <w:r w:rsidR="008B3B42">
        <w:rPr>
          <w:szCs w:val="24"/>
        </w:rPr>
        <w:t xml:space="preserve"> document</w:t>
      </w:r>
      <w:r w:rsidR="00AD139A">
        <w:rPr>
          <w:szCs w:val="24"/>
        </w:rPr>
        <w:t xml:space="preserve"> is the executive summary of London’s </w:t>
      </w:r>
      <w:r w:rsidR="00B54330">
        <w:rPr>
          <w:szCs w:val="24"/>
        </w:rPr>
        <w:t xml:space="preserve">2030 electric vehicle infrastructure strategy. </w:t>
      </w:r>
    </w:p>
    <w:p w14:paraId="04B47DDC" w14:textId="77777777" w:rsidR="007118C4" w:rsidRPr="00B71C93" w:rsidRDefault="007118C4">
      <w:pPr>
        <w:spacing w:after="0"/>
        <w:rPr>
          <w:szCs w:val="24"/>
        </w:rPr>
      </w:pPr>
    </w:p>
    <w:p w14:paraId="76456809" w14:textId="77777777" w:rsidR="007118C4" w:rsidRPr="000C3206" w:rsidRDefault="007906B7">
      <w:pPr>
        <w:spacing w:after="0"/>
        <w:rPr>
          <w:szCs w:val="24"/>
        </w:rPr>
      </w:pPr>
      <w:r w:rsidRPr="000C3206">
        <w:rPr>
          <w:szCs w:val="24"/>
        </w:rPr>
        <w:t>With the phase out of petrol and diesel cars and vans by 2030, along with other influences, we must ensure that infrastructure delivery keeps up with demand. As we move forward, we are targeting the needs of</w:t>
      </w:r>
      <w:r w:rsidRPr="00075B39">
        <w:rPr>
          <w:szCs w:val="24"/>
        </w:rPr>
        <w:t xml:space="preserve"> key user groups, who typically make high-mileage trips while performing an essential role, while encouraging everyone to switch to zero-emission</w:t>
      </w:r>
      <w:r w:rsidRPr="002358DB">
        <w:rPr>
          <w:szCs w:val="24"/>
        </w:rPr>
        <w:t xml:space="preserve"> transport.</w:t>
      </w:r>
    </w:p>
    <w:p w14:paraId="4139C311" w14:textId="77777777" w:rsidR="007118C4" w:rsidRDefault="007118C4">
      <w:pPr>
        <w:spacing w:after="0"/>
      </w:pPr>
    </w:p>
    <w:p w14:paraId="138A5810" w14:textId="77777777" w:rsidR="007118C4" w:rsidRPr="004A7370" w:rsidRDefault="007906B7" w:rsidP="00657859">
      <w:pPr>
        <w:rPr>
          <w:i/>
        </w:rPr>
      </w:pPr>
      <w:bookmarkStart w:id="6" w:name="_Toc89771349"/>
      <w:bookmarkStart w:id="7" w:name="_Toc89414117"/>
      <w:bookmarkStart w:id="8" w:name="_Toc89423852"/>
      <w:bookmarkStart w:id="9" w:name="_Toc89869102"/>
      <w:r w:rsidRPr="004A7370">
        <w:rPr>
          <w:i/>
        </w:rPr>
        <w:t>Leading the way</w:t>
      </w:r>
      <w:bookmarkEnd w:id="6"/>
      <w:bookmarkEnd w:id="7"/>
      <w:bookmarkEnd w:id="8"/>
      <w:bookmarkEnd w:id="9"/>
    </w:p>
    <w:p w14:paraId="4D7AE6C1" w14:textId="4E0F79A0" w:rsidR="008555F2" w:rsidRPr="002358DB" w:rsidRDefault="007906B7">
      <w:pPr>
        <w:spacing w:after="0"/>
        <w:rPr>
          <w:szCs w:val="24"/>
        </w:rPr>
      </w:pPr>
      <w:r w:rsidRPr="007906B7">
        <w:t xml:space="preserve">London continues to lead the way in the electric revolution, with more </w:t>
      </w:r>
      <w:r w:rsidRPr="00B71C93">
        <w:rPr>
          <w:szCs w:val="24"/>
        </w:rPr>
        <w:t xml:space="preserve">than </w:t>
      </w:r>
      <w:r w:rsidR="00C55964" w:rsidRPr="003D27E7">
        <w:rPr>
          <w:szCs w:val="24"/>
        </w:rPr>
        <w:t>8</w:t>
      </w:r>
      <w:r w:rsidRPr="000A4784">
        <w:rPr>
          <w:szCs w:val="24"/>
        </w:rPr>
        <w:t>,600 public charging points installed across the Capital, a third of the UK’s total</w:t>
      </w:r>
      <w:r w:rsidR="006F1EB9" w:rsidRPr="000A4784">
        <w:rPr>
          <w:szCs w:val="24"/>
        </w:rPr>
        <w:t xml:space="preserve">, and </w:t>
      </w:r>
      <w:r w:rsidR="00D9594D" w:rsidRPr="000A4784">
        <w:rPr>
          <w:szCs w:val="24"/>
        </w:rPr>
        <w:t>a</w:t>
      </w:r>
      <w:r w:rsidR="00FD32A7">
        <w:rPr>
          <w:szCs w:val="24"/>
        </w:rPr>
        <w:t>n</w:t>
      </w:r>
      <w:r w:rsidR="00D9594D" w:rsidRPr="000A4784">
        <w:rPr>
          <w:szCs w:val="24"/>
        </w:rPr>
        <w:t xml:space="preserve"> 85 per cent increase </w:t>
      </w:r>
      <w:r w:rsidRPr="00AB0239">
        <w:t>since 2019</w:t>
      </w:r>
      <w:r w:rsidRPr="00B71C93">
        <w:rPr>
          <w:szCs w:val="24"/>
        </w:rPr>
        <w:t>.</w:t>
      </w:r>
      <w:r w:rsidRPr="003D27E7">
        <w:rPr>
          <w:szCs w:val="24"/>
        </w:rPr>
        <w:t xml:space="preserve"> London also has western Europe’s largest zero-emission bus fleet, emissions-based road user charging and the strictest taxi and private hire licensing regulations for vehicle emissions, all backed by strong policies to</w:t>
      </w:r>
      <w:r w:rsidRPr="000C3206">
        <w:rPr>
          <w:szCs w:val="24"/>
        </w:rPr>
        <w:t xml:space="preserve"> encourage people to make the switch.</w:t>
      </w:r>
    </w:p>
    <w:p w14:paraId="55FFDF4C" w14:textId="77777777" w:rsidR="008555F2" w:rsidRDefault="008555F2">
      <w:pPr>
        <w:spacing w:after="0"/>
      </w:pPr>
    </w:p>
    <w:p w14:paraId="482E799B" w14:textId="1F64972A" w:rsidR="009960C8" w:rsidRPr="004A7370" w:rsidRDefault="007906B7" w:rsidP="00657859">
      <w:pPr>
        <w:rPr>
          <w:i/>
        </w:rPr>
      </w:pPr>
      <w:bookmarkStart w:id="10" w:name="_Toc89771350"/>
      <w:bookmarkStart w:id="11" w:name="_Toc89414118"/>
      <w:bookmarkStart w:id="12" w:name="_Toc89423853"/>
      <w:bookmarkStart w:id="13" w:name="_Toc89869103"/>
      <w:r w:rsidRPr="004A7370">
        <w:rPr>
          <w:i/>
        </w:rPr>
        <w:t>New forecasts</w:t>
      </w:r>
      <w:bookmarkEnd w:id="10"/>
      <w:bookmarkEnd w:id="11"/>
      <w:bookmarkEnd w:id="12"/>
      <w:bookmarkEnd w:id="13"/>
      <w:r w:rsidRPr="004A7370">
        <w:rPr>
          <w:i/>
        </w:rPr>
        <w:t xml:space="preserve"> </w:t>
      </w:r>
    </w:p>
    <w:p w14:paraId="49A8C8D4" w14:textId="3A8071A7" w:rsidR="00AD5769" w:rsidRDefault="007906B7">
      <w:pPr>
        <w:spacing w:after="0"/>
      </w:pPr>
      <w:r w:rsidRPr="007906B7">
        <w:t xml:space="preserve">New modelling indicates that in the most likely scenario, where there is increased use of rapid, on-the-go charging, </w:t>
      </w:r>
      <w:r w:rsidRPr="00A1700E">
        <w:t>London will need around 40,000 to 60,000 charge points by 2030, of which up to 4,000 will be rapids</w:t>
      </w:r>
      <w:r w:rsidRPr="007906B7">
        <w:t>. The proportion of EVs this infrastructure would support could result a reduction in carbon dioxide emissions of between 1.5 and 2.6 million tonnes per year by 2030.</w:t>
      </w:r>
    </w:p>
    <w:p w14:paraId="4611EE0E" w14:textId="77777777" w:rsidR="00AD5769" w:rsidRDefault="00AD5769">
      <w:pPr>
        <w:spacing w:after="0"/>
      </w:pPr>
    </w:p>
    <w:p w14:paraId="6EEDF80B" w14:textId="77777777" w:rsidR="00D86D54" w:rsidRPr="004A7370" w:rsidRDefault="007906B7" w:rsidP="00657859">
      <w:pPr>
        <w:rPr>
          <w:i/>
        </w:rPr>
      </w:pPr>
      <w:bookmarkStart w:id="14" w:name="_Toc89771351"/>
      <w:bookmarkStart w:id="15" w:name="_Toc89414119"/>
      <w:bookmarkStart w:id="16" w:name="_Toc89423854"/>
      <w:bookmarkStart w:id="17" w:name="_Toc89869104"/>
      <w:r w:rsidRPr="004A7370">
        <w:rPr>
          <w:i/>
        </w:rPr>
        <w:t>Unlocking public sector land</w:t>
      </w:r>
      <w:bookmarkEnd w:id="14"/>
      <w:bookmarkEnd w:id="15"/>
      <w:bookmarkEnd w:id="16"/>
      <w:bookmarkEnd w:id="17"/>
    </w:p>
    <w:p w14:paraId="4BE1B5FE" w14:textId="4336FB86" w:rsidR="00D86D54" w:rsidRDefault="007906B7">
      <w:pPr>
        <w:spacing w:after="0"/>
      </w:pPr>
      <w:r w:rsidRPr="007906B7">
        <w:t xml:space="preserve">Initial estimates show public sector land could accommodate a quarter of the 4,000 rapid charge points London may need by 2030. Our key commitment addresses one of the main barriers to charge point implementation, which is the availability of suitable land. Together with the Mayor, we are committed to unlocking GLA Group and other public sector land in prime locations to accommodate the infrastructure needed.  </w:t>
      </w:r>
    </w:p>
    <w:p w14:paraId="3B653C10" w14:textId="77777777" w:rsidR="00640C33" w:rsidRDefault="00640C33">
      <w:pPr>
        <w:spacing w:after="0"/>
      </w:pPr>
      <w:bookmarkStart w:id="18" w:name="_Toc89771352"/>
      <w:bookmarkStart w:id="19" w:name="_Toc89414120"/>
      <w:bookmarkStart w:id="20" w:name="_Toc89423855"/>
      <w:bookmarkStart w:id="21" w:name="_Toc89869105"/>
    </w:p>
    <w:p w14:paraId="4DD9610F" w14:textId="46011C0D" w:rsidR="00D86D54" w:rsidRPr="004A7370" w:rsidRDefault="007906B7" w:rsidP="00657859">
      <w:pPr>
        <w:rPr>
          <w:i/>
        </w:rPr>
      </w:pPr>
      <w:r w:rsidRPr="004A7370">
        <w:rPr>
          <w:i/>
        </w:rPr>
        <w:t>Key asks for Government</w:t>
      </w:r>
      <w:bookmarkEnd w:id="18"/>
      <w:bookmarkEnd w:id="19"/>
      <w:bookmarkEnd w:id="20"/>
      <w:bookmarkEnd w:id="21"/>
    </w:p>
    <w:p w14:paraId="29D8F7F1" w14:textId="77777777" w:rsidR="00D86D54" w:rsidRDefault="007906B7">
      <w:pPr>
        <w:spacing w:after="0"/>
      </w:pPr>
      <w:r w:rsidRPr="007906B7">
        <w:t xml:space="preserve">Government funding has been vital in recent years in enabling London to meet the demand for EV charging. Although we anticipate most of London’s charge points by 2030 </w:t>
      </w:r>
      <w:r w:rsidRPr="007906B7">
        <w:lastRenderedPageBreak/>
        <w:t>will be delivered by the private sector, London will still need ongoing funding to help maintain consumer confidence and accelerate the switch.</w:t>
      </w:r>
    </w:p>
    <w:p w14:paraId="126721F6" w14:textId="77777777" w:rsidR="00D86D54" w:rsidRDefault="00D86D54">
      <w:pPr>
        <w:spacing w:after="0"/>
      </w:pPr>
    </w:p>
    <w:p w14:paraId="0E62B7F2" w14:textId="77777777" w:rsidR="00D86D54" w:rsidRPr="004A7370" w:rsidRDefault="007906B7" w:rsidP="00657859">
      <w:pPr>
        <w:rPr>
          <w:i/>
        </w:rPr>
      </w:pPr>
      <w:bookmarkStart w:id="22" w:name="_Toc89771353"/>
      <w:bookmarkStart w:id="23" w:name="_Toc89414121"/>
      <w:bookmarkStart w:id="24" w:name="_Toc89423856"/>
      <w:bookmarkStart w:id="25" w:name="_Toc89869106"/>
      <w:r w:rsidRPr="004A7370">
        <w:rPr>
          <w:i/>
        </w:rPr>
        <w:t>Driving the EV revolution</w:t>
      </w:r>
      <w:bookmarkEnd w:id="22"/>
      <w:bookmarkEnd w:id="23"/>
      <w:bookmarkEnd w:id="24"/>
      <w:bookmarkEnd w:id="25"/>
      <w:r w:rsidRPr="004A7370">
        <w:rPr>
          <w:i/>
        </w:rPr>
        <w:t xml:space="preserve"> </w:t>
      </w:r>
    </w:p>
    <w:p w14:paraId="569ECE2C" w14:textId="77777777" w:rsidR="00005680" w:rsidRDefault="007906B7">
      <w:pPr>
        <w:spacing w:after="0"/>
      </w:pPr>
      <w:r w:rsidRPr="007906B7">
        <w:t>The commitments in this document will support the transition to EVs, initially in London, but also across the UK as London leads the way with new approaches and new policies. London’s investment in EVs is already generating good quality jobs across the UK, whether it’s electric buses in Yorkshire or electric taxis in Coventry. This strategy is a strong signal of London’s commitment to decarbonising the transport network over the next decade.</w:t>
      </w:r>
    </w:p>
    <w:p w14:paraId="1E192730" w14:textId="77777777" w:rsidR="00D95F76" w:rsidRDefault="00D95F76" w:rsidP="00D95F76">
      <w:bookmarkStart w:id="26" w:name="_Toc89771354"/>
      <w:bookmarkStart w:id="27" w:name="_Toc89414122"/>
      <w:bookmarkStart w:id="28" w:name="_Toc89869107"/>
    </w:p>
    <w:p w14:paraId="034871BD" w14:textId="45490A33" w:rsidR="00005680" w:rsidRPr="00657859" w:rsidRDefault="00005680" w:rsidP="00657859">
      <w:pPr>
        <w:rPr>
          <w:b/>
          <w:sz w:val="28"/>
          <w:szCs w:val="22"/>
        </w:rPr>
      </w:pPr>
      <w:r w:rsidRPr="00657859">
        <w:rPr>
          <w:b/>
          <w:sz w:val="28"/>
          <w:szCs w:val="22"/>
        </w:rPr>
        <w:t>Background</w:t>
      </w:r>
      <w:bookmarkEnd w:id="26"/>
      <w:bookmarkEnd w:id="27"/>
      <w:bookmarkEnd w:id="28"/>
    </w:p>
    <w:p w14:paraId="7B0A0CC7" w14:textId="77777777" w:rsidR="00D07D2F" w:rsidRDefault="00D07D2F">
      <w:pPr>
        <w:spacing w:after="0"/>
      </w:pPr>
      <w:r w:rsidRPr="00D07D2F">
        <w:t xml:space="preserve">Our Electric vehicle infrastructure delivery plan, steered by the Mayor’s EV Infrastructure Taskforce and published in 2019, identified how the public and private sectors could work together to ensure London has the right type and amount of charging infrastructure to serve London’s needs to 2025. </w:t>
      </w:r>
    </w:p>
    <w:p w14:paraId="4B5DB521" w14:textId="77777777" w:rsidR="00D07D2F" w:rsidRDefault="00D07D2F">
      <w:pPr>
        <w:spacing w:after="0"/>
      </w:pPr>
    </w:p>
    <w:p w14:paraId="1D6EEEB3" w14:textId="0A62838F" w:rsidR="002648A2" w:rsidRDefault="00D07D2F">
      <w:pPr>
        <w:spacing w:after="0"/>
      </w:pPr>
      <w:r w:rsidRPr="00D07D2F">
        <w:t xml:space="preserve">Since the 2019 delivery plan, we have listened to the issues that road users have expressed about the difficulties with switching to EVs and user experience of EV charging. Taking this into account, as well as recent trends and policy changes, this strategy looks forward to 2030 and provides a comprehensive overview of recent industry developments. It also updates our understanding of typical user requirements as the transition to EVs accelerates beyond early adopters. While this strategy focuses on key users, it presents many commitments to help all user groups, so will contribute to the transition to zero carbon for all Londoners. The strategy also proposes our approach to working with the wider public sector and private </w:t>
      </w:r>
      <w:r w:rsidR="00EA182D" w:rsidRPr="00D07D2F">
        <w:t>sector and</w:t>
      </w:r>
      <w:r w:rsidRPr="00D07D2F">
        <w:t xml:space="preserve"> sets out what is needed to ensure sufficient levels of EV infrastructure in London by 2030.</w:t>
      </w:r>
    </w:p>
    <w:p w14:paraId="6D538E52" w14:textId="77777777" w:rsidR="002648A2" w:rsidRDefault="002648A2">
      <w:pPr>
        <w:spacing w:after="0"/>
      </w:pPr>
    </w:p>
    <w:p w14:paraId="2C24AAF9" w14:textId="77777777" w:rsidR="002648A2" w:rsidRDefault="00D07D2F">
      <w:pPr>
        <w:spacing w:after="0"/>
      </w:pPr>
      <w:r w:rsidRPr="00D07D2F">
        <w:t>This is an essential part of meeting our climate change and air quality objectives and achieving the Mayor’s ambition for the Capital to be a net zero-carbon city by 2030. While this is not a programme of delivery, we have identified our commitments to enable the wider industry to help ensure London has the necessary charging infrastructure it requires.</w:t>
      </w:r>
    </w:p>
    <w:p w14:paraId="79BD0C1F" w14:textId="77777777" w:rsidR="002648A2" w:rsidRDefault="002648A2">
      <w:pPr>
        <w:spacing w:after="0"/>
      </w:pPr>
    </w:p>
    <w:p w14:paraId="74E9B7AE" w14:textId="77777777" w:rsidR="00FF1CFD" w:rsidRDefault="00D07D2F">
      <w:pPr>
        <w:spacing w:after="0"/>
      </w:pPr>
      <w:r w:rsidRPr="00D07D2F">
        <w:t>The scope of this strategy is limited to users of similar types of EV infrastructure. This includes light-duty vehicles, such as cars and vans, and excludes heavy commercial vehicles, such as heavy goods vehicles, buses and coaches. Heavy commercial vehicles, in addition to needing more space to park during charging, will require higher power levels. It also excludes lighter electric-powered two-wheelers, e-scooters and e-bikes, as these will not typically be using the same kind of public charging infrastructure.</w:t>
      </w:r>
    </w:p>
    <w:p w14:paraId="1CB3C986" w14:textId="77777777" w:rsidR="0093365A" w:rsidRPr="0093365A" w:rsidRDefault="0093365A" w:rsidP="0093365A">
      <w:pPr>
        <w:spacing w:after="0"/>
      </w:pPr>
    </w:p>
    <w:p w14:paraId="26B93EE0" w14:textId="77777777" w:rsidR="007A5560" w:rsidRPr="007A5560" w:rsidRDefault="007A5560" w:rsidP="007A5560">
      <w:pPr>
        <w:spacing w:after="0"/>
      </w:pPr>
    </w:p>
    <w:p w14:paraId="2BA16A82" w14:textId="77777777" w:rsidR="006A616C" w:rsidRPr="00F52AA2" w:rsidRDefault="00D07D2F" w:rsidP="00826753">
      <w:pPr>
        <w:rPr>
          <w:i/>
        </w:rPr>
      </w:pPr>
      <w:bookmarkStart w:id="29" w:name="_Toc89771355"/>
      <w:bookmarkStart w:id="30" w:name="_Toc89414123"/>
      <w:bookmarkStart w:id="31" w:name="_Toc89423857"/>
      <w:bookmarkStart w:id="32" w:name="_Toc89869108"/>
      <w:r w:rsidRPr="00F52AA2">
        <w:rPr>
          <w:i/>
        </w:rPr>
        <w:t>London continues to lead the way</w:t>
      </w:r>
      <w:bookmarkEnd w:id="29"/>
      <w:bookmarkEnd w:id="30"/>
      <w:bookmarkEnd w:id="31"/>
      <w:bookmarkEnd w:id="32"/>
    </w:p>
    <w:p w14:paraId="512EC2DB" w14:textId="77777777" w:rsidR="005666FF" w:rsidRDefault="00D07D2F">
      <w:pPr>
        <w:spacing w:after="0"/>
      </w:pPr>
      <w:r w:rsidRPr="00D07D2F">
        <w:t xml:space="preserve">The number of EVs is increasing rapidly, with one in eight new cars registered in London in 2020 being electric, which includes battery and plug-in hybrid EVs, compared to one in 16 in 2019. It is essential that we support this growth with a world-class infrastructure network. </w:t>
      </w:r>
    </w:p>
    <w:p w14:paraId="43CBE2CE" w14:textId="77777777" w:rsidR="005666FF" w:rsidRDefault="005666FF">
      <w:pPr>
        <w:spacing w:after="0"/>
      </w:pPr>
    </w:p>
    <w:p w14:paraId="45C95494" w14:textId="2FDD67AF" w:rsidR="006A616C" w:rsidRPr="000A4784" w:rsidRDefault="00D07D2F">
      <w:pPr>
        <w:spacing w:after="0"/>
        <w:rPr>
          <w:szCs w:val="24"/>
        </w:rPr>
      </w:pPr>
      <w:r w:rsidRPr="00D07D2F">
        <w:t>Much has been achieve</w:t>
      </w:r>
      <w:r w:rsidRPr="000C3206">
        <w:rPr>
          <w:szCs w:val="24"/>
        </w:rPr>
        <w:t xml:space="preserve">d over the past few years, and there are now around </w:t>
      </w:r>
      <w:r w:rsidR="002C7B07" w:rsidRPr="000A4784">
        <w:rPr>
          <w:szCs w:val="24"/>
        </w:rPr>
        <w:t>8,</w:t>
      </w:r>
      <w:r w:rsidR="00E66EC9" w:rsidRPr="000A4784">
        <w:rPr>
          <w:szCs w:val="24"/>
        </w:rPr>
        <w:t>60</w:t>
      </w:r>
      <w:r w:rsidR="002C7B07" w:rsidRPr="000A4784">
        <w:rPr>
          <w:szCs w:val="24"/>
        </w:rPr>
        <w:t>0</w:t>
      </w:r>
      <w:r w:rsidRPr="000A4784">
        <w:rPr>
          <w:szCs w:val="24"/>
        </w:rPr>
        <w:t xml:space="preserve"> </w:t>
      </w:r>
      <w:r w:rsidRPr="00D07D2F">
        <w:t xml:space="preserve">publicly accessible charge points in London, delivered through both the public and private sectors. London’s infrastructure now accounts for around a third of the UK’s total charge points </w:t>
      </w:r>
      <w:r w:rsidR="003D3B3C" w:rsidRPr="000C3206">
        <w:rPr>
          <w:szCs w:val="24"/>
        </w:rPr>
        <w:t xml:space="preserve">with the number of EV charge points </w:t>
      </w:r>
      <w:r w:rsidR="00D9594D" w:rsidRPr="00075B39">
        <w:rPr>
          <w:szCs w:val="24"/>
        </w:rPr>
        <w:t>increasing by 85 per cent</w:t>
      </w:r>
      <w:r w:rsidR="003D3B3C" w:rsidRPr="002358DB">
        <w:rPr>
          <w:szCs w:val="24"/>
        </w:rPr>
        <w:t xml:space="preserve"> be</w:t>
      </w:r>
      <w:r w:rsidR="003D3B3C" w:rsidRPr="000C3206">
        <w:rPr>
          <w:szCs w:val="24"/>
        </w:rPr>
        <w:t>twee</w:t>
      </w:r>
      <w:r w:rsidR="003D3B3C" w:rsidRPr="002358DB">
        <w:rPr>
          <w:szCs w:val="24"/>
        </w:rPr>
        <w:t>n</w:t>
      </w:r>
      <w:r w:rsidR="003D3B3C" w:rsidRPr="00BC4F7C">
        <w:rPr>
          <w:szCs w:val="24"/>
        </w:rPr>
        <w:t xml:space="preserve"> 2019 and 2021</w:t>
      </w:r>
      <w:r w:rsidR="003D3B3C" w:rsidRPr="00F2522A">
        <w:rPr>
          <w:szCs w:val="24"/>
        </w:rPr>
        <w:t>.</w:t>
      </w:r>
    </w:p>
    <w:p w14:paraId="468B0DA0" w14:textId="77777777" w:rsidR="006A616C" w:rsidRDefault="006A616C">
      <w:pPr>
        <w:spacing w:after="0"/>
      </w:pPr>
    </w:p>
    <w:p w14:paraId="0369741E" w14:textId="6388904F" w:rsidR="007E4716" w:rsidRDefault="00D07D2F">
      <w:pPr>
        <w:spacing w:after="0"/>
      </w:pPr>
      <w:r w:rsidRPr="00D07D2F">
        <w:t>London has been a world leader in the shift to electric vehicles, as stated by the International Council on Clean Transportation. This has been achieved through the Mayor’s strong policies, including the world’s first Ultra Low Emission Zone and vehicle scrappage</w:t>
      </w:r>
      <w:r w:rsidR="007E4716">
        <w:t xml:space="preserve"> </w:t>
      </w:r>
      <w:r w:rsidR="007E4716" w:rsidRPr="007E4716">
        <w:t>schemes that incentivise the switch to cleaner vehicles, including electric. We also set ambitious electric bus targets that have resulted in Western Europe’s largest fleet of zero-emission buses</w:t>
      </w:r>
      <w:r w:rsidR="002E0634">
        <w:t>.</w:t>
      </w:r>
      <w:r w:rsidR="007E4716" w:rsidRPr="007E4716">
        <w:t xml:space="preserve"> </w:t>
      </w:r>
      <w:r w:rsidR="002E0634">
        <w:t>W</w:t>
      </w:r>
      <w:r w:rsidR="007E4716" w:rsidRPr="007E4716">
        <w:t>e have the strictest taxi and private hire licensing regulations for vehicle emissions, which have been supported by taxi delicensing payments and grants for those switching to zero-emission capable taxis</w:t>
      </w:r>
      <w:r w:rsidR="002E0634">
        <w:t xml:space="preserve">, </w:t>
      </w:r>
      <w:r w:rsidR="00DA3AD2">
        <w:t>and now we have a</w:t>
      </w:r>
      <w:r w:rsidR="00B747F6">
        <w:t>round a</w:t>
      </w:r>
      <w:r w:rsidR="00DA3AD2">
        <w:t xml:space="preserve"> third of our taxi fleet driving </w:t>
      </w:r>
      <w:r w:rsidR="002A7616">
        <w:t>these</w:t>
      </w:r>
      <w:r w:rsidR="00DA3AD2">
        <w:t xml:space="preserve"> vehicles</w:t>
      </w:r>
      <w:r w:rsidR="007E4716" w:rsidRPr="007E4716">
        <w:t xml:space="preserve">. Nationally, there have been financial incentives for purchasing EVs and a recent announcement to phase out the sale of petrol and diesel cars and vans by 2030. </w:t>
      </w:r>
    </w:p>
    <w:p w14:paraId="775A8F4A" w14:textId="2837715A" w:rsidR="00607EB0" w:rsidRDefault="001C1A8B">
      <w:pPr>
        <w:spacing w:after="0"/>
      </w:pPr>
      <w:r w:rsidRPr="001C1A8B">
        <w:rPr>
          <w:noProof/>
        </w:rPr>
        <w:drawing>
          <wp:inline distT="0" distB="0" distL="0" distR="0" wp14:anchorId="308C0472" wp14:editId="6D00E883">
            <wp:extent cx="6120130" cy="2879725"/>
            <wp:effectExtent l="0" t="0" r="0" b="0"/>
            <wp:docPr id="30" name="Picture 1" descr="Diagram showing London’s transition to zero emission transport, from left to right: 566 zero-emission buses in our fleet, as of December 2021; 4,791 active zero-emission capable taxis, as of December 2021; 44% Reduction in NO2 concentrations in 2020 due to ULEZ; and 15,000 plus first-time EV registrations of plug -in vehicles in London in 2020">
              <a:extLst xmlns:a="http://schemas.openxmlformats.org/drawingml/2006/main">
                <a:ext uri="{FF2B5EF4-FFF2-40B4-BE49-F238E27FC236}">
                  <a16:creationId xmlns:a16="http://schemas.microsoft.com/office/drawing/2014/main" id="{B180CEA9-70AC-451C-A9B4-A5BBF4C39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Diagram showing London’s transition to zero emission transport, from left to right: 566 zero-emission buses in our fleet, as of December 2021; 4,791 active zero-emission capable taxis, as of December 2021; 44% Reduction in NO2 concentrations in 2020 due to ULEZ; and 15,000 plus first-time EV registrations of plug -in vehicles in London in 2020">
                      <a:extLst>
                        <a:ext uri="{FF2B5EF4-FFF2-40B4-BE49-F238E27FC236}">
                          <a16:creationId xmlns:a16="http://schemas.microsoft.com/office/drawing/2014/main" id="{B180CEA9-70AC-451C-A9B4-A5BBF4C397DD}"/>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2879725"/>
                    </a:xfrm>
                    <a:prstGeom prst="rect">
                      <a:avLst/>
                    </a:prstGeom>
                  </pic:spPr>
                </pic:pic>
              </a:graphicData>
            </a:graphic>
          </wp:inline>
        </w:drawing>
      </w:r>
    </w:p>
    <w:p w14:paraId="5179E96C" w14:textId="77777777" w:rsidR="00523DCC" w:rsidRDefault="00523DCC">
      <w:pPr>
        <w:spacing w:after="0"/>
      </w:pPr>
    </w:p>
    <w:p w14:paraId="7589F8B4" w14:textId="77777777" w:rsidR="00A21049" w:rsidRDefault="007E4716">
      <w:pPr>
        <w:spacing w:after="0"/>
      </w:pPr>
      <w:r w:rsidRPr="007E4716">
        <w:t>Through this strategy, we will ensure that London continues to lead the way. While we have the infrastructure in place to support current levels of electric vehicle use, both London and national policies are expected to lead to higher than previously expected levels by 2030 and the infrastructure must be there to support this demand. Our strategy sets out what London can do using electrification to support the Mayor’s ambition of becoming a net zero-carbon city by 2030, and the roles and responsibilities of all stakeholders, including the GLA and ourselves in facilitating this.</w:t>
      </w:r>
    </w:p>
    <w:p w14:paraId="1618F9D0" w14:textId="77777777" w:rsidR="00A21049" w:rsidRDefault="00A21049">
      <w:pPr>
        <w:spacing w:after="0"/>
      </w:pPr>
    </w:p>
    <w:p w14:paraId="03E28C82" w14:textId="77777777" w:rsidR="00A21049" w:rsidRPr="00F52AA2" w:rsidRDefault="00A21049" w:rsidP="00826753">
      <w:pPr>
        <w:rPr>
          <w:i/>
        </w:rPr>
      </w:pPr>
      <w:bookmarkStart w:id="33" w:name="_Toc89771356"/>
      <w:bookmarkStart w:id="34" w:name="_Toc89414124"/>
      <w:bookmarkStart w:id="35" w:name="_Toc89423858"/>
      <w:bookmarkStart w:id="36" w:name="_Toc89869109"/>
      <w:r w:rsidRPr="00F52AA2">
        <w:rPr>
          <w:i/>
        </w:rPr>
        <w:t>The need for a London-wide EV strategy</w:t>
      </w:r>
      <w:bookmarkEnd w:id="33"/>
      <w:bookmarkEnd w:id="34"/>
      <w:bookmarkEnd w:id="35"/>
      <w:bookmarkEnd w:id="36"/>
    </w:p>
    <w:p w14:paraId="52D7D1B8" w14:textId="2CAA0640" w:rsidR="00957F56" w:rsidRPr="002358DB" w:rsidRDefault="00A21049">
      <w:pPr>
        <w:spacing w:after="0"/>
        <w:rPr>
          <w:szCs w:val="24"/>
        </w:rPr>
      </w:pPr>
      <w:r w:rsidRPr="00A21049">
        <w:t xml:space="preserve">The 2019 delivery plan forecast how many charge points would be needed by 2025 and </w:t>
      </w:r>
      <w:r w:rsidRPr="000C3206">
        <w:rPr>
          <w:szCs w:val="24"/>
        </w:rPr>
        <w:t>in</w:t>
      </w:r>
      <w:r w:rsidRPr="00A31CE3">
        <w:rPr>
          <w:szCs w:val="24"/>
        </w:rPr>
        <w:t>dicated that there would need to be a shift from public sector to private sector delivery. Almost two thirds of</w:t>
      </w:r>
      <w:r w:rsidRPr="00075B39">
        <w:rPr>
          <w:szCs w:val="24"/>
        </w:rPr>
        <w:t xml:space="preserve"> the slow-to-fast charge points and around half of the rapid charging points in London have been delivered by the public sector. Even before the coronavirus pandemic struck,</w:t>
      </w:r>
      <w:r w:rsidRPr="002358DB">
        <w:rPr>
          <w:szCs w:val="24"/>
        </w:rPr>
        <w:t xml:space="preserve"> private sector investment in infrastructure roll-out was less than originally expe</w:t>
      </w:r>
      <w:r w:rsidRPr="000C3206">
        <w:rPr>
          <w:szCs w:val="24"/>
        </w:rPr>
        <w:t xml:space="preserve">cted. </w:t>
      </w:r>
      <w:r w:rsidRPr="00621468">
        <w:rPr>
          <w:szCs w:val="24"/>
        </w:rPr>
        <w:t xml:space="preserve">The Government has since introduced more ambitious policies to encourage the </w:t>
      </w:r>
      <w:r w:rsidRPr="00621468">
        <w:rPr>
          <w:szCs w:val="24"/>
        </w:rPr>
        <w:lastRenderedPageBreak/>
        <w:t>switch to cleaner and greener vehicles. These policies should be considered in the conte</w:t>
      </w:r>
      <w:r w:rsidRPr="00260B6E">
        <w:rPr>
          <w:szCs w:val="24"/>
        </w:rPr>
        <w:t>xt of the Mayor’s Transport Strategy, which has sustainable travel at its heart</w:t>
      </w:r>
      <w:r w:rsidR="00183BCE" w:rsidRPr="009A5E83">
        <w:rPr>
          <w:szCs w:val="24"/>
        </w:rPr>
        <w:t>.</w:t>
      </w:r>
      <w:r w:rsidR="00183BCE" w:rsidRPr="00FA1F4E">
        <w:rPr>
          <w:szCs w:val="24"/>
        </w:rPr>
        <w:t xml:space="preserve"> </w:t>
      </w:r>
      <w:r w:rsidRPr="00A21049">
        <w:t>Other Mayoral priorities, sha</w:t>
      </w:r>
      <w:r w:rsidRPr="000C3206">
        <w:rPr>
          <w:szCs w:val="24"/>
        </w:rPr>
        <w:t>red by</w:t>
      </w:r>
      <w:r w:rsidRPr="00A31CE3">
        <w:rPr>
          <w:szCs w:val="24"/>
        </w:rPr>
        <w:t xml:space="preserve"> other strategies such as the London Environment Strategy, include improving air quality and reducing carbon em</w:t>
      </w:r>
      <w:r w:rsidRPr="00075B39">
        <w:rPr>
          <w:szCs w:val="24"/>
        </w:rPr>
        <w:t>issions.</w:t>
      </w:r>
    </w:p>
    <w:p w14:paraId="4BCBDBA5" w14:textId="77777777" w:rsidR="00957F56" w:rsidRPr="000C3206" w:rsidRDefault="00957F56">
      <w:pPr>
        <w:spacing w:after="0"/>
        <w:rPr>
          <w:szCs w:val="24"/>
        </w:rPr>
      </w:pPr>
    </w:p>
    <w:p w14:paraId="77C25D66" w14:textId="77777777" w:rsidR="00957F56" w:rsidRDefault="00A21049">
      <w:pPr>
        <w:spacing w:after="0"/>
      </w:pPr>
      <w:r w:rsidRPr="00BC4F7C">
        <w:rPr>
          <w:szCs w:val="24"/>
        </w:rPr>
        <w:t xml:space="preserve">The electric vehicle industry is rapidly evolving, both in terms of vehicle and infrastructure trends, as well as user behaviour. In the full strategy, we aim </w:t>
      </w:r>
      <w:r w:rsidRPr="00F2522A">
        <w:rPr>
          <w:szCs w:val="24"/>
        </w:rPr>
        <w:t>to demystify some of the</w:t>
      </w:r>
      <w:r w:rsidRPr="00A21049">
        <w:t xml:space="preserve"> main myths about EVs, which include the driving range, production of carbon emissions compared to petrol or diesel vehicles, and power needs. </w:t>
      </w:r>
    </w:p>
    <w:p w14:paraId="0E7A76B1" w14:textId="77777777" w:rsidR="00957F56" w:rsidRDefault="00957F56">
      <w:pPr>
        <w:spacing w:after="0"/>
      </w:pPr>
    </w:p>
    <w:p w14:paraId="1945473D" w14:textId="3D204514" w:rsidR="00924DDC" w:rsidRDefault="00A21049">
      <w:pPr>
        <w:spacing w:after="0"/>
      </w:pPr>
      <w:r w:rsidRPr="00A21049">
        <w:t xml:space="preserve">This EV infrastructure strategy updates forecasts for London’s charging needs up to 2025 and </w:t>
      </w:r>
      <w:r w:rsidR="00A57F19" w:rsidRPr="00A21049">
        <w:t>2030 and</w:t>
      </w:r>
      <w:r w:rsidRPr="00A21049">
        <w:t xml:space="preserve"> sets out how the public and private sectors can further support the delivery of EV infrastructure in London. It also outlines what further government support and funding is required and what other stakeholders in the private sector can do to support the EV rollout.</w:t>
      </w:r>
    </w:p>
    <w:p w14:paraId="2A15479D" w14:textId="77777777" w:rsidR="00924DDC" w:rsidRDefault="00924DDC">
      <w:pPr>
        <w:spacing w:after="0"/>
      </w:pPr>
    </w:p>
    <w:p w14:paraId="4846FF7C" w14:textId="60A90020" w:rsidR="00C14DC0" w:rsidRPr="00826753" w:rsidRDefault="00924DDC" w:rsidP="00826753">
      <w:pPr>
        <w:rPr>
          <w:b/>
          <w:sz w:val="28"/>
          <w:szCs w:val="22"/>
        </w:rPr>
      </w:pPr>
      <w:bookmarkStart w:id="37" w:name="_Toc89771357"/>
      <w:bookmarkStart w:id="38" w:name="_Toc89414125"/>
      <w:bookmarkStart w:id="39" w:name="_Toc89423859"/>
      <w:bookmarkStart w:id="40" w:name="_Toc89869110"/>
      <w:r w:rsidRPr="00826753">
        <w:rPr>
          <w:b/>
          <w:sz w:val="28"/>
          <w:szCs w:val="22"/>
        </w:rPr>
        <w:t xml:space="preserve">Electric </w:t>
      </w:r>
      <w:r w:rsidR="00A57F19" w:rsidRPr="00826753">
        <w:rPr>
          <w:b/>
          <w:sz w:val="28"/>
          <w:szCs w:val="22"/>
        </w:rPr>
        <w:t>vehicle infrastructure</w:t>
      </w:r>
      <w:r w:rsidRPr="00826753">
        <w:rPr>
          <w:b/>
          <w:sz w:val="28"/>
          <w:szCs w:val="22"/>
        </w:rPr>
        <w:t xml:space="preserve"> in London</w:t>
      </w:r>
      <w:bookmarkEnd w:id="37"/>
      <w:bookmarkEnd w:id="38"/>
      <w:bookmarkEnd w:id="39"/>
    </w:p>
    <w:bookmarkEnd w:id="40"/>
    <w:p w14:paraId="72D82298" w14:textId="77777777" w:rsidR="00A57F19" w:rsidRDefault="00C14DC0">
      <w:pPr>
        <w:spacing w:after="0"/>
      </w:pPr>
      <w:r>
        <w:rPr>
          <w:noProof/>
        </w:rPr>
        <w:drawing>
          <wp:inline distT="0" distB="0" distL="0" distR="0" wp14:anchorId="28855BF6" wp14:editId="1FBFF106">
            <wp:extent cx="6120130" cy="2908300"/>
            <wp:effectExtent l="0" t="0" r="0" b="2540"/>
            <wp:docPr id="19" name="Picture 19" descr="Timeline showing the progression of electric vehicle infrastructure in London. May 2018: The Mayor establishes the world’s first electric vehicle infrastructure taskforce. June 2019: the London electric vehicle infrastructure delivery plan is published. December 2019: Stratford charging hub opens in east London and we publish guidance on installing charge points. July 2020: The EV infrastructure coordination function, which is led by London Councils, launches. November 2020:  The London electric vehicle infrastructure delivery plan: one year on report published. December 2020: We meet our target for installing 300 rapid charging points. August 2021: Glass Yard charging hub opens in Greenwich. Spring 2022: Baynard House charging hub due to open in the Ci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 showing the progression of electric vehicle infrastructure in London. May 2018: The Mayor establishes the world’s first electric vehicle infrastructure taskforce. June 2019: the London electric vehicle infrastructure delivery plan is published. December 2019: Stratford charging hub opens in east London and we publish guidance on installing charge points. July 2020: The EV infrastructure coordination function, which is led by London Councils, launches. November 2020:  The London electric vehicle infrastructure delivery plan: one year on report published. December 2020: We meet our target for installing 300 rapid charging points. August 2021: Glass Yard charging hub opens in Greenwich. Spring 2022: Baynard House charging hub due to open in the City of London."/>
                    <pic:cNvPicPr/>
                  </pic:nvPicPr>
                  <pic:blipFill>
                    <a:blip r:embed="rId15"/>
                    <a:stretch>
                      <a:fillRect/>
                    </a:stretch>
                  </pic:blipFill>
                  <pic:spPr>
                    <a:xfrm>
                      <a:off x="0" y="0"/>
                      <a:ext cx="6120130" cy="2908300"/>
                    </a:xfrm>
                    <a:prstGeom prst="rect">
                      <a:avLst/>
                    </a:prstGeom>
                  </pic:spPr>
                </pic:pic>
              </a:graphicData>
            </a:graphic>
          </wp:inline>
        </w:drawing>
      </w:r>
    </w:p>
    <w:p w14:paraId="628131D3" w14:textId="77777777" w:rsidR="00A57F19" w:rsidRDefault="00A57F19">
      <w:pPr>
        <w:spacing w:after="0"/>
      </w:pPr>
    </w:p>
    <w:p w14:paraId="760D6BBD" w14:textId="77777777" w:rsidR="005E7C82" w:rsidRPr="00F52AA2" w:rsidRDefault="005E7C82" w:rsidP="005B3DBF">
      <w:pPr>
        <w:rPr>
          <w:i/>
        </w:rPr>
      </w:pPr>
      <w:bookmarkStart w:id="41" w:name="_Toc89771358"/>
      <w:bookmarkStart w:id="42" w:name="_Toc89414126"/>
      <w:bookmarkStart w:id="43" w:name="_Toc89423860"/>
      <w:bookmarkStart w:id="44" w:name="_Toc89869111"/>
      <w:r w:rsidRPr="00F52AA2">
        <w:rPr>
          <w:i/>
        </w:rPr>
        <w:t>Setting the vision</w:t>
      </w:r>
      <w:bookmarkEnd w:id="41"/>
      <w:bookmarkEnd w:id="42"/>
      <w:bookmarkEnd w:id="43"/>
      <w:bookmarkEnd w:id="44"/>
    </w:p>
    <w:p w14:paraId="0178F78E" w14:textId="4F3665E7" w:rsidR="00CC4D1F" w:rsidRDefault="005E7C82">
      <w:pPr>
        <w:spacing w:after="0"/>
      </w:pPr>
      <w:r w:rsidRPr="005E7C82">
        <w:t xml:space="preserve">The Mayor’s Transport Strategy sets </w:t>
      </w:r>
      <w:r w:rsidR="00041AF8" w:rsidRPr="005E7C82">
        <w:t>out ambitious</w:t>
      </w:r>
      <w:r w:rsidRPr="005E7C82">
        <w:t xml:space="preserve"> targets for trips to be made by sustainable modes, while predicting there will still be a need for some car and freight traffic to remain. For those remaining necessary trips, sufficient infrastructure will be required to enable them to be made by the cleanest possible vehicles. </w:t>
      </w:r>
    </w:p>
    <w:p w14:paraId="3FC223B6" w14:textId="77777777" w:rsidR="00CC4D1F" w:rsidRDefault="00CC4D1F">
      <w:pPr>
        <w:spacing w:after="0"/>
      </w:pPr>
    </w:p>
    <w:p w14:paraId="7F67E4A5" w14:textId="77777777" w:rsidR="005967DD" w:rsidRDefault="005E7C82">
      <w:pPr>
        <w:spacing w:after="0"/>
      </w:pPr>
      <w:r w:rsidRPr="005E7C82">
        <w:t>It is also essential, however, that more widespread adoption of EVs does not undermine efforts to increase walking, cycling and use of public transport. Our strategy therefore focuses on the needs of key EV user groups and how we can support their transition. Key users have been identified as those making high-mileage trips performing an essential role, including taxis and private hire drivers, as well as other commercial vehicles. Not everyone will be able to walk, cycle or use public transport for all or any of their necessary trips, so it is important to ensure these trips can also be made by EVs, with appropriate access to charge points.</w:t>
      </w:r>
    </w:p>
    <w:p w14:paraId="66241766" w14:textId="77777777" w:rsidR="005967DD" w:rsidRDefault="005967DD">
      <w:pPr>
        <w:spacing w:after="0"/>
      </w:pPr>
    </w:p>
    <w:p w14:paraId="023F7BEB" w14:textId="2C57C4A7" w:rsidR="00D51BD5" w:rsidRPr="00D51BD5" w:rsidRDefault="005E7C82" w:rsidP="00D51BD5">
      <w:pPr>
        <w:spacing w:after="0"/>
      </w:pPr>
      <w:r w:rsidRPr="005E7C82">
        <w:t>Our overarching vision will be realised through key principles, which fall into six thematic areas:</w:t>
      </w:r>
    </w:p>
    <w:p w14:paraId="0BA77FD4" w14:textId="77777777" w:rsidR="003E04A0" w:rsidRDefault="003E04A0">
      <w:pPr>
        <w:spacing w:after="0"/>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9"/>
      </w:tblGrid>
      <w:tr w:rsidR="00792BA8" w:rsidRPr="00592FEC" w14:paraId="67A29E18" w14:textId="77777777" w:rsidTr="003D27E7">
        <w:trPr>
          <w:cantSplit/>
          <w:trHeight w:val="340"/>
          <w:tblHeader/>
          <w:jc w:val="center"/>
        </w:trPr>
        <w:tc>
          <w:tcPr>
            <w:tcW w:w="2547" w:type="dxa"/>
            <w:shd w:val="clear" w:color="auto" w:fill="0033CC"/>
          </w:tcPr>
          <w:p w14:paraId="0774FD04" w14:textId="77777777" w:rsidR="00792BA8" w:rsidRPr="00592FEC" w:rsidRDefault="00792BA8" w:rsidP="00CE7334">
            <w:pPr>
              <w:spacing w:after="0"/>
              <w:rPr>
                <w:rFonts w:cs="Arial"/>
                <w:bCs/>
              </w:rPr>
            </w:pPr>
            <w:r w:rsidRPr="00592FEC">
              <w:rPr>
                <w:rFonts w:cs="Arial"/>
                <w:bCs/>
              </w:rPr>
              <w:t>Theme</w:t>
            </w:r>
          </w:p>
        </w:tc>
        <w:tc>
          <w:tcPr>
            <w:tcW w:w="7229" w:type="dxa"/>
            <w:shd w:val="clear" w:color="auto" w:fill="0033CC"/>
          </w:tcPr>
          <w:p w14:paraId="2E1B47EA" w14:textId="77777777" w:rsidR="00792BA8" w:rsidRPr="00592FEC" w:rsidRDefault="00792BA8" w:rsidP="00CE7334">
            <w:pPr>
              <w:spacing w:after="0"/>
              <w:rPr>
                <w:rFonts w:cs="Arial"/>
                <w:bCs/>
              </w:rPr>
            </w:pPr>
            <w:r w:rsidRPr="00592FEC">
              <w:rPr>
                <w:rFonts w:cs="Arial"/>
                <w:bCs/>
              </w:rPr>
              <w:t>Principle</w:t>
            </w:r>
          </w:p>
        </w:tc>
      </w:tr>
      <w:tr w:rsidR="00792BA8" w:rsidRPr="009051E5" w14:paraId="7DCA63E2" w14:textId="77777777" w:rsidTr="00CE7334">
        <w:trPr>
          <w:trHeight w:val="340"/>
          <w:jc w:val="center"/>
        </w:trPr>
        <w:tc>
          <w:tcPr>
            <w:tcW w:w="2547" w:type="dxa"/>
          </w:tcPr>
          <w:p w14:paraId="6497E080" w14:textId="77777777" w:rsidR="00792BA8" w:rsidRPr="003D27E7" w:rsidRDefault="00792BA8" w:rsidP="00CE7334">
            <w:pPr>
              <w:spacing w:after="0" w:line="259" w:lineRule="auto"/>
              <w:contextualSpacing/>
              <w:rPr>
                <w:rFonts w:cs="Arial"/>
                <w:szCs w:val="24"/>
              </w:rPr>
            </w:pPr>
            <w:r w:rsidRPr="003D27E7">
              <w:rPr>
                <w:rFonts w:cs="Arial"/>
                <w:szCs w:val="24"/>
              </w:rPr>
              <w:t>Environment</w:t>
            </w:r>
          </w:p>
        </w:tc>
        <w:tc>
          <w:tcPr>
            <w:tcW w:w="7229" w:type="dxa"/>
          </w:tcPr>
          <w:p w14:paraId="318C69EA" w14:textId="77777777" w:rsidR="00792BA8" w:rsidRPr="003D27E7" w:rsidRDefault="00792BA8" w:rsidP="00CE7334">
            <w:pPr>
              <w:spacing w:after="0" w:line="259" w:lineRule="auto"/>
              <w:contextualSpacing/>
              <w:rPr>
                <w:rFonts w:cs="Arial"/>
                <w:szCs w:val="24"/>
              </w:rPr>
            </w:pPr>
            <w:r w:rsidRPr="003D27E7">
              <w:rPr>
                <w:rFonts w:cs="Arial"/>
                <w:szCs w:val="24"/>
              </w:rPr>
              <w:t>High quality, ethical and sustainable charging infrastructure that drives</w:t>
            </w:r>
          </w:p>
          <w:p w14:paraId="72C8008F" w14:textId="77777777" w:rsidR="00792BA8" w:rsidRPr="003D27E7" w:rsidRDefault="00792BA8" w:rsidP="00CE7334">
            <w:pPr>
              <w:spacing w:after="0" w:line="259" w:lineRule="auto"/>
              <w:contextualSpacing/>
              <w:rPr>
                <w:rFonts w:cs="Arial"/>
                <w:szCs w:val="24"/>
              </w:rPr>
            </w:pPr>
            <w:r w:rsidRPr="003D27E7">
              <w:rPr>
                <w:rFonts w:cs="Arial"/>
                <w:szCs w:val="24"/>
              </w:rPr>
              <w:t>emission reductions and is resilient to climate change.</w:t>
            </w:r>
          </w:p>
        </w:tc>
      </w:tr>
      <w:tr w:rsidR="00792BA8" w:rsidRPr="009051E5" w14:paraId="2E15B66F" w14:textId="77777777" w:rsidTr="00CE7334">
        <w:trPr>
          <w:trHeight w:val="340"/>
          <w:jc w:val="center"/>
        </w:trPr>
        <w:tc>
          <w:tcPr>
            <w:tcW w:w="2547" w:type="dxa"/>
          </w:tcPr>
          <w:p w14:paraId="5866D1B5" w14:textId="77777777" w:rsidR="00792BA8" w:rsidRPr="003D27E7" w:rsidRDefault="00792BA8" w:rsidP="00CE7334">
            <w:pPr>
              <w:spacing w:after="0" w:line="259" w:lineRule="auto"/>
              <w:contextualSpacing/>
              <w:rPr>
                <w:rFonts w:cs="Arial"/>
                <w:szCs w:val="24"/>
              </w:rPr>
            </w:pPr>
            <w:r w:rsidRPr="003D27E7">
              <w:rPr>
                <w:rFonts w:cs="Arial"/>
                <w:szCs w:val="24"/>
              </w:rPr>
              <w:t>Sustainable mode shift</w:t>
            </w:r>
          </w:p>
        </w:tc>
        <w:tc>
          <w:tcPr>
            <w:tcW w:w="7229" w:type="dxa"/>
          </w:tcPr>
          <w:p w14:paraId="7B87E949" w14:textId="77777777" w:rsidR="00792BA8" w:rsidRPr="003D27E7" w:rsidRDefault="00792BA8" w:rsidP="00CE7334">
            <w:pPr>
              <w:spacing w:after="0" w:line="259" w:lineRule="auto"/>
              <w:contextualSpacing/>
              <w:rPr>
                <w:rFonts w:cs="Arial"/>
                <w:szCs w:val="24"/>
              </w:rPr>
            </w:pPr>
            <w:r w:rsidRPr="003D27E7">
              <w:rPr>
                <w:rFonts w:cs="Arial"/>
                <w:szCs w:val="24"/>
              </w:rPr>
              <w:t>Delivery of EV charging should consider the type and location of infrastructure to ensure it does not incentivise additional</w:t>
            </w:r>
          </w:p>
          <w:p w14:paraId="280DA23D" w14:textId="77777777" w:rsidR="00792BA8" w:rsidRPr="003D27E7" w:rsidRDefault="00792BA8" w:rsidP="00CE7334">
            <w:pPr>
              <w:spacing w:after="0" w:line="259" w:lineRule="auto"/>
              <w:contextualSpacing/>
              <w:rPr>
                <w:rFonts w:cs="Arial"/>
                <w:szCs w:val="24"/>
              </w:rPr>
            </w:pPr>
            <w:r w:rsidRPr="003D27E7">
              <w:rPr>
                <w:rFonts w:cs="Arial"/>
                <w:szCs w:val="24"/>
              </w:rPr>
              <w:t>car use.</w:t>
            </w:r>
          </w:p>
        </w:tc>
      </w:tr>
      <w:tr w:rsidR="00792BA8" w:rsidRPr="009051E5" w14:paraId="0FCE18C4" w14:textId="77777777" w:rsidTr="00CE7334">
        <w:trPr>
          <w:trHeight w:val="340"/>
          <w:jc w:val="center"/>
        </w:trPr>
        <w:tc>
          <w:tcPr>
            <w:tcW w:w="2547" w:type="dxa"/>
          </w:tcPr>
          <w:p w14:paraId="1204839D" w14:textId="77777777" w:rsidR="00792BA8" w:rsidRPr="003D27E7" w:rsidRDefault="00792BA8" w:rsidP="00CE7334">
            <w:pPr>
              <w:spacing w:after="0" w:line="259" w:lineRule="auto"/>
              <w:contextualSpacing/>
              <w:rPr>
                <w:rFonts w:cs="Arial"/>
                <w:szCs w:val="24"/>
              </w:rPr>
            </w:pPr>
            <w:r w:rsidRPr="003D27E7">
              <w:rPr>
                <w:rFonts w:cs="Arial"/>
                <w:szCs w:val="24"/>
              </w:rPr>
              <w:t>Healthy Streets</w:t>
            </w:r>
          </w:p>
        </w:tc>
        <w:tc>
          <w:tcPr>
            <w:tcW w:w="7229" w:type="dxa"/>
          </w:tcPr>
          <w:p w14:paraId="5239D5DB" w14:textId="77777777" w:rsidR="00792BA8" w:rsidRPr="003D27E7" w:rsidRDefault="00792BA8" w:rsidP="00CE7334">
            <w:pPr>
              <w:spacing w:after="0" w:line="259" w:lineRule="auto"/>
              <w:contextualSpacing/>
              <w:rPr>
                <w:rFonts w:cs="Arial"/>
                <w:szCs w:val="24"/>
              </w:rPr>
            </w:pPr>
            <w:r w:rsidRPr="003D27E7">
              <w:rPr>
                <w:rFonts w:cs="Arial"/>
                <w:szCs w:val="24"/>
              </w:rPr>
              <w:t>Our EV charging should complement our Healthy Streets approach and support Vision Zero.</w:t>
            </w:r>
          </w:p>
        </w:tc>
      </w:tr>
      <w:tr w:rsidR="00792BA8" w:rsidRPr="009051E5" w14:paraId="3F24DB33" w14:textId="77777777" w:rsidTr="00CE7334">
        <w:trPr>
          <w:trHeight w:val="340"/>
          <w:jc w:val="center"/>
        </w:trPr>
        <w:tc>
          <w:tcPr>
            <w:tcW w:w="2547" w:type="dxa"/>
          </w:tcPr>
          <w:p w14:paraId="7098C163" w14:textId="77777777" w:rsidR="00792BA8" w:rsidRPr="003D27E7" w:rsidRDefault="00792BA8" w:rsidP="00CE7334">
            <w:pPr>
              <w:spacing w:after="0" w:line="259" w:lineRule="auto"/>
              <w:contextualSpacing/>
              <w:rPr>
                <w:rFonts w:cs="Arial"/>
                <w:szCs w:val="24"/>
              </w:rPr>
            </w:pPr>
            <w:r w:rsidRPr="003D27E7">
              <w:rPr>
                <w:rFonts w:cs="Arial"/>
                <w:szCs w:val="24"/>
              </w:rPr>
              <w:t xml:space="preserve">Accessibility </w:t>
            </w:r>
          </w:p>
        </w:tc>
        <w:tc>
          <w:tcPr>
            <w:tcW w:w="7229" w:type="dxa"/>
          </w:tcPr>
          <w:p w14:paraId="2F3FD6EC" w14:textId="77777777" w:rsidR="00792BA8" w:rsidRPr="003D27E7" w:rsidRDefault="00792BA8" w:rsidP="00CE7334">
            <w:pPr>
              <w:spacing w:after="0" w:line="259" w:lineRule="auto"/>
              <w:contextualSpacing/>
              <w:rPr>
                <w:rFonts w:cs="Arial"/>
                <w:szCs w:val="24"/>
              </w:rPr>
            </w:pPr>
            <w:r w:rsidRPr="003D27E7">
              <w:rPr>
                <w:rFonts w:cs="Arial"/>
                <w:szCs w:val="24"/>
              </w:rPr>
              <w:t>The EV infrastructure should be physically accessible, available, easy to use and should not impede or constrain people’s movements on the footway.</w:t>
            </w:r>
          </w:p>
        </w:tc>
      </w:tr>
      <w:tr w:rsidR="00792BA8" w:rsidRPr="009051E5" w14:paraId="34FB9819" w14:textId="77777777" w:rsidTr="00CE7334">
        <w:trPr>
          <w:trHeight w:val="340"/>
          <w:jc w:val="center"/>
        </w:trPr>
        <w:tc>
          <w:tcPr>
            <w:tcW w:w="2547" w:type="dxa"/>
          </w:tcPr>
          <w:p w14:paraId="03FA079A" w14:textId="77777777" w:rsidR="00792BA8" w:rsidRPr="003D27E7" w:rsidRDefault="00792BA8" w:rsidP="00CE7334">
            <w:pPr>
              <w:spacing w:after="0" w:line="259" w:lineRule="auto"/>
              <w:contextualSpacing/>
              <w:rPr>
                <w:rFonts w:cs="Arial"/>
                <w:szCs w:val="24"/>
              </w:rPr>
            </w:pPr>
            <w:r w:rsidRPr="003D27E7">
              <w:rPr>
                <w:rFonts w:cs="Arial"/>
                <w:szCs w:val="24"/>
              </w:rPr>
              <w:t>Social inclusion</w:t>
            </w:r>
          </w:p>
        </w:tc>
        <w:tc>
          <w:tcPr>
            <w:tcW w:w="7229" w:type="dxa"/>
          </w:tcPr>
          <w:p w14:paraId="2A024AC8" w14:textId="77777777" w:rsidR="00792BA8" w:rsidRPr="003D27E7" w:rsidRDefault="00792BA8" w:rsidP="00CE7334">
            <w:pPr>
              <w:spacing w:after="0" w:line="259" w:lineRule="auto"/>
              <w:contextualSpacing/>
              <w:rPr>
                <w:rFonts w:cs="Arial"/>
                <w:szCs w:val="24"/>
              </w:rPr>
            </w:pPr>
            <w:r w:rsidRPr="003D27E7">
              <w:rPr>
                <w:rFonts w:cs="Arial"/>
                <w:szCs w:val="24"/>
              </w:rPr>
              <w:t>EV infrastructure should be affordable to use and accessible to all.</w:t>
            </w:r>
          </w:p>
        </w:tc>
      </w:tr>
      <w:tr w:rsidR="00792BA8" w:rsidRPr="009051E5" w14:paraId="0EB2EA89" w14:textId="77777777" w:rsidTr="00CE7334">
        <w:trPr>
          <w:trHeight w:val="340"/>
          <w:jc w:val="center"/>
        </w:trPr>
        <w:tc>
          <w:tcPr>
            <w:tcW w:w="2547" w:type="dxa"/>
          </w:tcPr>
          <w:p w14:paraId="3306CED3" w14:textId="77777777" w:rsidR="00792BA8" w:rsidRPr="003D27E7" w:rsidRDefault="00792BA8" w:rsidP="00CE7334">
            <w:pPr>
              <w:spacing w:after="0" w:line="259" w:lineRule="auto"/>
              <w:contextualSpacing/>
              <w:rPr>
                <w:rFonts w:cs="Arial"/>
                <w:szCs w:val="24"/>
              </w:rPr>
            </w:pPr>
            <w:r w:rsidRPr="003D27E7">
              <w:rPr>
                <w:rFonts w:cs="Arial"/>
                <w:szCs w:val="24"/>
              </w:rPr>
              <w:t xml:space="preserve">Commercial viability </w:t>
            </w:r>
          </w:p>
        </w:tc>
        <w:tc>
          <w:tcPr>
            <w:tcW w:w="7229" w:type="dxa"/>
          </w:tcPr>
          <w:p w14:paraId="27394307" w14:textId="77777777" w:rsidR="00792BA8" w:rsidRPr="003D27E7" w:rsidRDefault="00792BA8" w:rsidP="00CE7334">
            <w:pPr>
              <w:spacing w:after="0" w:line="259" w:lineRule="auto"/>
              <w:contextualSpacing/>
              <w:rPr>
                <w:rFonts w:cs="Arial"/>
                <w:szCs w:val="24"/>
              </w:rPr>
            </w:pPr>
            <w:r w:rsidRPr="003D27E7">
              <w:rPr>
                <w:rFonts w:cs="Arial"/>
                <w:szCs w:val="24"/>
              </w:rPr>
              <w:t>We must ensure we create the right conditions for a self-sustaining</w:t>
            </w:r>
          </w:p>
          <w:p w14:paraId="5ACD3D3B" w14:textId="77777777" w:rsidR="00792BA8" w:rsidRPr="003D27E7" w:rsidRDefault="00792BA8" w:rsidP="00CE7334">
            <w:pPr>
              <w:spacing w:after="0" w:line="259" w:lineRule="auto"/>
              <w:contextualSpacing/>
              <w:rPr>
                <w:rFonts w:cs="Arial"/>
                <w:szCs w:val="24"/>
              </w:rPr>
            </w:pPr>
            <w:r w:rsidRPr="003D27E7">
              <w:rPr>
                <w:rFonts w:cs="Arial"/>
                <w:szCs w:val="24"/>
              </w:rPr>
              <w:t>charging market.</w:t>
            </w:r>
          </w:p>
        </w:tc>
      </w:tr>
    </w:tbl>
    <w:p w14:paraId="42F97567" w14:textId="77777777" w:rsidR="007A5560" w:rsidRPr="007A5560" w:rsidRDefault="007A5560" w:rsidP="007A5560">
      <w:pPr>
        <w:spacing w:after="0"/>
      </w:pPr>
    </w:p>
    <w:p w14:paraId="33185F4F" w14:textId="77777777" w:rsidR="005B3DBF" w:rsidRDefault="005B3DBF">
      <w:pPr>
        <w:spacing w:after="0"/>
      </w:pPr>
    </w:p>
    <w:p w14:paraId="1B9B9A01" w14:textId="24FC3DE7" w:rsidR="005B3DBF" w:rsidRPr="00F52AA2" w:rsidRDefault="005E1608" w:rsidP="005B3DBF">
      <w:pPr>
        <w:rPr>
          <w:i/>
        </w:rPr>
      </w:pPr>
      <w:r w:rsidRPr="00F52AA2">
        <w:rPr>
          <w:i/>
          <w:noProof/>
        </w:rPr>
        <mc:AlternateContent>
          <mc:Choice Requires="wps">
            <w:drawing>
              <wp:anchor distT="0" distB="0" distL="114300" distR="114300" simplePos="0" relativeHeight="251658240" behindDoc="0" locked="0" layoutInCell="1" allowOverlap="1" wp14:anchorId="50143A2B" wp14:editId="05440841">
                <wp:simplePos x="0" y="0"/>
                <wp:positionH relativeFrom="margin">
                  <wp:posOffset>-71504</wp:posOffset>
                </wp:positionH>
                <wp:positionV relativeFrom="paragraph">
                  <wp:posOffset>306380</wp:posOffset>
                </wp:positionV>
                <wp:extent cx="6220047" cy="744855"/>
                <wp:effectExtent l="0" t="0" r="28575" b="1714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20047" cy="744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563C7" id="Rectangle 40" o:spid="_x0000_s1026" alt="&quot;&quot;" style="position:absolute;margin-left:-5.65pt;margin-top:24.1pt;width:489.75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" filled="f" strokecolor="black [3213]" strokeweight="1pt">
                <w10:wrap anchorx="margin"/>
              </v:rect>
            </w:pict>
          </mc:Fallback>
        </mc:AlternateContent>
      </w:r>
      <w:r w:rsidR="005E7C82" w:rsidRPr="00F52AA2">
        <w:rPr>
          <w:i/>
        </w:rPr>
        <w:t xml:space="preserve">Our electric vehicle infrastructure vision </w:t>
      </w:r>
    </w:p>
    <w:p w14:paraId="6EB9AC7D" w14:textId="3B6BB0A8" w:rsidR="001C15DE" w:rsidRPr="00E12401" w:rsidRDefault="005E7C82">
      <w:pPr>
        <w:spacing w:after="0"/>
        <w:rPr>
          <w:b/>
        </w:rPr>
      </w:pPr>
      <w:r w:rsidRPr="00E12401">
        <w:rPr>
          <w:b/>
        </w:rPr>
        <w:t>Supporting a net-zero carbon target for London by 2030, and better air quality for all, the London EV infrastructure strategy seeks to accelerate the transition to zero-emission vehicles by setting out the requirements for the provision of infrastructure, focusing on essential trips.</w:t>
      </w:r>
    </w:p>
    <w:p w14:paraId="7C1A3CEF" w14:textId="77777777" w:rsidR="005B3DBF" w:rsidRDefault="005B3DBF" w:rsidP="005B3DBF">
      <w:pPr>
        <w:rPr>
          <w:b/>
          <w:bCs/>
        </w:rPr>
      </w:pPr>
      <w:bookmarkStart w:id="45" w:name="_Toc89771359"/>
      <w:bookmarkStart w:id="46" w:name="_Toc89414127"/>
      <w:bookmarkStart w:id="47" w:name="_Toc89423861"/>
      <w:bookmarkStart w:id="48" w:name="_Toc89869112"/>
    </w:p>
    <w:p w14:paraId="70CBA79C" w14:textId="77777777" w:rsidR="001C15DE" w:rsidRPr="00F52AA2" w:rsidRDefault="005E7C82" w:rsidP="005B3DBF">
      <w:pPr>
        <w:rPr>
          <w:i/>
        </w:rPr>
      </w:pPr>
      <w:r w:rsidRPr="00F52AA2">
        <w:rPr>
          <w:i/>
        </w:rPr>
        <w:t>Removing barriers to delivery</w:t>
      </w:r>
      <w:bookmarkEnd w:id="45"/>
      <w:bookmarkEnd w:id="46"/>
      <w:bookmarkEnd w:id="47"/>
      <w:bookmarkEnd w:id="48"/>
    </w:p>
    <w:p w14:paraId="5FB9CED9" w14:textId="504AC9AB" w:rsidR="001C15DE" w:rsidRDefault="005E7C82">
      <w:pPr>
        <w:spacing w:after="0"/>
      </w:pPr>
      <w:r w:rsidRPr="005E7C82">
        <w:t xml:space="preserve">The amount of charging infrastructure in London has grown considerably since we published the delivery plan, with significant investment from the public sector. By </w:t>
      </w:r>
      <w:r w:rsidR="004375F4">
        <w:t>November</w:t>
      </w:r>
      <w:r w:rsidRPr="005E7C82">
        <w:t xml:space="preserve"> 2021, London boroughs had installed </w:t>
      </w:r>
      <w:r w:rsidRPr="003D27E7">
        <w:t xml:space="preserve">around </w:t>
      </w:r>
      <w:r w:rsidR="00CA0831" w:rsidRPr="003D27E7">
        <w:t>4,800</w:t>
      </w:r>
      <w:r w:rsidRPr="003D27E7">
        <w:t xml:space="preserve"> </w:t>
      </w:r>
      <w:r w:rsidR="002A3836" w:rsidRPr="003D27E7">
        <w:t>slow</w:t>
      </w:r>
      <w:r w:rsidRPr="003D27E7">
        <w:t>-to-fast</w:t>
      </w:r>
      <w:r w:rsidRPr="005E7C82">
        <w:t xml:space="preserve"> charge points, and we met our target of 300 rapid charge points being installed by the end of 2020. The delivery plan set out the need for five flagship rapid hubs, one in each sub-region, by 2025. A hub was defined as having a minimum of six rapid, or faster, chargers enabling six or more vehicles to be charged simultaneously. The public sector has supported the opening of two sites in Stratford and Woolwich, with </w:t>
      </w:r>
      <w:proofErr w:type="spellStart"/>
      <w:r w:rsidRPr="005E7C82">
        <w:t>Baynard</w:t>
      </w:r>
      <w:proofErr w:type="spellEnd"/>
      <w:r w:rsidRPr="005E7C82">
        <w:t xml:space="preserve"> House in central London expected to be delivered by spring 2022. The private sector has also delivered hub sites at Heathrow</w:t>
      </w:r>
      <w:r w:rsidR="00B85128">
        <w:t>, Croydon</w:t>
      </w:r>
      <w:r w:rsidRPr="005E7C82">
        <w:t xml:space="preserve"> and on </w:t>
      </w:r>
      <w:r w:rsidR="007D019E">
        <w:t>New</w:t>
      </w:r>
      <w:r w:rsidR="00EB4CF8">
        <w:t xml:space="preserve"> </w:t>
      </w:r>
      <w:r w:rsidRPr="005E7C82">
        <w:t xml:space="preserve">Kent Road. Further sites are being developed, some of which may also be supported by the public sector. Delivery is </w:t>
      </w:r>
      <w:r w:rsidR="00041AF8" w:rsidRPr="005E7C82">
        <w:t>accelerating but</w:t>
      </w:r>
      <w:r w:rsidRPr="005E7C82">
        <w:t xml:space="preserve"> must accelerate faster.</w:t>
      </w:r>
    </w:p>
    <w:p w14:paraId="422372E7" w14:textId="77777777" w:rsidR="001C15DE" w:rsidRDefault="001C15DE">
      <w:pPr>
        <w:spacing w:after="0"/>
      </w:pPr>
    </w:p>
    <w:p w14:paraId="23FA8476" w14:textId="1C8EB7F1" w:rsidR="004D6591" w:rsidRDefault="005E7C82">
      <w:pPr>
        <w:spacing w:after="0"/>
      </w:pPr>
      <w:r w:rsidRPr="005E7C82">
        <w:t xml:space="preserve">Our strategy assesses the lessons learnt from recent delivery of public charging points and identifies future opportunities. These include the need for a new and more flexible procurement model, for updated guidance documents in line with advances in technology and for enhanced mapping to identify viable sites. Working with private sector partners, we </w:t>
      </w:r>
      <w:r w:rsidRPr="005E7C82">
        <w:lastRenderedPageBreak/>
        <w:t>have explored the barriers to further delivery and identified how we, together with the GLA and the London boroughs, could help unlock them going forward. The barrier of available and suitable land has been cited as one of the most prominent issues in London, but not the only barrier.</w:t>
      </w:r>
    </w:p>
    <w:p w14:paraId="50B3317B" w14:textId="62339C2B" w:rsidR="00BE7CD9" w:rsidRDefault="004D6591">
      <w:pPr>
        <w:spacing w:after="0"/>
      </w:pPr>
      <w:r w:rsidRPr="004D6591">
        <w:rPr>
          <w:noProof/>
        </w:rPr>
        <w:t xml:space="preserve"> </w:t>
      </w:r>
      <w:r w:rsidR="067D1D01">
        <w:rPr>
          <w:noProof/>
        </w:rPr>
        <w:drawing>
          <wp:inline distT="0" distB="0" distL="0" distR="0" wp14:anchorId="3933C290" wp14:editId="065334FB">
            <wp:extent cx="6120130" cy="2785745"/>
            <wp:effectExtent l="0" t="0" r="0" b="0"/>
            <wp:docPr id="20" name="Picture 20" descr="Bar chart showing results for 2019, 2020 and 2021, broken down by slow to fast charging infrastructure and rapid charging infrastructure. There has been an increase in both types of infrastructure in the periods shown, with significantly more slow- to- fast charging infrastructure across all periods. The data values are: 2019: slow to fast charging infrastructure: 4,339; rapid charging infrastructure: 358. 2020: slow to fast charging infrastructure: 5,490; rapid charging infrastructure: 498. 2021: slow to fast charging infrastructure: 7,968; rapid charging infrastru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chart showing results for 2019, 2020 and 2021, broken down by slow to fast charging infrastructure and rapid charging infrastructure. There has been an increase in both types of infrastructure in the periods shown, with significantly more slow- to- fast charging infrastructure across all periods. The data values are: 2019: slow to fast charging infrastructure: 4,339; rapid charging infrastructure: 358. 2020: slow to fast charging infrastructure: 5,490; rapid charging infrastructure: 498. 2021: slow to fast charging infrastructure: 7,968; rapid charging infrastructure: 707."/>
                    <pic:cNvPicPr/>
                  </pic:nvPicPr>
                  <pic:blipFill>
                    <a:blip r:embed="rId16">
                      <a:extLst>
                        <a:ext uri="{28A0092B-C50C-407E-A947-70E740481C1C}">
                          <a14:useLocalDpi xmlns:a14="http://schemas.microsoft.com/office/drawing/2010/main"/>
                        </a:ext>
                      </a:extLst>
                    </a:blip>
                    <a:stretch>
                      <a:fillRect/>
                    </a:stretch>
                  </pic:blipFill>
                  <pic:spPr>
                    <a:xfrm>
                      <a:off x="0" y="0"/>
                      <a:ext cx="6120130" cy="2785745"/>
                    </a:xfrm>
                    <a:prstGeom prst="rect">
                      <a:avLst/>
                    </a:prstGeom>
                  </pic:spPr>
                </pic:pic>
              </a:graphicData>
            </a:graphic>
          </wp:inline>
        </w:drawing>
      </w:r>
    </w:p>
    <w:p w14:paraId="6E92B9FA" w14:textId="77777777" w:rsidR="003E04A0" w:rsidRDefault="003E04A0">
      <w:pPr>
        <w:spacing w:after="0"/>
      </w:pPr>
    </w:p>
    <w:p w14:paraId="496412CC" w14:textId="345B30F0" w:rsidR="00DA11A7" w:rsidRDefault="00BE7CD9">
      <w:pPr>
        <w:spacing w:after="0"/>
      </w:pPr>
      <w:r w:rsidRPr="00BE7CD9">
        <w:t>From recent engagement with stakeholders, we have built on the core challenges identified in the 2019 delivery plan. The following outlines our progress against key barriers and provides an update on how these challenges have been addressed.</w:t>
      </w:r>
    </w:p>
    <w:p w14:paraId="5949BEAE" w14:textId="77777777" w:rsidR="00CA0436" w:rsidRDefault="00CA0436">
      <w:pPr>
        <w:spacing w:after="0"/>
      </w:pPr>
    </w:p>
    <w:tbl>
      <w:tblPr>
        <w:tblStyle w:val="GridTable4-Accent1"/>
        <w:tblW w:w="0" w:type="auto"/>
        <w:tblLook w:val="04A0" w:firstRow="1" w:lastRow="0" w:firstColumn="1" w:lastColumn="0" w:noHBand="0" w:noVBand="1"/>
      </w:tblPr>
      <w:tblGrid>
        <w:gridCol w:w="4531"/>
        <w:gridCol w:w="5097"/>
      </w:tblGrid>
      <w:tr w:rsidR="002E7CEB" w14:paraId="0C528CDA" w14:textId="77777777" w:rsidTr="00CD4E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1" w:type="dxa"/>
          </w:tcPr>
          <w:p w14:paraId="10DF80F4" w14:textId="4A05FCD5" w:rsidR="0079719F" w:rsidRPr="00C95403" w:rsidRDefault="00BF1A9C" w:rsidP="00E04AC7">
            <w:pPr>
              <w:spacing w:after="160" w:line="259" w:lineRule="auto"/>
            </w:pPr>
            <w:r w:rsidRPr="00D17CCF">
              <w:t>Challenge identified in 2019 Delivery Plan</w:t>
            </w:r>
          </w:p>
        </w:tc>
        <w:tc>
          <w:tcPr>
            <w:tcW w:w="5097" w:type="dxa"/>
          </w:tcPr>
          <w:p w14:paraId="6962BF52" w14:textId="4CDF7B3B" w:rsidR="0079719F" w:rsidRPr="0053331D" w:rsidRDefault="00BF1A9C" w:rsidP="00E04AC7">
            <w:pPr>
              <w:spacing w:after="160" w:line="259" w:lineRule="auto"/>
              <w:cnfStyle w:val="100000000000" w:firstRow="1" w:lastRow="0" w:firstColumn="0" w:lastColumn="0" w:oddVBand="0" w:evenVBand="0" w:oddHBand="0" w:evenHBand="0" w:firstRowFirstColumn="0" w:firstRowLastColumn="0" w:lastRowFirstColumn="0" w:lastRowLastColumn="0"/>
            </w:pPr>
            <w:r w:rsidRPr="00201D93">
              <w:t>2021 update</w:t>
            </w:r>
          </w:p>
        </w:tc>
      </w:tr>
      <w:tr w:rsidR="005F4576" w14:paraId="2168A594" w14:textId="77777777" w:rsidTr="003A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47F87335" w14:textId="39A6C3FB" w:rsidR="005F4576" w:rsidRDefault="005F4576" w:rsidP="00D17CCF">
            <w:pPr>
              <w:spacing w:after="0"/>
            </w:pPr>
            <w:r>
              <w:t>Land and energy</w:t>
            </w:r>
          </w:p>
        </w:tc>
      </w:tr>
      <w:tr w:rsidR="0079719F" w14:paraId="12A44ACB" w14:textId="77777777" w:rsidTr="00CD4EEB">
        <w:tc>
          <w:tcPr>
            <w:cnfStyle w:val="001000000000" w:firstRow="0" w:lastRow="0" w:firstColumn="1" w:lastColumn="0" w:oddVBand="0" w:evenVBand="0" w:oddHBand="0" w:evenHBand="0" w:firstRowFirstColumn="0" w:firstRowLastColumn="0" w:lastRowFirstColumn="0" w:lastRowLastColumn="0"/>
            <w:tcW w:w="4531" w:type="dxa"/>
          </w:tcPr>
          <w:p w14:paraId="46A4D2C4" w14:textId="3B3F8820" w:rsidR="0079719F" w:rsidRPr="005243BF" w:rsidRDefault="005270D8" w:rsidP="00D17CCF">
            <w:pPr>
              <w:spacing w:after="0"/>
              <w:rPr>
                <w:b w:val="0"/>
                <w:szCs w:val="24"/>
              </w:rPr>
            </w:pPr>
            <w:r w:rsidRPr="005243BF">
              <w:rPr>
                <w:b w:val="0"/>
                <w:szCs w:val="24"/>
              </w:rPr>
              <w:t xml:space="preserve">Ability to secure suitable charge point locations given competing demands and London’s </w:t>
            </w:r>
            <w:r w:rsidR="00862DAF" w:rsidRPr="005243BF">
              <w:rPr>
                <w:b w:val="0"/>
                <w:szCs w:val="24"/>
              </w:rPr>
              <w:t>limited land</w:t>
            </w:r>
            <w:r w:rsidRPr="005243BF">
              <w:rPr>
                <w:b w:val="0"/>
                <w:szCs w:val="24"/>
              </w:rPr>
              <w:t xml:space="preserve"> availability.</w:t>
            </w:r>
          </w:p>
        </w:tc>
        <w:tc>
          <w:tcPr>
            <w:tcW w:w="5097" w:type="dxa"/>
          </w:tcPr>
          <w:p w14:paraId="3C36854A" w14:textId="31AFBE42" w:rsidR="0079719F" w:rsidRPr="005243BF" w:rsidRDefault="00A42C2C" w:rsidP="00201D93">
            <w:pPr>
              <w:spacing w:after="0"/>
              <w:cnfStyle w:val="000000000000" w:firstRow="0" w:lastRow="0" w:firstColumn="0" w:lastColumn="0" w:oddVBand="0" w:evenVBand="0" w:oddHBand="0" w:evenHBand="0" w:firstRowFirstColumn="0" w:firstRowLastColumn="0" w:lastRowFirstColumn="0" w:lastRowLastColumn="0"/>
              <w:rPr>
                <w:szCs w:val="24"/>
              </w:rPr>
            </w:pPr>
            <w:r w:rsidRPr="005243BF">
              <w:rPr>
                <w:szCs w:val="24"/>
              </w:rPr>
              <w:t>New commitments to unlock suitable land in the right place and right condition.</w:t>
            </w:r>
          </w:p>
        </w:tc>
      </w:tr>
      <w:tr w:rsidR="0079719F" w14:paraId="6D47F4BF" w14:textId="77777777" w:rsidTr="00CD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3D5F83B" w14:textId="363EA9F4" w:rsidR="0079719F" w:rsidRPr="005243BF" w:rsidRDefault="00A24B93" w:rsidP="00D17CCF">
            <w:pPr>
              <w:spacing w:after="0"/>
              <w:rPr>
                <w:b w:val="0"/>
                <w:szCs w:val="24"/>
              </w:rPr>
            </w:pPr>
            <w:r w:rsidRPr="005243BF">
              <w:rPr>
                <w:b w:val="0"/>
                <w:szCs w:val="24"/>
              </w:rPr>
              <w:t>Long lead times and complexity of installation.</w:t>
            </w:r>
          </w:p>
        </w:tc>
        <w:tc>
          <w:tcPr>
            <w:tcW w:w="5097" w:type="dxa"/>
            <w:shd w:val="clear" w:color="auto" w:fill="auto"/>
          </w:tcPr>
          <w:p w14:paraId="02A0C8E7" w14:textId="2CA7B130" w:rsidR="0079719F" w:rsidRPr="005243BF" w:rsidRDefault="00992D08" w:rsidP="00201D93">
            <w:pPr>
              <w:spacing w:after="0"/>
              <w:cnfStyle w:val="000000100000" w:firstRow="0" w:lastRow="0" w:firstColumn="0" w:lastColumn="0" w:oddVBand="0" w:evenVBand="0" w:oddHBand="1" w:evenHBand="0" w:firstRowFirstColumn="0" w:firstRowLastColumn="0" w:lastRowFirstColumn="0" w:lastRowLastColumn="0"/>
              <w:rPr>
                <w:szCs w:val="24"/>
              </w:rPr>
            </w:pPr>
            <w:r w:rsidRPr="005243BF">
              <w:rPr>
                <w:szCs w:val="24"/>
              </w:rPr>
              <w:t>London Councils set up a Coordination Function, and further guidance has been issued</w:t>
            </w:r>
          </w:p>
        </w:tc>
      </w:tr>
      <w:tr w:rsidR="0079719F" w14:paraId="34A4EE3F" w14:textId="77777777" w:rsidTr="00CD4EE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C853161" w14:textId="26831332" w:rsidR="0079719F" w:rsidRPr="005243BF" w:rsidRDefault="00643C46" w:rsidP="00D17CCF">
            <w:pPr>
              <w:spacing w:after="0"/>
              <w:rPr>
                <w:b w:val="0"/>
                <w:szCs w:val="24"/>
              </w:rPr>
            </w:pPr>
            <w:r w:rsidRPr="005243BF">
              <w:rPr>
                <w:b w:val="0"/>
                <w:szCs w:val="24"/>
              </w:rPr>
              <w:t>Cost of energy grid upgrades.</w:t>
            </w:r>
          </w:p>
        </w:tc>
        <w:tc>
          <w:tcPr>
            <w:tcW w:w="5097" w:type="dxa"/>
            <w:shd w:val="clear" w:color="auto" w:fill="auto"/>
          </w:tcPr>
          <w:p w14:paraId="1CC46009" w14:textId="0B147C9D" w:rsidR="0079719F" w:rsidRPr="005243BF" w:rsidRDefault="00B7737F" w:rsidP="00201D93">
            <w:pPr>
              <w:spacing w:after="0"/>
              <w:cnfStyle w:val="000000000000" w:firstRow="0" w:lastRow="0" w:firstColumn="0" w:lastColumn="0" w:oddVBand="0" w:evenVBand="0" w:oddHBand="0" w:evenHBand="0" w:firstRowFirstColumn="0" w:firstRowLastColumn="0" w:lastRowFirstColumn="0" w:lastRowLastColumn="0"/>
              <w:rPr>
                <w:szCs w:val="24"/>
              </w:rPr>
            </w:pPr>
            <w:r w:rsidRPr="005243BF">
              <w:rPr>
                <w:szCs w:val="24"/>
              </w:rPr>
              <w:t>UK Power Networks produced online mapping as per 2019 delivery plan commitment. Further refinement of heat mapping would help eliminate unviable sites and improve efficiency. Further engagement with central Government to ensure that grid upgrade costs are fairly distributed.</w:t>
            </w:r>
          </w:p>
        </w:tc>
      </w:tr>
      <w:tr w:rsidR="005F4576" w14:paraId="0DBE5764" w14:textId="77777777" w:rsidTr="003A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691CB7A6" w14:textId="63EFB586" w:rsidR="005F4576" w:rsidRDefault="005F4576" w:rsidP="00D17CCF">
            <w:pPr>
              <w:spacing w:after="0"/>
            </w:pPr>
            <w:r>
              <w:t>Investment uncertainty</w:t>
            </w:r>
          </w:p>
        </w:tc>
      </w:tr>
      <w:tr w:rsidR="0079719F" w14:paraId="212359FD" w14:textId="77777777" w:rsidTr="00CD4EEB">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A2B4303" w14:textId="752713DC" w:rsidR="0079719F" w:rsidRPr="005243BF" w:rsidRDefault="000015B9" w:rsidP="00D17CCF">
            <w:pPr>
              <w:spacing w:after="0"/>
              <w:rPr>
                <w:b w:val="0"/>
                <w:szCs w:val="24"/>
              </w:rPr>
            </w:pPr>
            <w:r w:rsidRPr="005243BF">
              <w:rPr>
                <w:b w:val="0"/>
                <w:szCs w:val="24"/>
              </w:rPr>
              <w:t>Lack of confidence in the availability of convenient charge points, such as perception that all are already in use or broken down, or not in convenient locations.</w:t>
            </w:r>
          </w:p>
        </w:tc>
        <w:tc>
          <w:tcPr>
            <w:tcW w:w="5097" w:type="dxa"/>
            <w:shd w:val="clear" w:color="auto" w:fill="auto"/>
          </w:tcPr>
          <w:p w14:paraId="48B69FF5" w14:textId="793C38AF" w:rsidR="0079719F" w:rsidRPr="005243BF" w:rsidRDefault="00007568" w:rsidP="00201D93">
            <w:pPr>
              <w:spacing w:after="0"/>
              <w:cnfStyle w:val="000000000000" w:firstRow="0" w:lastRow="0" w:firstColumn="0" w:lastColumn="0" w:oddVBand="0" w:evenVBand="0" w:oddHBand="0" w:evenHBand="0" w:firstRowFirstColumn="0" w:firstRowLastColumn="0" w:lastRowFirstColumn="0" w:lastRowLastColumn="0"/>
              <w:rPr>
                <w:szCs w:val="24"/>
              </w:rPr>
            </w:pPr>
            <w:r w:rsidRPr="005243BF">
              <w:rPr>
                <w:szCs w:val="24"/>
              </w:rPr>
              <w:t xml:space="preserve">There are </w:t>
            </w:r>
            <w:r w:rsidR="00C1120B" w:rsidRPr="005243BF">
              <w:rPr>
                <w:szCs w:val="24"/>
              </w:rPr>
              <w:t>85</w:t>
            </w:r>
            <w:r w:rsidRPr="005243BF">
              <w:rPr>
                <w:szCs w:val="24"/>
              </w:rPr>
              <w:t xml:space="preserve"> per cent more charge points than in </w:t>
            </w:r>
            <w:r w:rsidR="00094A3E" w:rsidRPr="005243BF">
              <w:rPr>
                <w:szCs w:val="24"/>
              </w:rPr>
              <w:t xml:space="preserve">November </w:t>
            </w:r>
            <w:r w:rsidRPr="005243BF">
              <w:rPr>
                <w:szCs w:val="24"/>
              </w:rPr>
              <w:t xml:space="preserve">2019. Further data analysis has been done to indicate where optimum locations are, which are reported in the full strategy document and available to borough officers on London </w:t>
            </w:r>
            <w:proofErr w:type="spellStart"/>
            <w:r w:rsidRPr="005243BF">
              <w:rPr>
                <w:szCs w:val="24"/>
              </w:rPr>
              <w:t>DataStore</w:t>
            </w:r>
            <w:proofErr w:type="spellEnd"/>
            <w:r w:rsidRPr="005243BF">
              <w:rPr>
                <w:szCs w:val="24"/>
              </w:rPr>
              <w:t xml:space="preserve">. Renewed </w:t>
            </w:r>
            <w:r w:rsidRPr="005243BF">
              <w:rPr>
                <w:szCs w:val="24"/>
              </w:rPr>
              <w:lastRenderedPageBreak/>
              <w:t>commitment to ensure high service levels are maintained for all our delivered charge points.</w:t>
            </w:r>
          </w:p>
        </w:tc>
      </w:tr>
      <w:tr w:rsidR="0079719F" w14:paraId="5ED84F72" w14:textId="77777777" w:rsidTr="00CD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4400C89" w14:textId="40D4ABE5" w:rsidR="0079719F" w:rsidRPr="005243BF" w:rsidRDefault="003211EE" w:rsidP="00D17CCF">
            <w:pPr>
              <w:spacing w:after="0"/>
              <w:rPr>
                <w:b w:val="0"/>
                <w:szCs w:val="24"/>
              </w:rPr>
            </w:pPr>
            <w:r w:rsidRPr="005243BF">
              <w:rPr>
                <w:b w:val="0"/>
                <w:szCs w:val="24"/>
              </w:rPr>
              <w:lastRenderedPageBreak/>
              <w:t>Lack of confidence in the availability of convenient charge points, such as perception that all are already in use or broken down, or not in convenient locations.</w:t>
            </w:r>
          </w:p>
        </w:tc>
        <w:tc>
          <w:tcPr>
            <w:tcW w:w="5097" w:type="dxa"/>
            <w:shd w:val="clear" w:color="auto" w:fill="auto"/>
          </w:tcPr>
          <w:p w14:paraId="082DC481" w14:textId="3F466893" w:rsidR="0079719F" w:rsidRPr="005243BF" w:rsidRDefault="007E10BA" w:rsidP="00201D93">
            <w:pPr>
              <w:spacing w:after="0"/>
              <w:cnfStyle w:val="000000100000" w:firstRow="0" w:lastRow="0" w:firstColumn="0" w:lastColumn="0" w:oddVBand="0" w:evenVBand="0" w:oddHBand="1" w:evenHBand="0" w:firstRowFirstColumn="0" w:firstRowLastColumn="0" w:lastRowFirstColumn="0" w:lastRowLastColumn="0"/>
              <w:rPr>
                <w:szCs w:val="24"/>
              </w:rPr>
            </w:pPr>
            <w:r w:rsidRPr="005243BF">
              <w:rPr>
                <w:szCs w:val="24"/>
              </w:rPr>
              <w:t>New commitment to improve access to real-time availability and location of charge points to improve user experience.</w:t>
            </w:r>
          </w:p>
        </w:tc>
      </w:tr>
      <w:tr w:rsidR="007E10BA" w14:paraId="5D88734E" w14:textId="77777777" w:rsidTr="00CD4EEB">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D9E2F3" w:themeFill="accent1" w:themeFillTint="33"/>
          </w:tcPr>
          <w:p w14:paraId="6BCE1F02" w14:textId="305CAB98" w:rsidR="007E10BA" w:rsidRPr="007E10BA" w:rsidRDefault="007E10BA" w:rsidP="004530AB">
            <w:pPr>
              <w:spacing w:after="0"/>
            </w:pPr>
            <w:r>
              <w:t>Operational/users</w:t>
            </w:r>
          </w:p>
        </w:tc>
      </w:tr>
      <w:tr w:rsidR="007E10BA" w14:paraId="7E48FD72" w14:textId="77777777" w:rsidTr="00CD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5DAB7AF" w14:textId="6970BD31" w:rsidR="007E10BA" w:rsidRPr="005243BF" w:rsidRDefault="004B3210" w:rsidP="004530AB">
            <w:pPr>
              <w:spacing w:after="0"/>
              <w:rPr>
                <w:b w:val="0"/>
                <w:szCs w:val="24"/>
              </w:rPr>
            </w:pPr>
            <w:r w:rsidRPr="005243BF">
              <w:rPr>
                <w:b w:val="0"/>
                <w:szCs w:val="24"/>
              </w:rPr>
              <w:t>Uncertainty about what type of charge point needed, concerns about obsolescence – reluctance to invest until there is more confidence in the charging model.</w:t>
            </w:r>
          </w:p>
        </w:tc>
        <w:tc>
          <w:tcPr>
            <w:tcW w:w="5097" w:type="dxa"/>
            <w:shd w:val="clear" w:color="auto" w:fill="auto"/>
          </w:tcPr>
          <w:p w14:paraId="52C58340" w14:textId="0B39F593" w:rsidR="007E10BA" w:rsidRPr="005243BF" w:rsidRDefault="00D442AD" w:rsidP="00842039">
            <w:pPr>
              <w:spacing w:after="0"/>
              <w:cnfStyle w:val="000000100000" w:firstRow="0" w:lastRow="0" w:firstColumn="0" w:lastColumn="0" w:oddVBand="0" w:evenVBand="0" w:oddHBand="1" w:evenHBand="0" w:firstRowFirstColumn="0" w:firstRowLastColumn="0" w:lastRowFirstColumn="0" w:lastRowLastColumn="0"/>
              <w:rPr>
                <w:szCs w:val="24"/>
              </w:rPr>
            </w:pPr>
            <w:r w:rsidRPr="005243BF">
              <w:rPr>
                <w:szCs w:val="24"/>
              </w:rPr>
              <w:t>Guidance on future proofing charge points issued by BEAMA. Further analysis done to refine understanding of appropriate charge point types. New commitment to provide demand data and evidence base to support private sector investment.</w:t>
            </w:r>
          </w:p>
        </w:tc>
      </w:tr>
    </w:tbl>
    <w:p w14:paraId="7DAA3852" w14:textId="77777777" w:rsidR="00041AF8" w:rsidRDefault="00041AF8">
      <w:pPr>
        <w:spacing w:after="0"/>
      </w:pPr>
    </w:p>
    <w:p w14:paraId="0F963C16" w14:textId="77777777" w:rsidR="00CD4EEB" w:rsidRDefault="00CD4EEB">
      <w:pPr>
        <w:spacing w:after="0"/>
        <w:rPr>
          <w:b/>
          <w:sz w:val="28"/>
          <w:szCs w:val="22"/>
        </w:rPr>
      </w:pPr>
      <w:bookmarkStart w:id="49" w:name="_Toc89771360"/>
      <w:bookmarkStart w:id="50" w:name="_Toc89414128"/>
      <w:bookmarkStart w:id="51" w:name="_Toc89423862"/>
      <w:bookmarkStart w:id="52" w:name="_Toc89869113"/>
      <w:r>
        <w:rPr>
          <w:b/>
          <w:sz w:val="28"/>
          <w:szCs w:val="22"/>
        </w:rPr>
        <w:br w:type="page"/>
      </w:r>
    </w:p>
    <w:p w14:paraId="17089F45" w14:textId="2A335D7D" w:rsidR="00041AF8" w:rsidRPr="003E04A0" w:rsidRDefault="00041AF8" w:rsidP="003E04A0">
      <w:pPr>
        <w:rPr>
          <w:b/>
          <w:sz w:val="28"/>
          <w:szCs w:val="22"/>
        </w:rPr>
      </w:pPr>
      <w:r w:rsidRPr="003E04A0">
        <w:rPr>
          <w:b/>
          <w:sz w:val="28"/>
          <w:szCs w:val="22"/>
        </w:rPr>
        <w:lastRenderedPageBreak/>
        <w:t>Our Analysis</w:t>
      </w:r>
      <w:bookmarkEnd w:id="49"/>
      <w:bookmarkEnd w:id="50"/>
      <w:bookmarkEnd w:id="51"/>
      <w:bookmarkEnd w:id="52"/>
    </w:p>
    <w:p w14:paraId="706EC0E8" w14:textId="54CD0D30" w:rsidR="00B94EF1" w:rsidRPr="007627FD" w:rsidRDefault="00041AF8" w:rsidP="003E04A0">
      <w:pPr>
        <w:rPr>
          <w:i/>
        </w:rPr>
      </w:pPr>
      <w:bookmarkStart w:id="53" w:name="_Toc89771361"/>
      <w:bookmarkStart w:id="54" w:name="_Toc89414129"/>
      <w:bookmarkStart w:id="55" w:name="_Toc89423863"/>
      <w:bookmarkStart w:id="56" w:name="_Toc89869114"/>
      <w:r w:rsidRPr="007627FD">
        <w:rPr>
          <w:i/>
        </w:rPr>
        <w:t xml:space="preserve">Updated forecasts for London’s EV </w:t>
      </w:r>
      <w:r w:rsidR="00B94EF1" w:rsidRPr="007627FD">
        <w:rPr>
          <w:i/>
        </w:rPr>
        <w:t>infrastructure needs</w:t>
      </w:r>
      <w:bookmarkEnd w:id="53"/>
      <w:bookmarkEnd w:id="54"/>
      <w:bookmarkEnd w:id="55"/>
      <w:bookmarkEnd w:id="56"/>
    </w:p>
    <w:tbl>
      <w:tblPr>
        <w:tblW w:w="10000" w:type="dxa"/>
        <w:tblLayout w:type="fixed"/>
        <w:tblCellMar>
          <w:left w:w="0" w:type="dxa"/>
          <w:right w:w="0" w:type="dxa"/>
        </w:tblCellMar>
        <w:tblLook w:val="0420" w:firstRow="1" w:lastRow="0" w:firstColumn="0" w:lastColumn="0" w:noHBand="0" w:noVBand="1"/>
      </w:tblPr>
      <w:tblGrid>
        <w:gridCol w:w="750"/>
        <w:gridCol w:w="1083"/>
        <w:gridCol w:w="1077"/>
        <w:gridCol w:w="1191"/>
        <w:gridCol w:w="1276"/>
        <w:gridCol w:w="1134"/>
        <w:gridCol w:w="992"/>
        <w:gridCol w:w="1276"/>
        <w:gridCol w:w="1221"/>
      </w:tblGrid>
      <w:tr w:rsidR="00EF50F8" w:rsidRPr="00545C48" w14:paraId="612F2159" w14:textId="77777777" w:rsidTr="00837191">
        <w:trPr>
          <w:cantSplit/>
          <w:trHeight w:val="1219"/>
          <w:tblHeader/>
        </w:trPr>
        <w:tc>
          <w:tcPr>
            <w:tcW w:w="750" w:type="dxa"/>
            <w:tcBorders>
              <w:top w:val="single" w:sz="8" w:space="0" w:color="FFFFFF"/>
              <w:left w:val="single" w:sz="8" w:space="0" w:color="FFFFFF"/>
              <w:bottom w:val="single" w:sz="8" w:space="0" w:color="FFFFFF"/>
              <w:right w:val="nil"/>
            </w:tcBorders>
            <w:shd w:val="clear" w:color="auto" w:fill="4472C4"/>
            <w:tcMar>
              <w:top w:w="15" w:type="dxa"/>
              <w:left w:w="108" w:type="dxa"/>
              <w:bottom w:w="0" w:type="dxa"/>
              <w:right w:w="108" w:type="dxa"/>
            </w:tcMar>
            <w:hideMark/>
          </w:tcPr>
          <w:p w14:paraId="1D38FEB0" w14:textId="77777777" w:rsidR="002E6500" w:rsidRPr="00545C48" w:rsidRDefault="002E6500" w:rsidP="002E189D">
            <w:pPr>
              <w:spacing w:after="160" w:line="259" w:lineRule="auto"/>
            </w:pPr>
          </w:p>
        </w:tc>
        <w:tc>
          <w:tcPr>
            <w:tcW w:w="4627" w:type="dxa"/>
            <w:gridSpan w:val="4"/>
            <w:tcBorders>
              <w:top w:val="single" w:sz="8" w:space="0" w:color="FFFFFF"/>
              <w:left w:val="nil"/>
              <w:bottom w:val="single" w:sz="8" w:space="0" w:color="FFFFFF"/>
              <w:right w:val="nil"/>
            </w:tcBorders>
            <w:shd w:val="clear" w:color="auto" w:fill="4472C4"/>
            <w:tcMar>
              <w:top w:w="15" w:type="dxa"/>
              <w:left w:w="108" w:type="dxa"/>
              <w:bottom w:w="0" w:type="dxa"/>
              <w:right w:w="108" w:type="dxa"/>
            </w:tcMar>
            <w:hideMark/>
          </w:tcPr>
          <w:p w14:paraId="2E8F615B" w14:textId="77777777" w:rsidR="002E6500" w:rsidRPr="00545C48" w:rsidRDefault="002E6500" w:rsidP="002E189D">
            <w:pPr>
              <w:spacing w:after="160" w:line="259" w:lineRule="auto"/>
            </w:pPr>
            <w:r w:rsidRPr="00D0144B">
              <w:rPr>
                <w:b/>
                <w:color w:val="FFFFFF" w:themeColor="background1"/>
              </w:rPr>
              <w:t>A) Higher rapid charging preference scenario</w:t>
            </w:r>
          </w:p>
          <w:p w14:paraId="4D96BB78" w14:textId="77777777" w:rsidR="002E6500" w:rsidRPr="00545C48" w:rsidRDefault="002E6500" w:rsidP="002E189D">
            <w:pPr>
              <w:spacing w:after="160" w:line="259" w:lineRule="auto"/>
            </w:pPr>
          </w:p>
        </w:tc>
        <w:tc>
          <w:tcPr>
            <w:tcW w:w="4623" w:type="dxa"/>
            <w:gridSpan w:val="4"/>
            <w:tcBorders>
              <w:top w:val="single" w:sz="8" w:space="0" w:color="FFFFFF"/>
              <w:left w:val="nil"/>
              <w:bottom w:val="single" w:sz="8" w:space="0" w:color="FFFFFF"/>
              <w:right w:val="single" w:sz="8" w:space="0" w:color="FFFFFF"/>
            </w:tcBorders>
            <w:shd w:val="clear" w:color="auto" w:fill="4472C4"/>
            <w:tcMar>
              <w:top w:w="15" w:type="dxa"/>
              <w:left w:w="108" w:type="dxa"/>
              <w:bottom w:w="0" w:type="dxa"/>
              <w:right w:w="108" w:type="dxa"/>
            </w:tcMar>
            <w:hideMark/>
          </w:tcPr>
          <w:p w14:paraId="2AA2DB83" w14:textId="77777777" w:rsidR="002E6500" w:rsidRPr="00D0144B" w:rsidRDefault="002E6500" w:rsidP="002E189D">
            <w:pPr>
              <w:spacing w:after="160" w:line="259" w:lineRule="auto"/>
              <w:rPr>
                <w:color w:val="FFFFFF" w:themeColor="background1"/>
              </w:rPr>
            </w:pPr>
            <w:r w:rsidRPr="00D0144B">
              <w:rPr>
                <w:b/>
                <w:color w:val="FFFFFF" w:themeColor="background1"/>
              </w:rPr>
              <w:t>B) Residential charging preference scenario</w:t>
            </w:r>
          </w:p>
          <w:p w14:paraId="44CC002A" w14:textId="77777777" w:rsidR="002E6500" w:rsidRPr="00545C48" w:rsidRDefault="002E6500" w:rsidP="002E189D">
            <w:pPr>
              <w:spacing w:after="160" w:line="259" w:lineRule="auto"/>
            </w:pPr>
          </w:p>
        </w:tc>
      </w:tr>
      <w:tr w:rsidR="00162E30" w:rsidRPr="00545C48" w14:paraId="1F816FF7" w14:textId="77777777" w:rsidTr="00CD4EEB">
        <w:trPr>
          <w:cantSplit/>
          <w:trHeight w:val="669"/>
          <w:tblHeader/>
        </w:trPr>
        <w:tc>
          <w:tcPr>
            <w:tcW w:w="75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681F4838" w14:textId="77777777" w:rsidR="002E6500" w:rsidRPr="00545C48" w:rsidRDefault="002E6500" w:rsidP="002E189D">
            <w:pPr>
              <w:spacing w:after="160" w:line="259" w:lineRule="auto"/>
            </w:pPr>
          </w:p>
        </w:tc>
        <w:tc>
          <w:tcPr>
            <w:tcW w:w="2160"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132273F9" w14:textId="77777777" w:rsidR="002E6500" w:rsidRPr="00545C48" w:rsidRDefault="002E6500" w:rsidP="002E189D">
            <w:pPr>
              <w:spacing w:after="160" w:line="259" w:lineRule="auto"/>
            </w:pPr>
            <w:r w:rsidRPr="00545C48">
              <w:t>2019 Delivery Plan forecast</w:t>
            </w:r>
          </w:p>
        </w:tc>
        <w:tc>
          <w:tcPr>
            <w:tcW w:w="2467"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2BC7D2F4" w14:textId="77777777" w:rsidR="002E6500" w:rsidRPr="00545C48" w:rsidRDefault="002E6500" w:rsidP="002E189D">
            <w:pPr>
              <w:spacing w:after="160" w:line="259" w:lineRule="auto"/>
            </w:pPr>
            <w:r w:rsidRPr="00545C48">
              <w:rPr>
                <w:b/>
                <w:bCs/>
              </w:rPr>
              <w:t>2021 new forecast</w:t>
            </w:r>
          </w:p>
        </w:tc>
        <w:tc>
          <w:tcPr>
            <w:tcW w:w="2126"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2BF496A9" w14:textId="77777777" w:rsidR="002E6500" w:rsidRPr="00545C48" w:rsidRDefault="002E6500" w:rsidP="002E189D">
            <w:pPr>
              <w:spacing w:after="160" w:line="259" w:lineRule="auto"/>
            </w:pPr>
            <w:r w:rsidRPr="00545C48">
              <w:t>2019 Delivery Plan forecast</w:t>
            </w:r>
          </w:p>
        </w:tc>
        <w:tc>
          <w:tcPr>
            <w:tcW w:w="2497"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614497D3" w14:textId="77777777" w:rsidR="002E6500" w:rsidRPr="00545C48" w:rsidRDefault="002E6500" w:rsidP="002E189D">
            <w:pPr>
              <w:spacing w:after="160" w:line="259" w:lineRule="auto"/>
            </w:pPr>
            <w:r w:rsidRPr="00545C48">
              <w:rPr>
                <w:b/>
                <w:bCs/>
              </w:rPr>
              <w:t>2021 new forecast</w:t>
            </w:r>
          </w:p>
        </w:tc>
      </w:tr>
      <w:tr w:rsidR="00162E30" w:rsidRPr="00545C48" w14:paraId="1B609AB3" w14:textId="77777777" w:rsidTr="00CD4EEB">
        <w:trPr>
          <w:cantSplit/>
          <w:trHeight w:val="769"/>
          <w:tblHeader/>
        </w:trPr>
        <w:tc>
          <w:tcPr>
            <w:tcW w:w="75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43B1294D" w14:textId="77777777" w:rsidR="002E6500" w:rsidRPr="00545C48" w:rsidRDefault="002E6500" w:rsidP="002E189D">
            <w:pPr>
              <w:spacing w:after="160" w:line="259" w:lineRule="auto"/>
            </w:pPr>
          </w:p>
        </w:tc>
        <w:tc>
          <w:tcPr>
            <w:tcW w:w="1083"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7E8A4F41" w14:textId="77777777" w:rsidR="002E6500" w:rsidRPr="00545C48" w:rsidRDefault="002E6500" w:rsidP="002E189D">
            <w:pPr>
              <w:spacing w:after="160" w:line="259" w:lineRule="auto"/>
            </w:pPr>
            <w:r w:rsidRPr="00545C48">
              <w:t>Slow</w:t>
            </w:r>
            <w:r>
              <w:t>-to-fast</w:t>
            </w:r>
          </w:p>
        </w:tc>
        <w:tc>
          <w:tcPr>
            <w:tcW w:w="1077"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1B0F5A1D" w14:textId="77777777" w:rsidR="002E6500" w:rsidRPr="00545C48" w:rsidRDefault="002E6500" w:rsidP="002E189D">
            <w:pPr>
              <w:spacing w:after="160" w:line="259" w:lineRule="auto"/>
            </w:pPr>
            <w:r w:rsidRPr="00545C48">
              <w:t>Rapid</w:t>
            </w:r>
            <w:r>
              <w:t xml:space="preserve"> (50kW)</w:t>
            </w:r>
          </w:p>
        </w:tc>
        <w:tc>
          <w:tcPr>
            <w:tcW w:w="1191"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3700DAC9" w14:textId="77777777" w:rsidR="002E6500" w:rsidRPr="00545C48" w:rsidRDefault="002E6500" w:rsidP="002E189D">
            <w:pPr>
              <w:spacing w:after="160" w:line="259" w:lineRule="auto"/>
            </w:pPr>
            <w:r w:rsidRPr="00545C48">
              <w:rPr>
                <w:b/>
                <w:bCs/>
              </w:rPr>
              <w:t>Slow</w:t>
            </w:r>
            <w:r>
              <w:rPr>
                <w:b/>
                <w:bCs/>
              </w:rPr>
              <w:t>-to-fast</w:t>
            </w:r>
          </w:p>
        </w:tc>
        <w:tc>
          <w:tcPr>
            <w:tcW w:w="1276"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36D6191A" w14:textId="77777777" w:rsidR="002E6500" w:rsidRDefault="002E6500" w:rsidP="002E189D">
            <w:pPr>
              <w:spacing w:after="160" w:line="259" w:lineRule="auto"/>
              <w:rPr>
                <w:b/>
                <w:bCs/>
              </w:rPr>
            </w:pPr>
            <w:r w:rsidRPr="00545C48">
              <w:rPr>
                <w:b/>
                <w:bCs/>
              </w:rPr>
              <w:t>Rapid</w:t>
            </w:r>
          </w:p>
          <w:p w14:paraId="4E8DCA3E" w14:textId="77777777" w:rsidR="002E6500" w:rsidRPr="00545C48" w:rsidRDefault="002E6500" w:rsidP="002E189D">
            <w:pPr>
              <w:spacing w:after="160" w:line="259" w:lineRule="auto"/>
            </w:pPr>
            <w:r w:rsidRPr="00607262">
              <w:t>(100kW average)</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30949786" w14:textId="77777777" w:rsidR="002E6500" w:rsidRPr="00545C48" w:rsidRDefault="002E6500" w:rsidP="002E189D">
            <w:pPr>
              <w:spacing w:after="160" w:line="259" w:lineRule="auto"/>
            </w:pPr>
            <w:r w:rsidRPr="00545C48">
              <w:t>Slow</w:t>
            </w:r>
            <w:r>
              <w:t>-to-fast</w:t>
            </w:r>
          </w:p>
        </w:tc>
        <w:tc>
          <w:tcPr>
            <w:tcW w:w="992"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4F85B1D7" w14:textId="77777777" w:rsidR="002E6500" w:rsidRDefault="002E6500" w:rsidP="002E189D">
            <w:pPr>
              <w:spacing w:after="160" w:line="259" w:lineRule="auto"/>
            </w:pPr>
            <w:r w:rsidRPr="00545C48">
              <w:t>Rapid</w:t>
            </w:r>
          </w:p>
          <w:p w14:paraId="57046DDB" w14:textId="77777777" w:rsidR="002E6500" w:rsidRPr="00545C48" w:rsidRDefault="002E6500" w:rsidP="002E189D">
            <w:pPr>
              <w:spacing w:after="160" w:line="259" w:lineRule="auto"/>
            </w:pPr>
            <w:r>
              <w:t>(50kW)</w:t>
            </w:r>
          </w:p>
        </w:tc>
        <w:tc>
          <w:tcPr>
            <w:tcW w:w="1276"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FF741D9" w14:textId="77777777" w:rsidR="002E6500" w:rsidRPr="00545C48" w:rsidRDefault="002E6500" w:rsidP="002E189D">
            <w:pPr>
              <w:spacing w:after="160" w:line="259" w:lineRule="auto"/>
            </w:pPr>
            <w:r w:rsidRPr="00545C48">
              <w:rPr>
                <w:b/>
                <w:bCs/>
              </w:rPr>
              <w:t>Slow</w:t>
            </w:r>
            <w:r>
              <w:rPr>
                <w:b/>
                <w:bCs/>
              </w:rPr>
              <w:t>-to-fast</w:t>
            </w:r>
          </w:p>
        </w:tc>
        <w:tc>
          <w:tcPr>
            <w:tcW w:w="1221"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BA61320" w14:textId="77777777" w:rsidR="002E6500" w:rsidRDefault="002E6500" w:rsidP="002E189D">
            <w:pPr>
              <w:spacing w:after="160" w:line="259" w:lineRule="auto"/>
              <w:rPr>
                <w:b/>
                <w:bCs/>
              </w:rPr>
            </w:pPr>
            <w:r w:rsidRPr="00545C48">
              <w:rPr>
                <w:b/>
                <w:bCs/>
              </w:rPr>
              <w:t>Rapid</w:t>
            </w:r>
          </w:p>
          <w:p w14:paraId="1D387EAE" w14:textId="77777777" w:rsidR="002E6500" w:rsidRPr="00545C48" w:rsidRDefault="002E6500" w:rsidP="002E189D">
            <w:pPr>
              <w:spacing w:after="160" w:line="259" w:lineRule="auto"/>
            </w:pPr>
            <w:r w:rsidRPr="00B21F25">
              <w:t>(100kW average)</w:t>
            </w:r>
          </w:p>
        </w:tc>
      </w:tr>
      <w:tr w:rsidR="00162E30" w:rsidRPr="00545C48" w14:paraId="489698FC" w14:textId="77777777" w:rsidTr="00162E30">
        <w:trPr>
          <w:trHeight w:val="769"/>
        </w:trPr>
        <w:tc>
          <w:tcPr>
            <w:tcW w:w="75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641B956C" w14:textId="77777777" w:rsidR="002E6500" w:rsidRPr="00545C48" w:rsidRDefault="002E6500" w:rsidP="002E189D">
            <w:pPr>
              <w:spacing w:after="160" w:line="259" w:lineRule="auto"/>
            </w:pPr>
            <w:r w:rsidRPr="00545C48">
              <w:rPr>
                <w:b/>
                <w:bCs/>
              </w:rPr>
              <w:t>2025</w:t>
            </w:r>
          </w:p>
        </w:tc>
        <w:tc>
          <w:tcPr>
            <w:tcW w:w="1083"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11404C9E" w14:textId="77777777" w:rsidR="002E6500" w:rsidRPr="00545C48" w:rsidRDefault="002E6500" w:rsidP="002E189D">
            <w:pPr>
              <w:spacing w:after="160" w:line="259" w:lineRule="auto"/>
            </w:pPr>
            <w:r w:rsidRPr="00545C48">
              <w:t>20,000-34,000</w:t>
            </w:r>
          </w:p>
        </w:tc>
        <w:tc>
          <w:tcPr>
            <w:tcW w:w="1077"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6AC810F4" w14:textId="77777777" w:rsidR="002E6500" w:rsidRPr="00545C48" w:rsidRDefault="002E6500" w:rsidP="002E189D">
            <w:pPr>
              <w:spacing w:after="160" w:line="259" w:lineRule="auto"/>
            </w:pPr>
            <w:r w:rsidRPr="00545C48">
              <w:t>2,500-4,100</w:t>
            </w:r>
          </w:p>
        </w:tc>
        <w:tc>
          <w:tcPr>
            <w:tcW w:w="1191"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183F4C64" w14:textId="77777777" w:rsidR="002E6500" w:rsidRPr="00545C48" w:rsidRDefault="002E6500" w:rsidP="002E189D">
            <w:pPr>
              <w:spacing w:after="160" w:line="259" w:lineRule="auto"/>
            </w:pPr>
            <w:r>
              <w:t>18,500 – 34,500</w:t>
            </w:r>
          </w:p>
        </w:tc>
        <w:tc>
          <w:tcPr>
            <w:tcW w:w="1276"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4F625399" w14:textId="77777777" w:rsidR="002E6500" w:rsidRPr="00545C48" w:rsidRDefault="002E6500" w:rsidP="002E189D">
            <w:pPr>
              <w:spacing w:after="160" w:line="259" w:lineRule="auto"/>
            </w:pPr>
            <w:r>
              <w:t>1,600 – 2,600</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0A2DE210" w14:textId="77777777" w:rsidR="002E6500" w:rsidRPr="00545C48" w:rsidRDefault="002E6500" w:rsidP="002E189D">
            <w:pPr>
              <w:spacing w:after="160" w:line="259" w:lineRule="auto"/>
            </w:pPr>
            <w:r w:rsidRPr="00545C48">
              <w:t>28,000-4</w:t>
            </w:r>
            <w:r>
              <w:t>9</w:t>
            </w:r>
            <w:r w:rsidRPr="00545C48">
              <w:t>,000</w:t>
            </w:r>
          </w:p>
        </w:tc>
        <w:tc>
          <w:tcPr>
            <w:tcW w:w="992"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1D462C3F" w14:textId="77777777" w:rsidR="002E6500" w:rsidRPr="00545C48" w:rsidRDefault="002E6500" w:rsidP="002E189D">
            <w:pPr>
              <w:spacing w:after="160" w:line="259" w:lineRule="auto"/>
            </w:pPr>
            <w:r w:rsidRPr="00545C48">
              <w:t>1,400-2,300</w:t>
            </w:r>
          </w:p>
        </w:tc>
        <w:tc>
          <w:tcPr>
            <w:tcW w:w="1276"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281C3BB7" w14:textId="77777777" w:rsidR="002E6500" w:rsidRPr="00545C48" w:rsidRDefault="002E6500" w:rsidP="002E189D">
            <w:pPr>
              <w:spacing w:after="160" w:line="259" w:lineRule="auto"/>
            </w:pPr>
            <w:r>
              <w:t>26</w:t>
            </w:r>
            <w:r w:rsidRPr="00545C48">
              <w:t>,000-49,5</w:t>
            </w:r>
            <w:r>
              <w:t>0</w:t>
            </w:r>
            <w:r w:rsidRPr="00545C48">
              <w:t>0</w:t>
            </w:r>
          </w:p>
        </w:tc>
        <w:tc>
          <w:tcPr>
            <w:tcW w:w="1221"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5E2B9240" w14:textId="77777777" w:rsidR="002E6500" w:rsidRPr="00545C48" w:rsidRDefault="002E6500" w:rsidP="002E189D">
            <w:pPr>
              <w:spacing w:after="160" w:line="259" w:lineRule="auto"/>
            </w:pPr>
            <w:r w:rsidRPr="00545C48">
              <w:t>1,</w:t>
            </w:r>
            <w:r>
              <w:t>1</w:t>
            </w:r>
            <w:r w:rsidRPr="00545C48">
              <w:t>00-</w:t>
            </w:r>
            <w:r>
              <w:t>1</w:t>
            </w:r>
            <w:r w:rsidRPr="00545C48">
              <w:t>,</w:t>
            </w:r>
            <w:r>
              <w:t>600</w:t>
            </w:r>
          </w:p>
        </w:tc>
      </w:tr>
      <w:tr w:rsidR="00162E30" w:rsidRPr="00545C48" w14:paraId="30477BF1" w14:textId="77777777" w:rsidTr="00162E30">
        <w:trPr>
          <w:trHeight w:val="769"/>
        </w:trPr>
        <w:tc>
          <w:tcPr>
            <w:tcW w:w="75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477DF6D" w14:textId="77777777" w:rsidR="002E6500" w:rsidRPr="00545C48" w:rsidRDefault="002E6500" w:rsidP="002E189D">
            <w:pPr>
              <w:spacing w:after="160" w:line="259" w:lineRule="auto"/>
            </w:pPr>
            <w:r w:rsidRPr="00545C48">
              <w:rPr>
                <w:b/>
                <w:bCs/>
              </w:rPr>
              <w:t>2030</w:t>
            </w:r>
          </w:p>
        </w:tc>
        <w:tc>
          <w:tcPr>
            <w:tcW w:w="1083"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15C3374F" w14:textId="77777777" w:rsidR="002E6500" w:rsidRPr="00545C48" w:rsidRDefault="002E6500" w:rsidP="002E189D">
            <w:pPr>
              <w:spacing w:after="160" w:line="259" w:lineRule="auto"/>
            </w:pPr>
            <w:r w:rsidRPr="00545C48">
              <w:t>N/A</w:t>
            </w:r>
          </w:p>
        </w:tc>
        <w:tc>
          <w:tcPr>
            <w:tcW w:w="1077"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7D2D9BF3" w14:textId="77777777" w:rsidR="002E6500" w:rsidRPr="00545C48" w:rsidRDefault="002E6500" w:rsidP="002E189D">
            <w:pPr>
              <w:spacing w:after="160" w:line="259" w:lineRule="auto"/>
            </w:pPr>
            <w:r w:rsidRPr="00545C48">
              <w:t>N/A</w:t>
            </w:r>
          </w:p>
        </w:tc>
        <w:tc>
          <w:tcPr>
            <w:tcW w:w="1191"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9C4B9B4" w14:textId="77777777" w:rsidR="002E6500" w:rsidRPr="00545C48" w:rsidRDefault="002E6500" w:rsidP="002E189D">
            <w:pPr>
              <w:spacing w:after="160" w:line="259" w:lineRule="auto"/>
            </w:pPr>
            <w:r>
              <w:t>40,000 – 55,000</w:t>
            </w:r>
          </w:p>
        </w:tc>
        <w:tc>
          <w:tcPr>
            <w:tcW w:w="1276"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6B15151D" w14:textId="77777777" w:rsidR="002E6500" w:rsidRPr="00545C48" w:rsidRDefault="002E6500" w:rsidP="002E189D">
            <w:pPr>
              <w:spacing w:after="160" w:line="259" w:lineRule="auto"/>
            </w:pPr>
            <w:r>
              <w:t>3,000 – 3,900</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2D7FADD" w14:textId="77777777" w:rsidR="002E6500" w:rsidRPr="00545C48" w:rsidRDefault="002E6500" w:rsidP="002E189D">
            <w:pPr>
              <w:spacing w:after="160" w:line="259" w:lineRule="auto"/>
            </w:pPr>
            <w:r w:rsidRPr="00545C48">
              <w:t>N/A</w:t>
            </w:r>
          </w:p>
        </w:tc>
        <w:tc>
          <w:tcPr>
            <w:tcW w:w="992"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2BFB78B" w14:textId="77777777" w:rsidR="002E6500" w:rsidRPr="00545C48" w:rsidRDefault="002E6500" w:rsidP="002E189D">
            <w:pPr>
              <w:spacing w:after="160" w:line="259" w:lineRule="auto"/>
            </w:pPr>
            <w:r w:rsidRPr="00545C48">
              <w:t>N/A</w:t>
            </w:r>
          </w:p>
        </w:tc>
        <w:tc>
          <w:tcPr>
            <w:tcW w:w="1276"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1FF11F5F" w14:textId="77777777" w:rsidR="002E6500" w:rsidRPr="00545C48" w:rsidRDefault="002E6500" w:rsidP="002E189D">
            <w:pPr>
              <w:spacing w:after="160" w:line="259" w:lineRule="auto"/>
            </w:pPr>
            <w:r>
              <w:t>60,</w:t>
            </w:r>
            <w:r w:rsidRPr="00545C48">
              <w:t>000-</w:t>
            </w:r>
            <w:r>
              <w:t>90</w:t>
            </w:r>
            <w:r w:rsidRPr="00545C48">
              <w:t>,000</w:t>
            </w:r>
          </w:p>
        </w:tc>
        <w:tc>
          <w:tcPr>
            <w:tcW w:w="1221"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004D4B1E" w14:textId="77777777" w:rsidR="002E6500" w:rsidRPr="00545C48" w:rsidRDefault="002E6500" w:rsidP="002E189D">
            <w:pPr>
              <w:spacing w:after="160" w:line="259" w:lineRule="auto"/>
            </w:pPr>
            <w:r>
              <w:t>1</w:t>
            </w:r>
            <w:r w:rsidRPr="00545C48">
              <w:t>,</w:t>
            </w:r>
            <w:r>
              <w:t>7</w:t>
            </w:r>
            <w:r w:rsidRPr="00545C48">
              <w:t>00-</w:t>
            </w:r>
            <w:r>
              <w:t>2</w:t>
            </w:r>
            <w:r w:rsidRPr="00545C48">
              <w:t>,</w:t>
            </w:r>
            <w:r>
              <w:t>1</w:t>
            </w:r>
            <w:r w:rsidRPr="00545C48">
              <w:t>00</w:t>
            </w:r>
          </w:p>
        </w:tc>
      </w:tr>
    </w:tbl>
    <w:p w14:paraId="64D954D1" w14:textId="77777777" w:rsidR="00143FA3" w:rsidRDefault="00143FA3">
      <w:pPr>
        <w:spacing w:after="0"/>
      </w:pPr>
    </w:p>
    <w:p w14:paraId="54CD7F40" w14:textId="67C75373" w:rsidR="00614E1F" w:rsidRDefault="00614E1F">
      <w:pPr>
        <w:spacing w:after="0"/>
      </w:pPr>
      <w:r w:rsidRPr="00614E1F">
        <w:t>We have updated our modelling to reflect wider technological changes, recent user trends and new policies that will affect the rate at which people switch to EVs. This has been used to update our existing estimates of charge points needed within Greater London for 2025, as well as providing an indicative outlook to 2030. By 2025, the forecasts suggest there could be between 0.3 and 0.6 million EVs in London, equivalent to between nine per cent and 21 per cent of London’s total car and van fleet. By 2030, there could be between one and 1.4 million EVs, which is between 34 per cent and 49 per cent of London’s total car and van fleet.</w:t>
      </w:r>
    </w:p>
    <w:p w14:paraId="5449E5D4" w14:textId="77777777" w:rsidR="00614E1F" w:rsidRDefault="00614E1F">
      <w:pPr>
        <w:spacing w:after="0"/>
      </w:pPr>
    </w:p>
    <w:p w14:paraId="31DB6B7F" w14:textId="77777777" w:rsidR="00614E1F" w:rsidRDefault="00614E1F">
      <w:pPr>
        <w:spacing w:after="0"/>
      </w:pPr>
      <w:r w:rsidRPr="00614E1F">
        <w:t>While these estimates are based on in-depth modelling, incorporating up-to-date industry data and insights, there is still a high degree of uncertainty. As such, we have used scenarios to cater for different trajectories of EV sales and charging behaviours. We will continue to update our forecasting to account for the greater level of uncertainty that emerges as we look further ahead and to account for new trends.</w:t>
      </w:r>
    </w:p>
    <w:p w14:paraId="29DD63B5" w14:textId="77777777" w:rsidR="00614E1F" w:rsidRDefault="00614E1F">
      <w:pPr>
        <w:spacing w:after="0"/>
      </w:pPr>
    </w:p>
    <w:p w14:paraId="42C8EF1A" w14:textId="77777777" w:rsidR="00893277" w:rsidRPr="00075B39" w:rsidRDefault="00614E1F">
      <w:pPr>
        <w:spacing w:after="0"/>
        <w:rPr>
          <w:szCs w:val="24"/>
        </w:rPr>
      </w:pPr>
      <w:r w:rsidRPr="00614E1F">
        <w:t xml:space="preserve">The first scenario assumes that there is a preference for faster public charging, with more on-the-go, top-up charging taking place, as well as a continued mix of speeds, with most still wanting slow chargers near their home. For those using faster charging, such as rapids and </w:t>
      </w:r>
      <w:proofErr w:type="spellStart"/>
      <w:r w:rsidRPr="00614E1F">
        <w:t>ultra rapids</w:t>
      </w:r>
      <w:proofErr w:type="spellEnd"/>
      <w:r w:rsidRPr="00614E1F">
        <w:t>, there will be more similarities to current petrol station refuelling behaviour. The second scenario assumes that, although there will be some faster charging, there will be a strong preference for more on-street slower, residen</w:t>
      </w:r>
      <w:r w:rsidRPr="000C3206">
        <w:rPr>
          <w:szCs w:val="24"/>
        </w:rPr>
        <w:t>tial</w:t>
      </w:r>
      <w:r w:rsidRPr="00A31CE3">
        <w:rPr>
          <w:szCs w:val="24"/>
        </w:rPr>
        <w:t>-based charging, as well as a slightly higher proportion of private, at home charging on driveways.</w:t>
      </w:r>
    </w:p>
    <w:p w14:paraId="051CD370" w14:textId="77777777" w:rsidR="00893277" w:rsidRPr="002358DB" w:rsidRDefault="00893277">
      <w:pPr>
        <w:spacing w:after="0"/>
        <w:rPr>
          <w:szCs w:val="24"/>
        </w:rPr>
      </w:pPr>
    </w:p>
    <w:p w14:paraId="0BDBD486" w14:textId="68FA3AE3" w:rsidR="003E7371" w:rsidRPr="000A4784" w:rsidRDefault="00614E1F">
      <w:pPr>
        <w:spacing w:after="0"/>
        <w:rPr>
          <w:szCs w:val="24"/>
        </w:rPr>
      </w:pPr>
      <w:r w:rsidRPr="000C3206">
        <w:rPr>
          <w:szCs w:val="24"/>
        </w:rPr>
        <w:t>Our modelling forecasts are proj</w:t>
      </w:r>
      <w:r w:rsidRPr="002358DB">
        <w:rPr>
          <w:szCs w:val="24"/>
        </w:rPr>
        <w:t>ecti</w:t>
      </w:r>
      <w:r w:rsidRPr="00BC4F7C">
        <w:rPr>
          <w:szCs w:val="24"/>
        </w:rPr>
        <w:t xml:space="preserve">ons and should not be treated as targets. They give a sense of scale of what could be needed and are based on many variables, principally the speed </w:t>
      </w:r>
      <w:r w:rsidRPr="00F2522A">
        <w:rPr>
          <w:szCs w:val="24"/>
        </w:rPr>
        <w:t>that Londoners are expected to switch to EVs. The updated figures for 2025 do not vary significantly fro</w:t>
      </w:r>
      <w:r w:rsidRPr="00A86757">
        <w:rPr>
          <w:szCs w:val="24"/>
        </w:rPr>
        <w:t>m th</w:t>
      </w:r>
      <w:r w:rsidRPr="00621468">
        <w:rPr>
          <w:szCs w:val="24"/>
        </w:rPr>
        <w:t xml:space="preserve">ose predicted in 2019. This is due to the high proportion of public </w:t>
      </w:r>
      <w:r w:rsidRPr="00621468">
        <w:rPr>
          <w:szCs w:val="24"/>
        </w:rPr>
        <w:lastRenderedPageBreak/>
        <w:t>charging needed for private hire demand, where some operators made very ambitiou</w:t>
      </w:r>
      <w:r w:rsidRPr="00260B6E">
        <w:rPr>
          <w:szCs w:val="24"/>
        </w:rPr>
        <w:t xml:space="preserve">s commitments </w:t>
      </w:r>
      <w:r w:rsidRPr="009A5E83">
        <w:rPr>
          <w:szCs w:val="24"/>
        </w:rPr>
        <w:t xml:space="preserve">to have </w:t>
      </w:r>
      <w:r w:rsidRPr="000A4784">
        <w:rPr>
          <w:szCs w:val="24"/>
        </w:rPr>
        <w:t>an electric fleet from 2025</w:t>
      </w:r>
      <w:r w:rsidR="00183BCE" w:rsidRPr="000A4784">
        <w:rPr>
          <w:szCs w:val="24"/>
        </w:rPr>
        <w:t>,</w:t>
      </w:r>
      <w:r w:rsidR="00141936" w:rsidRPr="000A4784">
        <w:rPr>
          <w:szCs w:val="24"/>
        </w:rPr>
        <w:t xml:space="preserve"> or even as early as </w:t>
      </w:r>
      <w:r w:rsidR="006F4C4A" w:rsidRPr="000A4784">
        <w:rPr>
          <w:szCs w:val="24"/>
        </w:rPr>
        <w:t>2023</w:t>
      </w:r>
      <w:r w:rsidRPr="000A4784">
        <w:rPr>
          <w:szCs w:val="24"/>
        </w:rPr>
        <w:t>. These commitments remain in place, so the phase out of petrol and diesel vehicles has a much higher impact on uptake by 2030.</w:t>
      </w:r>
    </w:p>
    <w:p w14:paraId="1D24910C" w14:textId="77777777" w:rsidR="003E7371" w:rsidRPr="000A4784" w:rsidRDefault="003E7371">
      <w:pPr>
        <w:spacing w:after="0"/>
        <w:rPr>
          <w:szCs w:val="24"/>
        </w:rPr>
      </w:pPr>
    </w:p>
    <w:p w14:paraId="288642F7" w14:textId="7806D605" w:rsidR="003E7371" w:rsidRPr="000A4784" w:rsidRDefault="00614E1F">
      <w:pPr>
        <w:spacing w:after="0"/>
        <w:rPr>
          <w:szCs w:val="24"/>
        </w:rPr>
      </w:pPr>
      <w:r w:rsidRPr="000A4784">
        <w:rPr>
          <w:szCs w:val="24"/>
        </w:rPr>
        <w:t xml:space="preserve">Another key factor in the differences between the 2019 forecast for 2025 relates to the assumptions made around rapid charging speed. Following extensive engagement with the industry and our assessment of technological advances, we have updated our assumptions to </w:t>
      </w:r>
      <w:r w:rsidR="008170EE" w:rsidRPr="000A4784">
        <w:rPr>
          <w:szCs w:val="24"/>
        </w:rPr>
        <w:t>reflect a</w:t>
      </w:r>
      <w:r w:rsidRPr="000A4784">
        <w:rPr>
          <w:szCs w:val="24"/>
        </w:rPr>
        <w:t xml:space="preserve"> theoretical average speed of 100kWh in the future, assuming a split between continued roll out of 50kW and increasing numbers of 150</w:t>
      </w:r>
      <w:r w:rsidR="00B9609C" w:rsidRPr="000A4784">
        <w:rPr>
          <w:szCs w:val="24"/>
        </w:rPr>
        <w:t>kW charge</w:t>
      </w:r>
      <w:r w:rsidRPr="000A4784">
        <w:rPr>
          <w:szCs w:val="24"/>
        </w:rPr>
        <w:t xml:space="preserve"> points.</w:t>
      </w:r>
    </w:p>
    <w:p w14:paraId="0D7D3864" w14:textId="77777777" w:rsidR="003E7371" w:rsidRPr="000A4784" w:rsidRDefault="003E7371">
      <w:pPr>
        <w:spacing w:after="0"/>
        <w:rPr>
          <w:szCs w:val="24"/>
        </w:rPr>
      </w:pPr>
    </w:p>
    <w:p w14:paraId="51945374" w14:textId="7CF1B404" w:rsidR="00B8653E" w:rsidRPr="000C3206" w:rsidRDefault="00614E1F">
      <w:pPr>
        <w:spacing w:after="0"/>
        <w:rPr>
          <w:szCs w:val="24"/>
        </w:rPr>
      </w:pPr>
      <w:r w:rsidRPr="000A4784">
        <w:rPr>
          <w:szCs w:val="24"/>
        </w:rPr>
        <w:t xml:space="preserve">There is a significant difference in the overall numbers of devices needed between the two user preference scenarios, particularly by 2030. In the scenario where faster, on-the-go charging is favoured, we expect to need around </w:t>
      </w:r>
      <w:r w:rsidRPr="000B5B96">
        <w:t>40,000 to 55,000 slow-to-fast charge points, and 3,000 to 3,900 rapid charge points by 2030. Where slower charging is significantly favoured, we could need between 60,000 to 90,000 slow-to-fast charge points, and 1,700 to 2,100 rapid charge points by 2030.</w:t>
      </w:r>
      <w:r w:rsidRPr="00614E1F">
        <w:t xml:space="preserve"> </w:t>
      </w:r>
    </w:p>
    <w:p w14:paraId="6C16BB17" w14:textId="77777777" w:rsidR="00B8653E" w:rsidRDefault="00B8653E">
      <w:pPr>
        <w:spacing w:after="0"/>
      </w:pPr>
    </w:p>
    <w:p w14:paraId="241B42EC" w14:textId="4252586A" w:rsidR="00B8653E" w:rsidRDefault="00614E1F">
      <w:pPr>
        <w:spacing w:after="0"/>
      </w:pPr>
      <w:r w:rsidRPr="00614E1F">
        <w:t>The first scenario is more desirable and aligned with our vision and principles. The focus of this strategy is to support key user groups who typically do higher mileage, and who are more likely to need top-up, on-the-go charging. Faster charging is more convenient and efficient. Technology is developing at pace and users can be offered a similar level of convenience to refuelling a petrol or diesel vehicle today. This scenario still includes a sizeable proportion of slower charging to accommodate the needs of lower mileage users or those who are more price sensitive. The forecasts projected to 2030 in the second scenario would not deliver so well against our vision and principles, owing to the implications of having so many devices along our streets on streetscape, as well as the competing demands on the kerbside. In addition, this scenario would require higher levels of public sector funding given the business case for slower chargers tends to be considerably lower.</w:t>
      </w:r>
    </w:p>
    <w:p w14:paraId="552F086B" w14:textId="77777777" w:rsidR="00B8653E" w:rsidRDefault="00B8653E">
      <w:pPr>
        <w:spacing w:after="0"/>
      </w:pPr>
    </w:p>
    <w:p w14:paraId="7E371AB5" w14:textId="77777777" w:rsidR="0035041F" w:rsidRDefault="00614E1F">
      <w:pPr>
        <w:spacing w:after="0"/>
      </w:pPr>
      <w:r w:rsidRPr="00614E1F">
        <w:t>The delivery of infrastructure to support this scale of EV usage could result in around 46 per cent of the overall distance travelled by cars in London being by electric car. The proportion of EVs in the vehicle stock could reduce carbon dioxide emissions by between 1.5 million and 2.6 million tonnes per year by 2030. With much of the early shift to EVs expected to come from London’s highest mileage drivers, this could represent between 40 and 84 per cent of London’s total transport carbon emissions from cars.</w:t>
      </w:r>
    </w:p>
    <w:p w14:paraId="1BA8EC2F" w14:textId="77777777" w:rsidR="0035041F" w:rsidRDefault="0035041F">
      <w:pPr>
        <w:spacing w:after="0"/>
      </w:pPr>
    </w:p>
    <w:p w14:paraId="4204EA30" w14:textId="77777777" w:rsidR="0035041F" w:rsidRPr="007627FD" w:rsidRDefault="0035041F" w:rsidP="003E04A0">
      <w:pPr>
        <w:rPr>
          <w:i/>
        </w:rPr>
      </w:pPr>
      <w:r w:rsidRPr="007627FD">
        <w:rPr>
          <w:i/>
        </w:rPr>
        <w:t xml:space="preserve">Rapid charging points </w:t>
      </w:r>
    </w:p>
    <w:p w14:paraId="7634FEC2" w14:textId="0CB746AC" w:rsidR="0035041F" w:rsidRDefault="0035041F">
      <w:pPr>
        <w:spacing w:after="0"/>
      </w:pPr>
      <w:r w:rsidRPr="0035041F">
        <w:t xml:space="preserve">The 2019 delivery plan advocated the advantages of rapid charge point hubs and set out an ambition for a rapid hub in every sub region of London by 2025. The public sector has supported on hubs opening at Glass Yard in south London and Stratford in east </w:t>
      </w:r>
      <w:r w:rsidR="008170EE" w:rsidRPr="0035041F">
        <w:t>London and</w:t>
      </w:r>
      <w:r w:rsidRPr="0035041F">
        <w:t xml:space="preserve"> will be opening one at </w:t>
      </w:r>
      <w:proofErr w:type="spellStart"/>
      <w:r w:rsidRPr="0035041F">
        <w:t>Baynard</w:t>
      </w:r>
      <w:proofErr w:type="spellEnd"/>
      <w:r w:rsidRPr="0035041F">
        <w:t xml:space="preserve"> House in central London in 2022. </w:t>
      </w:r>
    </w:p>
    <w:p w14:paraId="267F7C84" w14:textId="77777777" w:rsidR="0035041F" w:rsidRDefault="0035041F">
      <w:pPr>
        <w:spacing w:after="0"/>
      </w:pPr>
    </w:p>
    <w:p w14:paraId="5E00E849" w14:textId="045AD6A5" w:rsidR="0035041F" w:rsidRDefault="0035041F">
      <w:pPr>
        <w:spacing w:after="0"/>
      </w:pPr>
      <w:r w:rsidRPr="0035041F">
        <w:t>The private sector has delivered publicly accessible hubs near Heathrow on the M4</w:t>
      </w:r>
      <w:r w:rsidR="00411BB4">
        <w:t>, Croydon</w:t>
      </w:r>
      <w:r w:rsidRPr="0035041F">
        <w:t xml:space="preserve"> and New Kent Road, with a number of dedicated hubs also delivered to serve key user groups such as taxis and commercial vehicles. There is still no hub in north London, although rapid charge point coverage, including rapid clusters with up to four points, is increasing. A hub in north London remains a priority. </w:t>
      </w:r>
    </w:p>
    <w:p w14:paraId="38E605BE" w14:textId="7286E905" w:rsidR="00B85C2F" w:rsidRDefault="0035041F">
      <w:pPr>
        <w:spacing w:after="0"/>
      </w:pPr>
      <w:r w:rsidRPr="0035041F">
        <w:lastRenderedPageBreak/>
        <w:t xml:space="preserve">To meet demand, we need many more rapid chargers. These should continue to be delivered in central London, and town centres, including in outer London, as well as strategic routes such as A-roads. The public sector has delivered around half of London’s rapid chargers, though private sector delivery is now accelerating. Of all the rapid chargers forecast to be needed in London by 2025, we expect around 20 to 30 per cent could be delivered with support from the public sector, equivalent to between </w:t>
      </w:r>
      <w:r w:rsidR="009533FE">
        <w:t>180</w:t>
      </w:r>
      <w:r w:rsidRPr="0035041F">
        <w:t xml:space="preserve"> and </w:t>
      </w:r>
      <w:r w:rsidR="009533FE">
        <w:t>570</w:t>
      </w:r>
      <w:r w:rsidRPr="0035041F">
        <w:t xml:space="preserve"> rapid charge points. This support could either be through direct delivery or by facilitating others, such as providing land. By 2030, we are aiming for little or no public sector funding being needed, as higher usage will make it more viable for commercial operators. </w:t>
      </w:r>
    </w:p>
    <w:p w14:paraId="6481CA9C" w14:textId="77777777" w:rsidR="0035041F" w:rsidRDefault="0039073B">
      <w:pPr>
        <w:spacing w:after="0"/>
      </w:pPr>
      <w:r>
        <w:rPr>
          <w:noProof/>
        </w:rPr>
        <w:drawing>
          <wp:inline distT="0" distB="0" distL="0" distR="0" wp14:anchorId="418AD4C6" wp14:editId="49D5ADE0">
            <wp:extent cx="6320723" cy="4471987"/>
            <wp:effectExtent l="0" t="0" r="4445" b="5080"/>
            <wp:docPr id="50" name="Picture 50" descr="Map of Greater London showing rapid charge points, including rapid hubs delivered by private sector and public rapid charge points. There are three TFL supported hubs (of 6 or more devices) these are located at: Queen Elizabeth Park, Glass Yard and Baynard House due to open by 2022. Rapid hubs delivered by private sectors can be grouped in four categories: Commercial vehicles only, Taxi only, Tesla only and Public Rapid Hub. There is only one commercial vehicle only Rapid Hub and it is located in Westminster. The only Taxi only Rapid Hub is located at Heathrow Airport. There is a relatively even spread of public rapid charge points, with single rapid charge points located evenly across the boroughs. The clusters of four rapid charge points are located largely in central and north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of Greater London showing rapid charge points, including rapid hubs delivered by private sector and public rapid charge points. There are three TFL supported hubs (of 6 or more devices) these are located at: Queen Elizabeth Park, Glass Yard and Baynard House due to open by 2022. Rapid hubs delivered by private sectors can be grouped in four categories: Commercial vehicles only, Taxi only, Tesla only and Public Rapid Hub. There is only one commercial vehicle only Rapid Hub and it is located in Westminster. The only Taxi only Rapid Hub is located at Heathrow Airport. There is a relatively even spread of public rapid charge points, with single rapid charge points located evenly across the boroughs. The clusters of four rapid charge points are located largely in central and north London"/>
                    <pic:cNvPicPr/>
                  </pic:nvPicPr>
                  <pic:blipFill>
                    <a:blip r:embed="rId17" cstate="screen">
                      <a:extLst>
                        <a:ext uri="{28A0092B-C50C-407E-A947-70E740481C1C}">
                          <a14:useLocalDpi xmlns:a14="http://schemas.microsoft.com/office/drawing/2010/main"/>
                        </a:ext>
                      </a:extLst>
                    </a:blip>
                    <a:stretch>
                      <a:fillRect/>
                    </a:stretch>
                  </pic:blipFill>
                  <pic:spPr>
                    <a:xfrm>
                      <a:off x="0" y="0"/>
                      <a:ext cx="6324354" cy="4474556"/>
                    </a:xfrm>
                    <a:prstGeom prst="rect">
                      <a:avLst/>
                    </a:prstGeom>
                  </pic:spPr>
                </pic:pic>
              </a:graphicData>
            </a:graphic>
          </wp:inline>
        </w:drawing>
      </w:r>
    </w:p>
    <w:p w14:paraId="51E8863E" w14:textId="77777777" w:rsidR="0035041F" w:rsidRPr="007627FD" w:rsidRDefault="0035041F" w:rsidP="003E04A0">
      <w:pPr>
        <w:rPr>
          <w:i/>
        </w:rPr>
      </w:pPr>
      <w:r w:rsidRPr="007627FD">
        <w:rPr>
          <w:i/>
        </w:rPr>
        <w:t xml:space="preserve">Slow-to-fast charge points </w:t>
      </w:r>
    </w:p>
    <w:p w14:paraId="41720BB2" w14:textId="77777777" w:rsidR="00B302F5" w:rsidRDefault="0035041F">
      <w:pPr>
        <w:spacing w:after="0"/>
      </w:pPr>
      <w:r w:rsidRPr="0035041F">
        <w:t xml:space="preserve">A good geographic spread of slow-to-fast charge points will be needed, particularly where priority users, such as private hire drivers, will need them. There were ambitious commitments set by private hire operators to switch to EVs by 2025. </w:t>
      </w:r>
    </w:p>
    <w:p w14:paraId="21AA44C9" w14:textId="77777777" w:rsidR="00B302F5" w:rsidRDefault="00B302F5">
      <w:pPr>
        <w:spacing w:after="0"/>
      </w:pPr>
    </w:p>
    <w:p w14:paraId="361C0C86" w14:textId="77777777" w:rsidR="00B302F5" w:rsidRDefault="0035041F">
      <w:pPr>
        <w:spacing w:after="0"/>
      </w:pPr>
      <w:r w:rsidRPr="0035041F">
        <w:t>There are large gaps in the slow-to-fast public infrastructure network in residential areas for each priority group. Further data will be sought to supplement vehicle registration data to ensure infrastructure is delivered where it is needed most. Investment should be focused in identified locations, detailed in the full strategy, to support these groups.</w:t>
      </w:r>
    </w:p>
    <w:p w14:paraId="7A672EDC" w14:textId="77777777" w:rsidR="00B302F5" w:rsidRDefault="00B302F5">
      <w:pPr>
        <w:spacing w:after="0"/>
      </w:pPr>
    </w:p>
    <w:p w14:paraId="6914C1C8" w14:textId="77777777" w:rsidR="00B302F5" w:rsidRDefault="0035041F">
      <w:pPr>
        <w:spacing w:after="0"/>
      </w:pPr>
      <w:r w:rsidRPr="0035041F">
        <w:t>We must reduce the impact of charge points on the streetscape, to address accessibility concerns as well as avoid street clutter and redundant apparatus. Discreet, inclusively designed solutions, such as lamppost chargers and pop-up low-profile devices, are helping to achieve this.</w:t>
      </w:r>
    </w:p>
    <w:p w14:paraId="2ADBA7B2" w14:textId="77777777" w:rsidR="00B302F5" w:rsidRDefault="00B302F5">
      <w:pPr>
        <w:spacing w:after="0"/>
      </w:pPr>
    </w:p>
    <w:p w14:paraId="1BF026E0" w14:textId="50E70495" w:rsidR="00AE1DCB" w:rsidRDefault="0035041F">
      <w:pPr>
        <w:spacing w:after="0"/>
      </w:pPr>
      <w:r w:rsidRPr="0035041F">
        <w:lastRenderedPageBreak/>
        <w:t xml:space="preserve">The public sector has funded around </w:t>
      </w:r>
      <w:r w:rsidR="00F52E25">
        <w:t>60</w:t>
      </w:r>
      <w:r w:rsidRPr="0035041F">
        <w:t xml:space="preserve"> per cent of the slow-to-fast charging infrastructure installed. As usage increases and the infrastructure becomes more viable, we expect the private sector to deliver more charge points, so that by 2025, </w:t>
      </w:r>
      <w:r w:rsidRPr="000B5B96">
        <w:t>at least 50 per</w:t>
      </w:r>
      <w:r w:rsidRPr="0035041F">
        <w:t xml:space="preserve"> cent would be delivered with primarily private sector funding. Public sector delivery will depend on funding and contracts with operators that give boroughs a fair deal. By 2030, we anticipate most would be funded by the private sector, but certain locations may still need public sector support. All the charge points on borough land will continue to require public sector involvement.</w:t>
      </w:r>
    </w:p>
    <w:p w14:paraId="6EAD26FE" w14:textId="77777777" w:rsidR="00B17A7C" w:rsidRPr="00B17A7C" w:rsidRDefault="00B17A7C" w:rsidP="00B17A7C">
      <w:pPr>
        <w:spacing w:after="0"/>
      </w:pPr>
    </w:p>
    <w:p w14:paraId="392C8709" w14:textId="77777777" w:rsidR="00FE6FE3" w:rsidRDefault="00FE6FE3">
      <w:pPr>
        <w:spacing w:after="0"/>
      </w:pPr>
    </w:p>
    <w:p w14:paraId="1B7706DE" w14:textId="77777777" w:rsidR="00AE1DCB" w:rsidRPr="003E04A0" w:rsidRDefault="00AE1DCB" w:rsidP="003E04A0">
      <w:pPr>
        <w:rPr>
          <w:b/>
          <w:sz w:val="28"/>
          <w:szCs w:val="22"/>
        </w:rPr>
      </w:pPr>
      <w:bookmarkStart w:id="57" w:name="_Toc89771362"/>
      <w:bookmarkStart w:id="58" w:name="_Toc89414130"/>
      <w:bookmarkStart w:id="59" w:name="_Toc89869115"/>
      <w:r w:rsidRPr="003E04A0">
        <w:rPr>
          <w:b/>
          <w:sz w:val="28"/>
          <w:szCs w:val="22"/>
        </w:rPr>
        <w:t>Our commitments</w:t>
      </w:r>
      <w:bookmarkEnd w:id="57"/>
      <w:bookmarkEnd w:id="58"/>
      <w:bookmarkEnd w:id="59"/>
    </w:p>
    <w:p w14:paraId="527DE93F" w14:textId="67FB426D" w:rsidR="00AE1DCB" w:rsidRPr="003E04A0" w:rsidRDefault="00AE1DCB" w:rsidP="005A57C9">
      <w:pPr>
        <w:pBdr>
          <w:top w:val="single" w:sz="4" w:space="1" w:color="auto"/>
          <w:left w:val="single" w:sz="4" w:space="4" w:color="auto"/>
          <w:bottom w:val="single" w:sz="4" w:space="1" w:color="auto"/>
          <w:right w:val="single" w:sz="4" w:space="4" w:color="auto"/>
        </w:pBdr>
        <w:rPr>
          <w:b/>
        </w:rPr>
      </w:pPr>
      <w:bookmarkStart w:id="60" w:name="_Toc89771363"/>
      <w:bookmarkStart w:id="61" w:name="_Toc89414131"/>
      <w:bookmarkStart w:id="62" w:name="_Toc89423864"/>
      <w:bookmarkStart w:id="63" w:name="_Toc89869116"/>
      <w:r w:rsidRPr="003E04A0">
        <w:rPr>
          <w:b/>
        </w:rPr>
        <w:t xml:space="preserve">Our keystone commitment to unlock GLA Group </w:t>
      </w:r>
      <w:r w:rsidR="008170EE" w:rsidRPr="003E04A0">
        <w:rPr>
          <w:b/>
        </w:rPr>
        <w:t>land for</w:t>
      </w:r>
      <w:r w:rsidRPr="003E04A0">
        <w:rPr>
          <w:b/>
        </w:rPr>
        <w:t xml:space="preserve"> EV charging</w:t>
      </w:r>
      <w:bookmarkEnd w:id="60"/>
      <w:bookmarkEnd w:id="61"/>
      <w:bookmarkEnd w:id="62"/>
      <w:bookmarkEnd w:id="63"/>
      <w:r w:rsidR="00A75066">
        <w:rPr>
          <w:b/>
          <w:bCs/>
        </w:rPr>
        <w:t>:</w:t>
      </w:r>
    </w:p>
    <w:p w14:paraId="424B0C28" w14:textId="77777777" w:rsidR="00AE1DCB" w:rsidRDefault="00AE1DCB" w:rsidP="005A57C9">
      <w:pPr>
        <w:pBdr>
          <w:top w:val="single" w:sz="4" w:space="1" w:color="auto"/>
          <w:left w:val="single" w:sz="4" w:space="4" w:color="auto"/>
          <w:bottom w:val="single" w:sz="4" w:space="1" w:color="auto"/>
          <w:right w:val="single" w:sz="4" w:space="4" w:color="auto"/>
        </w:pBdr>
        <w:spacing w:after="0"/>
      </w:pPr>
      <w:r w:rsidRPr="00AE1DCB">
        <w:t>Unlocking GLA group land and repurposing it for EV charging will make the biggest difference to delivery that we, as the public sector, can make. This will involve:</w:t>
      </w:r>
    </w:p>
    <w:p w14:paraId="26DA2607" w14:textId="77777777" w:rsidR="00AE1DCB" w:rsidRDefault="00AE1DCB">
      <w:pPr>
        <w:spacing w:after="0"/>
      </w:pPr>
    </w:p>
    <w:p w14:paraId="38E6C629" w14:textId="6210A359" w:rsidR="00AE1DCB" w:rsidRDefault="00AE1DCB">
      <w:pPr>
        <w:spacing w:after="0"/>
      </w:pPr>
      <w:r w:rsidRPr="00AE1DCB">
        <w:t xml:space="preserve">We will </w:t>
      </w:r>
      <w:r w:rsidR="00915C9F">
        <w:t>assess all</w:t>
      </w:r>
      <w:r w:rsidRPr="00AE1DCB">
        <w:t xml:space="preserve"> </w:t>
      </w:r>
      <w:r w:rsidR="00C71E72">
        <w:t xml:space="preserve">GLA Group </w:t>
      </w:r>
      <w:r w:rsidRPr="00AE1DCB">
        <w:t xml:space="preserve">land </w:t>
      </w:r>
      <w:r w:rsidR="00C95253">
        <w:t xml:space="preserve">for its suitability </w:t>
      </w:r>
      <w:r w:rsidRPr="00AE1DCB">
        <w:t xml:space="preserve">to support the delivery of a network of rapid charge points and hubs across London. Initial estimates indicate up to 1,000 rapids could be accommodated on GLA Group land. </w:t>
      </w:r>
    </w:p>
    <w:p w14:paraId="08D548F9" w14:textId="77777777" w:rsidR="00AE1DCB" w:rsidRDefault="00AE1DCB">
      <w:pPr>
        <w:spacing w:after="0"/>
      </w:pPr>
    </w:p>
    <w:p w14:paraId="5FDEDDE7" w14:textId="6194D1B5" w:rsidR="00AE1DCB" w:rsidRDefault="00C71E72">
      <w:pPr>
        <w:spacing w:after="0"/>
      </w:pPr>
      <w:r>
        <w:t>With a clear focus on high milage, essential road users, we</w:t>
      </w:r>
      <w:r w:rsidR="00AE1DCB" w:rsidRPr="00AE1DCB">
        <w:t xml:space="preserve"> will maximise emissions savings and support the goals of the Mayor’s transport and environment strategies, while considering the need to encourage all road users to switch to zero-emission vehicles. </w:t>
      </w:r>
    </w:p>
    <w:p w14:paraId="3C39017D" w14:textId="77777777" w:rsidR="00AE1DCB" w:rsidRDefault="00AE1DCB">
      <w:pPr>
        <w:spacing w:after="0"/>
      </w:pPr>
    </w:p>
    <w:p w14:paraId="187DEB89" w14:textId="16AF4AB7" w:rsidR="00AE1DCB" w:rsidRDefault="00677DE2">
      <w:pPr>
        <w:spacing w:after="0"/>
      </w:pPr>
      <w:r>
        <w:t xml:space="preserve">This work will also give greater support for </w:t>
      </w:r>
      <w:r w:rsidR="00AE1DCB" w:rsidRPr="00AE1DCB">
        <w:t>London’s boroughs</w:t>
      </w:r>
      <w:r w:rsidR="005B2F64">
        <w:t xml:space="preserve"> in the future</w:t>
      </w:r>
      <w:r>
        <w:t>, who</w:t>
      </w:r>
      <w:r w:rsidR="00AE1DCB" w:rsidRPr="00AE1DCB">
        <w:t xml:space="preserve"> will be encouraged to continue and enhance delivery of residential slow-to-fast charge points on their land, where users can access lower cost energy for residential slow-to-fast charging, even if they don’t have access to home charging. This will help make the procurement and delivery process more streamlined and efficient.</w:t>
      </w:r>
    </w:p>
    <w:p w14:paraId="6CD3E2B6" w14:textId="77777777" w:rsidR="00AE1DCB" w:rsidRDefault="00AE1DCB">
      <w:pPr>
        <w:spacing w:after="0"/>
      </w:pPr>
    </w:p>
    <w:p w14:paraId="66168075" w14:textId="15C7025B" w:rsidR="00AE1DCB" w:rsidRDefault="00AE1DCB">
      <w:pPr>
        <w:spacing w:after="0"/>
      </w:pPr>
      <w:r w:rsidRPr="00AE1DCB">
        <w:t xml:space="preserve">We will look at the procurement process </w:t>
      </w:r>
      <w:r w:rsidR="001B1A5F" w:rsidRPr="00AE1DCB">
        <w:t>to improve</w:t>
      </w:r>
      <w:r w:rsidRPr="00AE1DCB">
        <w:t xml:space="preserve"> the user experience</w:t>
      </w:r>
      <w:r w:rsidR="00794158">
        <w:t>, fair pricing</w:t>
      </w:r>
      <w:r w:rsidRPr="00AE1DCB">
        <w:t xml:space="preserve"> and longevity of the charging infrastructure</w:t>
      </w:r>
      <w:r w:rsidR="003A68FB">
        <w:t>, implementing high quality operational standards</w:t>
      </w:r>
      <w:r w:rsidRPr="00AE1DCB">
        <w:t>.</w:t>
      </w:r>
    </w:p>
    <w:p w14:paraId="3D8C281D" w14:textId="77777777" w:rsidR="00AE1DCB" w:rsidRDefault="00AE1DCB">
      <w:pPr>
        <w:spacing w:after="0"/>
      </w:pPr>
    </w:p>
    <w:p w14:paraId="6D099758" w14:textId="0F45365A" w:rsidR="00AE1DCB" w:rsidRDefault="00794158">
      <w:pPr>
        <w:spacing w:after="0"/>
      </w:pPr>
      <w:r>
        <w:t>Working with the private sector, in the form of</w:t>
      </w:r>
      <w:r w:rsidR="00AE1DCB" w:rsidRPr="00AE1DCB">
        <w:t xml:space="preserve"> technical, commercial and, where possible, financial support to deliver public infrastructure.</w:t>
      </w:r>
    </w:p>
    <w:p w14:paraId="2E2CE604" w14:textId="77777777" w:rsidR="00AE1DCB" w:rsidRDefault="00AE1DCB">
      <w:pPr>
        <w:spacing w:after="0"/>
      </w:pPr>
    </w:p>
    <w:p w14:paraId="4AD548FA" w14:textId="7FBF8BD5" w:rsidR="003E0BC4" w:rsidRPr="003E0BC4" w:rsidRDefault="006C11F3" w:rsidP="003E0BC4">
      <w:pPr>
        <w:spacing w:after="0"/>
      </w:pPr>
      <w:r>
        <w:t xml:space="preserve">Alongside this, there will be a separate </w:t>
      </w:r>
      <w:proofErr w:type="spellStart"/>
      <w:r>
        <w:t>worksteam</w:t>
      </w:r>
      <w:proofErr w:type="spellEnd"/>
      <w:r>
        <w:t xml:space="preserve"> to develop our own hubs. </w:t>
      </w:r>
      <w:r w:rsidR="00AE1DCB" w:rsidRPr="00AE1DCB">
        <w:t>Our Commercial Development team is pursuing opportunities to roll out our own rapid charging hubs, using available land. These hubs will have environmental, social and economic benefits, providing significant ongoing revenue while supporting the transition to electrification. Planning, legal and technical due diligence is being done to assess ten initial sites, owned by us and the boroughs, for their suitability. It is intended that several hubs will come forward for development in 2022.</w:t>
      </w:r>
    </w:p>
    <w:p w14:paraId="7BF264DB" w14:textId="77777777" w:rsidR="00696906" w:rsidRDefault="00696906">
      <w:pPr>
        <w:spacing w:after="0"/>
      </w:pPr>
    </w:p>
    <w:p w14:paraId="647D5678" w14:textId="77777777" w:rsidR="00AE1DCB" w:rsidRDefault="00AE1DCB">
      <w:pPr>
        <w:spacing w:after="0"/>
      </w:pPr>
    </w:p>
    <w:p w14:paraId="24C6791D" w14:textId="77777777" w:rsidR="00AE1DCB" w:rsidRPr="007627FD" w:rsidRDefault="00AE1DCB" w:rsidP="00100563">
      <w:pPr>
        <w:rPr>
          <w:i/>
        </w:rPr>
      </w:pPr>
      <w:bookmarkStart w:id="64" w:name="_Toc89771364"/>
      <w:bookmarkStart w:id="65" w:name="_Toc89414132"/>
      <w:bookmarkStart w:id="66" w:name="_Toc89423865"/>
      <w:bookmarkStart w:id="67" w:name="_Toc89869117"/>
      <w:r w:rsidRPr="007627FD">
        <w:rPr>
          <w:i/>
        </w:rPr>
        <w:t>Commitments to support all user groups</w:t>
      </w:r>
      <w:bookmarkEnd w:id="64"/>
      <w:bookmarkEnd w:id="65"/>
      <w:bookmarkEnd w:id="66"/>
      <w:bookmarkEnd w:id="67"/>
    </w:p>
    <w:p w14:paraId="4AE2AFFF" w14:textId="621D1F90" w:rsidR="00AE1DCB" w:rsidRDefault="00AE1DCB">
      <w:pPr>
        <w:spacing w:after="0"/>
      </w:pPr>
      <w:r w:rsidRPr="00AE1DCB">
        <w:t xml:space="preserve">We have identified the following ways to support the needs of all EV users: </w:t>
      </w:r>
    </w:p>
    <w:p w14:paraId="26ED23DE" w14:textId="77777777" w:rsidR="00100563" w:rsidRDefault="00100563">
      <w:pPr>
        <w:spacing w:after="0"/>
      </w:pPr>
    </w:p>
    <w:p w14:paraId="47DBA0C5" w14:textId="77777777" w:rsidR="00AE1DCB" w:rsidRPr="00100563" w:rsidRDefault="00AE1DCB" w:rsidP="00F94973">
      <w:pPr>
        <w:pBdr>
          <w:top w:val="single" w:sz="4" w:space="1" w:color="auto"/>
          <w:left w:val="single" w:sz="4" w:space="4" w:color="auto"/>
          <w:bottom w:val="single" w:sz="4" w:space="1" w:color="auto"/>
          <w:right w:val="single" w:sz="4" w:space="4" w:color="auto"/>
        </w:pBdr>
        <w:spacing w:after="0"/>
        <w:rPr>
          <w:b/>
        </w:rPr>
      </w:pPr>
      <w:r w:rsidRPr="00100563">
        <w:rPr>
          <w:b/>
        </w:rPr>
        <w:lastRenderedPageBreak/>
        <w:t xml:space="preserve">Developing a real-time and open application platform interface </w:t>
      </w:r>
    </w:p>
    <w:p w14:paraId="34B5843F" w14:textId="77777777" w:rsidR="00AE1DCB" w:rsidRDefault="00AE1DCB" w:rsidP="000279BE">
      <w:pPr>
        <w:pBdr>
          <w:top w:val="single" w:sz="4" w:space="1" w:color="auto"/>
          <w:left w:val="single" w:sz="4" w:space="4" w:color="auto"/>
          <w:bottom w:val="single" w:sz="4" w:space="1" w:color="auto"/>
          <w:right w:val="single" w:sz="4" w:space="4" w:color="auto"/>
        </w:pBdr>
        <w:spacing w:after="0"/>
      </w:pPr>
      <w:r w:rsidRPr="00AE1DCB">
        <w:t>This bespoke application platform interface (API) would cover all charge points across London. We will improve the user experience and provide more reliable information on individual charge points. Subject to an initial feasibility study and Government funding, this will be initiated in 2022.</w:t>
      </w:r>
    </w:p>
    <w:p w14:paraId="213F025E" w14:textId="77777777" w:rsidR="00AE1DCB" w:rsidRDefault="00AE1DCB">
      <w:pPr>
        <w:spacing w:after="0"/>
      </w:pPr>
    </w:p>
    <w:p w14:paraId="0BF5D3CC" w14:textId="77777777" w:rsidR="00AE1DCB" w:rsidRPr="00100563" w:rsidRDefault="00AE1DCB" w:rsidP="00F94973">
      <w:pPr>
        <w:pBdr>
          <w:top w:val="single" w:sz="4" w:space="1" w:color="auto"/>
          <w:left w:val="single" w:sz="4" w:space="4" w:color="auto"/>
          <w:bottom w:val="single" w:sz="4" w:space="1" w:color="auto"/>
          <w:right w:val="single" w:sz="4" w:space="4" w:color="auto"/>
        </w:pBdr>
        <w:spacing w:after="0"/>
        <w:rPr>
          <w:b/>
        </w:rPr>
      </w:pPr>
      <w:r w:rsidRPr="00100563">
        <w:rPr>
          <w:b/>
        </w:rPr>
        <w:t xml:space="preserve">Support the delivery of shared charging facilities </w:t>
      </w:r>
    </w:p>
    <w:p w14:paraId="09628936" w14:textId="77777777" w:rsidR="00CD0F84" w:rsidRDefault="00AE1DCB" w:rsidP="000279BE">
      <w:pPr>
        <w:pBdr>
          <w:top w:val="single" w:sz="4" w:space="1" w:color="auto"/>
          <w:left w:val="single" w:sz="4" w:space="4" w:color="auto"/>
          <w:bottom w:val="single" w:sz="4" w:space="1" w:color="auto"/>
          <w:right w:val="single" w:sz="4" w:space="4" w:color="auto"/>
        </w:pBdr>
        <w:spacing w:after="0"/>
      </w:pPr>
      <w:r w:rsidRPr="00AE1DCB">
        <w:t>These can be delivered between third parties, benefiting key user groups. We will pioneer the first bus garage shared infrastructure, which, subject to Government funding, will get under way in 2022.</w:t>
      </w:r>
    </w:p>
    <w:p w14:paraId="152679AF" w14:textId="77777777" w:rsidR="00F94973" w:rsidRDefault="00F94973">
      <w:pPr>
        <w:spacing w:after="0"/>
      </w:pPr>
    </w:p>
    <w:p w14:paraId="0A6834AC" w14:textId="77777777" w:rsidR="00CD0F84" w:rsidRPr="007627FD" w:rsidRDefault="00CD0F84" w:rsidP="00F94973">
      <w:pPr>
        <w:rPr>
          <w:i/>
        </w:rPr>
      </w:pPr>
      <w:bookmarkStart w:id="68" w:name="_Toc89771365"/>
      <w:bookmarkStart w:id="69" w:name="_Toc89414133"/>
      <w:bookmarkStart w:id="70" w:name="_Toc89423866"/>
      <w:bookmarkStart w:id="71" w:name="_Toc89869118"/>
      <w:r w:rsidRPr="007627FD">
        <w:rPr>
          <w:i/>
        </w:rPr>
        <w:t>Supporting the industry</w:t>
      </w:r>
      <w:bookmarkEnd w:id="68"/>
      <w:bookmarkEnd w:id="69"/>
      <w:bookmarkEnd w:id="70"/>
      <w:bookmarkEnd w:id="71"/>
    </w:p>
    <w:p w14:paraId="6D8EE1CF" w14:textId="14E494A3" w:rsidR="00CF20C4" w:rsidRPr="00CF20C4" w:rsidRDefault="00CD0F84" w:rsidP="00CF20C4">
      <w:pPr>
        <w:spacing w:after="0"/>
      </w:pPr>
      <w:r w:rsidRPr="00CD0F84">
        <w:t xml:space="preserve">To support the EV industry, we will: </w:t>
      </w:r>
    </w:p>
    <w:p w14:paraId="0AF606DC" w14:textId="77777777" w:rsidR="00F94973" w:rsidRDefault="00F94973">
      <w:pPr>
        <w:spacing w:after="0"/>
      </w:pPr>
    </w:p>
    <w:p w14:paraId="5FF91FA2" w14:textId="77777777" w:rsidR="00CD0F84" w:rsidRPr="00F94973" w:rsidRDefault="00CD0F84" w:rsidP="00F94973">
      <w:pPr>
        <w:pBdr>
          <w:top w:val="single" w:sz="4" w:space="1" w:color="auto"/>
          <w:left w:val="single" w:sz="4" w:space="4" w:color="auto"/>
          <w:bottom w:val="single" w:sz="4" w:space="1" w:color="auto"/>
          <w:right w:val="single" w:sz="4" w:space="4" w:color="auto"/>
        </w:pBdr>
        <w:spacing w:after="0"/>
        <w:rPr>
          <w:b/>
        </w:rPr>
      </w:pPr>
      <w:r w:rsidRPr="00F94973">
        <w:rPr>
          <w:b/>
        </w:rPr>
        <w:t xml:space="preserve">Seek a partner to set up an EV Ethics and Sustainability Committee </w:t>
      </w:r>
    </w:p>
    <w:p w14:paraId="3F49BDD6" w14:textId="77777777" w:rsidR="0053513B" w:rsidRDefault="00CD0F84" w:rsidP="000279BE">
      <w:pPr>
        <w:pBdr>
          <w:top w:val="single" w:sz="4" w:space="1" w:color="auto"/>
          <w:left w:val="single" w:sz="4" w:space="4" w:color="auto"/>
          <w:bottom w:val="single" w:sz="4" w:space="1" w:color="auto"/>
          <w:right w:val="single" w:sz="4" w:space="4" w:color="auto"/>
        </w:pBdr>
        <w:spacing w:after="0"/>
      </w:pPr>
      <w:r w:rsidRPr="00CD0F84">
        <w:t xml:space="preserve">This committee will engage with others, such as international cities, governments, trade bodies and non-government organisations to identify collective international action to address the ethics and sustainability of the supply chain for EVs. </w:t>
      </w:r>
    </w:p>
    <w:p w14:paraId="47B41899" w14:textId="77777777" w:rsidR="0053513B" w:rsidRDefault="0053513B">
      <w:pPr>
        <w:spacing w:after="0"/>
      </w:pPr>
    </w:p>
    <w:p w14:paraId="251E1423" w14:textId="77777777" w:rsidR="00273840" w:rsidRPr="00F94973" w:rsidRDefault="00CD0F84" w:rsidP="00F94973">
      <w:pPr>
        <w:pBdr>
          <w:top w:val="single" w:sz="4" w:space="1" w:color="auto"/>
          <w:left w:val="single" w:sz="4" w:space="4" w:color="auto"/>
          <w:bottom w:val="single" w:sz="4" w:space="1" w:color="auto"/>
          <w:right w:val="single" w:sz="4" w:space="4" w:color="auto"/>
        </w:pBdr>
        <w:spacing w:after="0"/>
        <w:rPr>
          <w:b/>
        </w:rPr>
      </w:pPr>
      <w:r w:rsidRPr="00F94973">
        <w:rPr>
          <w:b/>
        </w:rPr>
        <w:t xml:space="preserve">Provide demand data and evidence base </w:t>
      </w:r>
    </w:p>
    <w:p w14:paraId="4AE4EB1A" w14:textId="77777777" w:rsidR="0056655F" w:rsidRDefault="00CD0F84" w:rsidP="000279BE">
      <w:pPr>
        <w:pBdr>
          <w:top w:val="single" w:sz="4" w:space="1" w:color="auto"/>
          <w:left w:val="single" w:sz="4" w:space="4" w:color="auto"/>
          <w:bottom w:val="single" w:sz="4" w:space="1" w:color="auto"/>
          <w:right w:val="single" w:sz="4" w:space="4" w:color="auto"/>
        </w:pBdr>
        <w:spacing w:after="0"/>
      </w:pPr>
      <w:r w:rsidRPr="00CD0F84">
        <w:t>This will support private sector investment in charging infrastructure, via the Charge Point Operators Forum, and potentially to wider audiences depending on the sensitivity of the data.</w:t>
      </w:r>
    </w:p>
    <w:p w14:paraId="31F7439F" w14:textId="77777777" w:rsidR="0056655F" w:rsidRDefault="0056655F">
      <w:pPr>
        <w:spacing w:after="0"/>
      </w:pPr>
    </w:p>
    <w:p w14:paraId="0CEF140D" w14:textId="77777777" w:rsidR="00EC6D8E" w:rsidRPr="00F94973" w:rsidRDefault="00CD0F84" w:rsidP="00F94973">
      <w:pPr>
        <w:pBdr>
          <w:top w:val="single" w:sz="4" w:space="1" w:color="auto"/>
          <w:left w:val="single" w:sz="4" w:space="4" w:color="auto"/>
          <w:bottom w:val="single" w:sz="4" w:space="1" w:color="auto"/>
          <w:right w:val="single" w:sz="4" w:space="4" w:color="auto"/>
        </w:pBdr>
        <w:spacing w:after="0"/>
        <w:rPr>
          <w:b/>
        </w:rPr>
      </w:pPr>
      <w:r w:rsidRPr="00F94973">
        <w:rPr>
          <w:b/>
        </w:rPr>
        <w:t xml:space="preserve">Work with energy distributors </w:t>
      </w:r>
    </w:p>
    <w:p w14:paraId="34EC7104" w14:textId="77777777" w:rsidR="00EC6D8E" w:rsidRDefault="00CD0F84" w:rsidP="000279BE">
      <w:pPr>
        <w:pBdr>
          <w:top w:val="single" w:sz="4" w:space="1" w:color="auto"/>
          <w:left w:val="single" w:sz="4" w:space="4" w:color="auto"/>
          <w:bottom w:val="single" w:sz="4" w:space="1" w:color="auto"/>
          <w:right w:val="single" w:sz="4" w:space="4" w:color="auto"/>
        </w:pBdr>
        <w:spacing w:after="0"/>
      </w:pPr>
      <w:r w:rsidRPr="00CD0F84">
        <w:t>Together with energy distributors (DNOs), we will identify localised grid constraints, so they can get Government support to fund upgrades, as required.</w:t>
      </w:r>
    </w:p>
    <w:p w14:paraId="56E59409" w14:textId="77777777" w:rsidR="00EC6D8E" w:rsidRDefault="00EC6D8E">
      <w:pPr>
        <w:spacing w:after="0"/>
      </w:pPr>
    </w:p>
    <w:p w14:paraId="2E484ABE" w14:textId="77777777" w:rsidR="00EC6D8E" w:rsidRPr="00F94973" w:rsidRDefault="00CD0F84" w:rsidP="00F94973">
      <w:pPr>
        <w:pBdr>
          <w:top w:val="single" w:sz="4" w:space="1" w:color="auto"/>
          <w:left w:val="single" w:sz="4" w:space="4" w:color="auto"/>
          <w:bottom w:val="single" w:sz="4" w:space="1" w:color="auto"/>
          <w:right w:val="single" w:sz="4" w:space="4" w:color="auto"/>
        </w:pBdr>
        <w:spacing w:after="0"/>
        <w:rPr>
          <w:b/>
        </w:rPr>
      </w:pPr>
      <w:r w:rsidRPr="00F94973">
        <w:rPr>
          <w:b/>
        </w:rPr>
        <w:t xml:space="preserve">Explore green financing opportunities </w:t>
      </w:r>
    </w:p>
    <w:p w14:paraId="06031C7F" w14:textId="77777777" w:rsidR="00EC6D8E" w:rsidRDefault="00CD0F84" w:rsidP="000279BE">
      <w:pPr>
        <w:pBdr>
          <w:top w:val="single" w:sz="4" w:space="1" w:color="auto"/>
          <w:left w:val="single" w:sz="4" w:space="4" w:color="auto"/>
          <w:bottom w:val="single" w:sz="4" w:space="1" w:color="auto"/>
          <w:right w:val="single" w:sz="4" w:space="4" w:color="auto"/>
        </w:pBdr>
        <w:spacing w:after="0"/>
      </w:pPr>
      <w:r w:rsidRPr="00CD0F84">
        <w:t>Work with the private sector to find the best financing solutions to support the roll out of EV infrastructure.</w:t>
      </w:r>
    </w:p>
    <w:p w14:paraId="13FD3E89" w14:textId="77777777" w:rsidR="00EC6D8E" w:rsidRDefault="00EC6D8E">
      <w:pPr>
        <w:spacing w:after="0"/>
      </w:pPr>
    </w:p>
    <w:p w14:paraId="537FF1C7" w14:textId="77777777" w:rsidR="00EC6D8E" w:rsidRPr="00F94973" w:rsidRDefault="00CD0F84" w:rsidP="00F94973">
      <w:pPr>
        <w:pBdr>
          <w:top w:val="single" w:sz="4" w:space="1" w:color="auto"/>
          <w:left w:val="single" w:sz="4" w:space="4" w:color="auto"/>
          <w:bottom w:val="single" w:sz="4" w:space="1" w:color="auto"/>
          <w:right w:val="single" w:sz="4" w:space="4" w:color="auto"/>
        </w:pBdr>
        <w:spacing w:after="0"/>
        <w:rPr>
          <w:b/>
        </w:rPr>
      </w:pPr>
      <w:r w:rsidRPr="00F94973">
        <w:rPr>
          <w:b/>
        </w:rPr>
        <w:t xml:space="preserve">Support charge point operators </w:t>
      </w:r>
    </w:p>
    <w:p w14:paraId="4DEA1EAF" w14:textId="77777777" w:rsidR="007237CD" w:rsidRDefault="00CD0F84" w:rsidP="000279BE">
      <w:pPr>
        <w:pBdr>
          <w:top w:val="single" w:sz="4" w:space="1" w:color="auto"/>
          <w:left w:val="single" w:sz="4" w:space="4" w:color="auto"/>
          <w:bottom w:val="single" w:sz="4" w:space="1" w:color="auto"/>
          <w:right w:val="single" w:sz="4" w:space="4" w:color="auto"/>
        </w:pBdr>
        <w:spacing w:after="0"/>
      </w:pPr>
      <w:r w:rsidRPr="00CD0F84">
        <w:t xml:space="preserve">We will support those who want to streamline the verification of driver licence status, improving efficiencies when applying preferential charging rates to key users. </w:t>
      </w:r>
    </w:p>
    <w:p w14:paraId="29FBC17F" w14:textId="77777777" w:rsidR="007237CD" w:rsidRDefault="007237CD">
      <w:pPr>
        <w:spacing w:after="0"/>
      </w:pPr>
    </w:p>
    <w:p w14:paraId="7FA3048C" w14:textId="77777777" w:rsidR="007237CD" w:rsidRPr="00F94973" w:rsidRDefault="00CD0F84" w:rsidP="00F94973">
      <w:pPr>
        <w:pBdr>
          <w:top w:val="single" w:sz="4" w:space="1" w:color="auto"/>
          <w:left w:val="single" w:sz="4" w:space="4" w:color="auto"/>
          <w:bottom w:val="single" w:sz="4" w:space="1" w:color="auto"/>
          <w:right w:val="single" w:sz="4" w:space="4" w:color="auto"/>
        </w:pBdr>
        <w:spacing w:after="0"/>
        <w:rPr>
          <w:b/>
        </w:rPr>
      </w:pPr>
      <w:r w:rsidRPr="00F94973">
        <w:rPr>
          <w:b/>
        </w:rPr>
        <w:t xml:space="preserve">Update EV infrastructure forecasts </w:t>
      </w:r>
    </w:p>
    <w:p w14:paraId="0DFA91CE" w14:textId="34DB1DE6" w:rsidR="007237CD" w:rsidRDefault="00CD0F84" w:rsidP="000279BE">
      <w:pPr>
        <w:pBdr>
          <w:top w:val="single" w:sz="4" w:space="1" w:color="auto"/>
          <w:left w:val="single" w:sz="4" w:space="4" w:color="auto"/>
          <w:bottom w:val="single" w:sz="4" w:space="1" w:color="auto"/>
          <w:right w:val="single" w:sz="4" w:space="4" w:color="auto"/>
        </w:pBdr>
        <w:spacing w:after="0"/>
      </w:pPr>
      <w:r w:rsidRPr="00CD0F84">
        <w:t xml:space="preserve">London level forecasts will be updated every two to three years and we will support boroughs with granular level </w:t>
      </w:r>
      <w:r w:rsidR="00940934" w:rsidRPr="00CD0F84">
        <w:t>forecasts, starting</w:t>
      </w:r>
      <w:r w:rsidRPr="00CD0F84">
        <w:t xml:space="preserve"> in 2022.</w:t>
      </w:r>
    </w:p>
    <w:p w14:paraId="1872C573" w14:textId="77777777" w:rsidR="007237CD" w:rsidRDefault="007237CD">
      <w:pPr>
        <w:spacing w:after="0"/>
      </w:pPr>
    </w:p>
    <w:p w14:paraId="20A21C48" w14:textId="77777777" w:rsidR="00696DAB" w:rsidRPr="007627FD" w:rsidRDefault="00CD0F84" w:rsidP="00F94973">
      <w:pPr>
        <w:rPr>
          <w:i/>
        </w:rPr>
      </w:pPr>
      <w:bookmarkStart w:id="72" w:name="_Toc89771366"/>
      <w:bookmarkStart w:id="73" w:name="_Toc89414134"/>
      <w:bookmarkStart w:id="74" w:name="_Toc89423867"/>
      <w:bookmarkStart w:id="75" w:name="_Toc89869119"/>
      <w:r w:rsidRPr="007627FD">
        <w:rPr>
          <w:i/>
        </w:rPr>
        <w:t>Supporting key user groups</w:t>
      </w:r>
      <w:bookmarkEnd w:id="72"/>
      <w:bookmarkEnd w:id="73"/>
      <w:bookmarkEnd w:id="74"/>
      <w:bookmarkEnd w:id="75"/>
    </w:p>
    <w:p w14:paraId="23C1D82D" w14:textId="32C8CC37" w:rsidR="00DE2465" w:rsidRDefault="00CD0F84" w:rsidP="00F94973">
      <w:r w:rsidRPr="00F94973">
        <w:rPr>
          <w:b/>
        </w:rPr>
        <w:t xml:space="preserve">Taxis </w:t>
      </w:r>
    </w:p>
    <w:p w14:paraId="4073C0B0" w14:textId="0143DEAA" w:rsidR="00CC0AF8" w:rsidRPr="00DE2465" w:rsidRDefault="00CD0F84" w:rsidP="00F94973">
      <w:pPr>
        <w:pBdr>
          <w:top w:val="single" w:sz="4" w:space="1" w:color="auto"/>
          <w:left w:val="single" w:sz="4" w:space="4" w:color="auto"/>
          <w:bottom w:val="single" w:sz="4" w:space="1" w:color="auto"/>
          <w:right w:val="single" w:sz="4" w:space="4" w:color="auto"/>
        </w:pBdr>
        <w:spacing w:after="0"/>
        <w:rPr>
          <w:b/>
          <w:bCs/>
        </w:rPr>
      </w:pPr>
      <w:r w:rsidRPr="00DE2465">
        <w:rPr>
          <w:b/>
          <w:bCs/>
        </w:rPr>
        <w:t>Find technical solutions to enforce taxi dedicated bay</w:t>
      </w:r>
      <w:r w:rsidR="00E00326" w:rsidRPr="00DE2465">
        <w:rPr>
          <w:b/>
          <w:bCs/>
        </w:rPr>
        <w:t>s</w:t>
      </w:r>
    </w:p>
    <w:p w14:paraId="58BFE97C" w14:textId="77C2959F" w:rsidR="009330DD" w:rsidRDefault="00CD0F84" w:rsidP="00DE2465">
      <w:pPr>
        <w:pBdr>
          <w:top w:val="single" w:sz="4" w:space="1" w:color="auto"/>
          <w:left w:val="single" w:sz="4" w:space="4" w:color="auto"/>
          <w:bottom w:val="single" w:sz="4" w:space="1" w:color="auto"/>
          <w:right w:val="single" w:sz="4" w:space="4" w:color="auto"/>
        </w:pBdr>
        <w:spacing w:after="0"/>
      </w:pPr>
      <w:r w:rsidRPr="00CD0F84">
        <w:t xml:space="preserve">Working with charge point operators, these solutions will improve enforcement </w:t>
      </w:r>
      <w:r w:rsidRPr="00CD0F84" w:rsidDel="003E3465">
        <w:t>of taxi-</w:t>
      </w:r>
      <w:r w:rsidRPr="00CD0F84">
        <w:t>dedicated bays. This work has already begun.</w:t>
      </w:r>
    </w:p>
    <w:p w14:paraId="4F43F4F8" w14:textId="77777777" w:rsidR="00800E42" w:rsidRDefault="00800E42" w:rsidP="00DE3FCC">
      <w:pPr>
        <w:spacing w:after="0"/>
      </w:pPr>
    </w:p>
    <w:p w14:paraId="57B79EB9" w14:textId="77777777" w:rsidR="00800E42" w:rsidRPr="00DE2465" w:rsidRDefault="00CD0F84" w:rsidP="00DE2465">
      <w:pPr>
        <w:pBdr>
          <w:top w:val="single" w:sz="4" w:space="1" w:color="auto"/>
          <w:left w:val="single" w:sz="4" w:space="4" w:color="auto"/>
          <w:bottom w:val="single" w:sz="4" w:space="1" w:color="auto"/>
          <w:right w:val="single" w:sz="4" w:space="4" w:color="auto"/>
        </w:pBdr>
        <w:spacing w:after="0"/>
        <w:ind w:left="360" w:hanging="360"/>
        <w:rPr>
          <w:b/>
          <w:bCs/>
        </w:rPr>
      </w:pPr>
      <w:r w:rsidRPr="00DE2465">
        <w:rPr>
          <w:b/>
          <w:bCs/>
        </w:rPr>
        <w:t xml:space="preserve">Continue to deliver taxi-dedicated bays </w:t>
      </w:r>
    </w:p>
    <w:p w14:paraId="2F293915" w14:textId="218396FF" w:rsidR="00C95F6E" w:rsidRDefault="00CD0F84" w:rsidP="00DE2465">
      <w:pPr>
        <w:pBdr>
          <w:top w:val="single" w:sz="4" w:space="1" w:color="auto"/>
          <w:left w:val="single" w:sz="4" w:space="4" w:color="auto"/>
          <w:bottom w:val="single" w:sz="4" w:space="1" w:color="auto"/>
          <w:right w:val="single" w:sz="4" w:space="4" w:color="auto"/>
        </w:pBdr>
        <w:spacing w:after="0"/>
      </w:pPr>
      <w:r w:rsidRPr="00CD0F84">
        <w:t xml:space="preserve">These will be in locations </w:t>
      </w:r>
      <w:r w:rsidR="00227778" w:rsidRPr="00CD0F84">
        <w:t>where taxi</w:t>
      </w:r>
      <w:r w:rsidRPr="00CD0F84">
        <w:t xml:space="preserve"> drivers frequently work, </w:t>
      </w:r>
      <w:r w:rsidR="000A5255" w:rsidRPr="00CD0F84">
        <w:t>subject to</w:t>
      </w:r>
      <w:r w:rsidRPr="00CD0F84">
        <w:t xml:space="preserve"> funding. </w:t>
      </w:r>
      <w:r w:rsidR="00D0782F">
        <w:t xml:space="preserve">As </w:t>
      </w:r>
      <w:r w:rsidR="00392510">
        <w:t xml:space="preserve">demand grows from other key </w:t>
      </w:r>
      <w:proofErr w:type="gramStart"/>
      <w:r w:rsidR="00392510">
        <w:t>sectors</w:t>
      </w:r>
      <w:proofErr w:type="gramEnd"/>
      <w:r w:rsidR="00392510">
        <w:t xml:space="preserve"> w</w:t>
      </w:r>
      <w:r w:rsidRPr="00CD0F84">
        <w:t>e will</w:t>
      </w:r>
      <w:r w:rsidR="00DE3FCC">
        <w:t xml:space="preserve"> </w:t>
      </w:r>
      <w:r w:rsidRPr="00CD0F84">
        <w:t>also explore dynamic solutions to maximise utilisation.</w:t>
      </w:r>
    </w:p>
    <w:p w14:paraId="57E53780" w14:textId="4B428D0F" w:rsidR="009330DD" w:rsidRDefault="009330DD" w:rsidP="00251C74">
      <w:pPr>
        <w:spacing w:after="0"/>
        <w:ind w:firstLine="60"/>
      </w:pPr>
    </w:p>
    <w:p w14:paraId="44FB5DAC" w14:textId="77777777" w:rsidR="008E282E" w:rsidRPr="00DE2465" w:rsidRDefault="00CD0F84" w:rsidP="00DE2465">
      <w:pPr>
        <w:pBdr>
          <w:top w:val="single" w:sz="4" w:space="1" w:color="auto"/>
          <w:left w:val="single" w:sz="4" w:space="4" w:color="auto"/>
          <w:bottom w:val="single" w:sz="4" w:space="1" w:color="auto"/>
          <w:right w:val="single" w:sz="4" w:space="4" w:color="auto"/>
        </w:pBdr>
        <w:spacing w:after="0"/>
        <w:ind w:left="360" w:hanging="360"/>
        <w:rPr>
          <w:b/>
          <w:bCs/>
        </w:rPr>
      </w:pPr>
      <w:r w:rsidRPr="00DE2465">
        <w:rPr>
          <w:b/>
          <w:bCs/>
        </w:rPr>
        <w:t xml:space="preserve">Continue to explore innovative charging options </w:t>
      </w:r>
    </w:p>
    <w:p w14:paraId="00B0220B" w14:textId="6EACCF06" w:rsidR="009330DD" w:rsidRDefault="00CD0F84" w:rsidP="00DE2465">
      <w:pPr>
        <w:pBdr>
          <w:top w:val="single" w:sz="4" w:space="1" w:color="auto"/>
          <w:left w:val="single" w:sz="4" w:space="4" w:color="auto"/>
          <w:bottom w:val="single" w:sz="4" w:space="1" w:color="auto"/>
          <w:right w:val="single" w:sz="4" w:space="4" w:color="auto"/>
        </w:pBdr>
        <w:spacing w:after="0"/>
      </w:pPr>
      <w:r w:rsidRPr="00CD0F84">
        <w:t>Including wireless charging on taxi ranks.</w:t>
      </w:r>
    </w:p>
    <w:p w14:paraId="017A1FF0" w14:textId="77777777" w:rsidR="009330DD" w:rsidRDefault="009330DD">
      <w:pPr>
        <w:spacing w:after="0"/>
      </w:pPr>
    </w:p>
    <w:p w14:paraId="7D0527AD" w14:textId="77777777" w:rsidR="00F94973" w:rsidRDefault="00F94973" w:rsidP="00F94973">
      <w:pPr>
        <w:rPr>
          <w:b/>
          <w:bCs/>
        </w:rPr>
      </w:pPr>
    </w:p>
    <w:p w14:paraId="63FBE249" w14:textId="4408F83C" w:rsidR="00DE2465" w:rsidRPr="00F94973" w:rsidRDefault="00CD0F84" w:rsidP="00F94973">
      <w:pPr>
        <w:rPr>
          <w:b/>
        </w:rPr>
      </w:pPr>
      <w:r w:rsidRPr="00F94973">
        <w:rPr>
          <w:b/>
        </w:rPr>
        <w:t xml:space="preserve">Light goods vehicles </w:t>
      </w:r>
    </w:p>
    <w:p w14:paraId="13E4AA56" w14:textId="1132C6A8" w:rsidR="00DD2633" w:rsidRPr="00DE2465" w:rsidRDefault="00CD0F84" w:rsidP="00DE2465">
      <w:pPr>
        <w:pBdr>
          <w:top w:val="single" w:sz="4" w:space="1" w:color="auto"/>
          <w:left w:val="single" w:sz="4" w:space="4" w:color="auto"/>
          <w:bottom w:val="single" w:sz="4" w:space="1" w:color="auto"/>
          <w:right w:val="single" w:sz="4" w:space="4" w:color="auto"/>
        </w:pBdr>
        <w:spacing w:after="0"/>
        <w:ind w:left="360" w:hanging="360"/>
        <w:rPr>
          <w:b/>
          <w:bCs/>
        </w:rPr>
      </w:pPr>
      <w:r w:rsidRPr="00DE2465">
        <w:rPr>
          <w:b/>
          <w:bCs/>
        </w:rPr>
        <w:t>Establish a commercial fleet database</w:t>
      </w:r>
    </w:p>
    <w:p w14:paraId="1A15D002" w14:textId="77777777" w:rsidR="00EE765A" w:rsidRDefault="00CD0F84" w:rsidP="00DE2465">
      <w:pPr>
        <w:pBdr>
          <w:top w:val="single" w:sz="4" w:space="1" w:color="auto"/>
          <w:left w:val="single" w:sz="4" w:space="4" w:color="auto"/>
          <w:bottom w:val="single" w:sz="4" w:space="1" w:color="auto"/>
          <w:right w:val="single" w:sz="4" w:space="4" w:color="auto"/>
        </w:pBdr>
        <w:spacing w:after="0"/>
      </w:pPr>
      <w:r w:rsidRPr="00CD0F84">
        <w:t>This will assist with future planning and investment in infrastructure to support commercial fleet users, such as delivery companies, to switch to EVs. Subject to funding, this will begin from 2022.</w:t>
      </w:r>
    </w:p>
    <w:p w14:paraId="25F6249A" w14:textId="77777777" w:rsidR="00EE765A" w:rsidRDefault="00EE765A" w:rsidP="00251C74">
      <w:pPr>
        <w:spacing w:after="0"/>
      </w:pPr>
    </w:p>
    <w:p w14:paraId="2E0E7B46" w14:textId="77777777" w:rsidR="00EE765A" w:rsidRPr="00DE2465" w:rsidRDefault="00CD0F84" w:rsidP="00DE2465">
      <w:pPr>
        <w:pBdr>
          <w:top w:val="single" w:sz="4" w:space="1" w:color="auto"/>
          <w:left w:val="single" w:sz="4" w:space="4" w:color="auto"/>
          <w:bottom w:val="single" w:sz="4" w:space="1" w:color="auto"/>
          <w:right w:val="single" w:sz="4" w:space="4" w:color="auto"/>
        </w:pBdr>
        <w:spacing w:after="0"/>
        <w:ind w:left="360" w:hanging="360"/>
        <w:rPr>
          <w:b/>
          <w:bCs/>
        </w:rPr>
      </w:pPr>
      <w:r w:rsidRPr="00DE2465">
        <w:rPr>
          <w:b/>
          <w:bCs/>
        </w:rPr>
        <w:t xml:space="preserve">Set up the London EV Business Leader’s forum  </w:t>
      </w:r>
    </w:p>
    <w:p w14:paraId="2DAAFA9D" w14:textId="6BA7A352" w:rsidR="00FD40F7" w:rsidRDefault="00CD0F84" w:rsidP="00DE2465">
      <w:pPr>
        <w:pBdr>
          <w:top w:val="single" w:sz="4" w:space="1" w:color="auto"/>
          <w:left w:val="single" w:sz="4" w:space="4" w:color="auto"/>
          <w:bottom w:val="single" w:sz="4" w:space="1" w:color="auto"/>
          <w:right w:val="single" w:sz="4" w:space="4" w:color="auto"/>
        </w:pBdr>
        <w:spacing w:after="0"/>
      </w:pPr>
      <w:r w:rsidRPr="00CD0F84">
        <w:t xml:space="preserve">Working with private fleets </w:t>
      </w:r>
      <w:r w:rsidR="009B56D6" w:rsidRPr="009B56D6">
        <w:t xml:space="preserve">and commercial fleet operators to address specific issues, including </w:t>
      </w:r>
      <w:r w:rsidRPr="00CD0F84">
        <w:t xml:space="preserve">their transition to EVs and how they support the delivery of London’s charging needs. This will be achieved from 2022. </w:t>
      </w:r>
    </w:p>
    <w:p w14:paraId="778FC2E6" w14:textId="01879AAF" w:rsidR="000037B5" w:rsidRPr="000037B5" w:rsidRDefault="000037B5" w:rsidP="000037B5">
      <w:pPr>
        <w:spacing w:after="0"/>
      </w:pPr>
    </w:p>
    <w:p w14:paraId="19E1B8DC" w14:textId="77777777" w:rsidR="00F94973" w:rsidRDefault="00F94973">
      <w:pPr>
        <w:spacing w:after="0"/>
      </w:pPr>
    </w:p>
    <w:p w14:paraId="7B8673E3" w14:textId="2E17E103" w:rsidR="00DE2465" w:rsidRPr="00F94973" w:rsidRDefault="00CD0F84" w:rsidP="00F94973">
      <w:pPr>
        <w:rPr>
          <w:b/>
        </w:rPr>
      </w:pPr>
      <w:r w:rsidRPr="00F94973">
        <w:rPr>
          <w:b/>
        </w:rPr>
        <w:t xml:space="preserve">Car clubs </w:t>
      </w:r>
    </w:p>
    <w:p w14:paraId="7F9D9977" w14:textId="10AA9799" w:rsidR="003D063E" w:rsidRPr="00DE2465" w:rsidRDefault="00CD0F84" w:rsidP="00DE2465">
      <w:pPr>
        <w:pBdr>
          <w:top w:val="single" w:sz="4" w:space="1" w:color="auto"/>
          <w:left w:val="single" w:sz="4" w:space="4" w:color="auto"/>
          <w:bottom w:val="single" w:sz="4" w:space="1" w:color="auto"/>
          <w:right w:val="single" w:sz="4" w:space="4" w:color="auto"/>
        </w:pBdr>
        <w:spacing w:after="0"/>
        <w:ind w:left="360" w:hanging="360"/>
        <w:rPr>
          <w:b/>
          <w:bCs/>
        </w:rPr>
      </w:pPr>
      <w:r w:rsidRPr="00DE2465">
        <w:rPr>
          <w:b/>
          <w:bCs/>
        </w:rPr>
        <w:t xml:space="preserve">Encourage infrastructure in active car club locations  </w:t>
      </w:r>
    </w:p>
    <w:p w14:paraId="761EDCDC" w14:textId="5BC71D50" w:rsidR="000A5255" w:rsidRDefault="00CD0F84" w:rsidP="00DE2465">
      <w:pPr>
        <w:pBdr>
          <w:top w:val="single" w:sz="4" w:space="1" w:color="auto"/>
          <w:left w:val="single" w:sz="4" w:space="4" w:color="auto"/>
          <w:bottom w:val="single" w:sz="4" w:space="1" w:color="auto"/>
          <w:right w:val="single" w:sz="4" w:space="4" w:color="auto"/>
        </w:pBdr>
        <w:spacing w:after="0"/>
      </w:pPr>
      <w:r w:rsidRPr="00CD0F84">
        <w:t xml:space="preserve">By focusing in areas where </w:t>
      </w:r>
      <w:r w:rsidR="00227778" w:rsidRPr="00CD0F84">
        <w:t>active car</w:t>
      </w:r>
      <w:r w:rsidRPr="00CD0F84">
        <w:t xml:space="preserve"> clubs operate, we will be able to support the electrification </w:t>
      </w:r>
      <w:r w:rsidR="009D681F" w:rsidRPr="00CD0F84">
        <w:t>of these</w:t>
      </w:r>
      <w:r w:rsidRPr="00CD0F84">
        <w:t xml:space="preserve"> vehicles. </w:t>
      </w:r>
    </w:p>
    <w:p w14:paraId="761C29E3" w14:textId="77777777" w:rsidR="000A5255" w:rsidRDefault="000A5255" w:rsidP="00251C74">
      <w:pPr>
        <w:spacing w:after="0"/>
      </w:pPr>
    </w:p>
    <w:p w14:paraId="58ED520C" w14:textId="77777777" w:rsidR="00DE2465" w:rsidRDefault="00DE2465" w:rsidP="00DE2465">
      <w:pPr>
        <w:spacing w:after="0"/>
        <w:ind w:left="360" w:hanging="360"/>
      </w:pPr>
    </w:p>
    <w:p w14:paraId="036063F9" w14:textId="7857BCA7" w:rsidR="001E395F" w:rsidRPr="00DE2465" w:rsidRDefault="00CD0F84" w:rsidP="00DE2465">
      <w:pPr>
        <w:pBdr>
          <w:top w:val="single" w:sz="4" w:space="1" w:color="auto"/>
          <w:left w:val="single" w:sz="4" w:space="4" w:color="auto"/>
          <w:bottom w:val="single" w:sz="4" w:space="1" w:color="auto"/>
          <w:right w:val="single" w:sz="4" w:space="4" w:color="auto"/>
        </w:pBdr>
        <w:spacing w:after="0"/>
        <w:ind w:left="360" w:hanging="360"/>
        <w:rPr>
          <w:b/>
          <w:bCs/>
        </w:rPr>
      </w:pPr>
      <w:r w:rsidRPr="00DE2465">
        <w:rPr>
          <w:b/>
          <w:bCs/>
        </w:rPr>
        <w:t>Work with operators and car clubs to explore dynamic solutions</w:t>
      </w:r>
    </w:p>
    <w:p w14:paraId="7B9CF1C2" w14:textId="77777777" w:rsidR="007A1262" w:rsidRDefault="00CD0F84" w:rsidP="00DE2465">
      <w:pPr>
        <w:pBdr>
          <w:top w:val="single" w:sz="4" w:space="1" w:color="auto"/>
          <w:left w:val="single" w:sz="4" w:space="4" w:color="auto"/>
          <w:bottom w:val="single" w:sz="4" w:space="1" w:color="auto"/>
          <w:right w:val="single" w:sz="4" w:space="4" w:color="auto"/>
        </w:pBdr>
        <w:spacing w:after="0"/>
      </w:pPr>
      <w:r w:rsidRPr="00CD0F84">
        <w:t>Working together, we will explore how car clubs can make optimal use of the infrastructure, such as prioritised overnight rapid charging.</w:t>
      </w:r>
    </w:p>
    <w:p w14:paraId="597CFE54" w14:textId="77777777" w:rsidR="00A53894" w:rsidRDefault="00A53894" w:rsidP="00251C74">
      <w:pPr>
        <w:spacing w:after="0"/>
      </w:pPr>
    </w:p>
    <w:p w14:paraId="4AA4A85B" w14:textId="77777777" w:rsidR="00F94973" w:rsidRDefault="00F94973" w:rsidP="00F94973">
      <w:pPr>
        <w:rPr>
          <w:b/>
          <w:bCs/>
        </w:rPr>
      </w:pPr>
    </w:p>
    <w:p w14:paraId="38E8F9FA" w14:textId="2AFA429A" w:rsidR="001435C6" w:rsidRDefault="00CD0F84" w:rsidP="00F94973">
      <w:r w:rsidRPr="00F94973">
        <w:rPr>
          <w:b/>
        </w:rPr>
        <w:t xml:space="preserve">Private Hire Vehicles </w:t>
      </w:r>
    </w:p>
    <w:p w14:paraId="653E8EF8" w14:textId="4174CCFE" w:rsidR="00940934" w:rsidRPr="00256666" w:rsidRDefault="00CD0F84" w:rsidP="001435C6">
      <w:pPr>
        <w:pBdr>
          <w:top w:val="single" w:sz="4" w:space="1" w:color="auto"/>
          <w:left w:val="single" w:sz="4" w:space="4" w:color="auto"/>
          <w:bottom w:val="single" w:sz="4" w:space="1" w:color="auto"/>
          <w:right w:val="single" w:sz="4" w:space="4" w:color="auto"/>
        </w:pBdr>
        <w:spacing w:after="0"/>
        <w:ind w:left="360" w:hanging="360"/>
        <w:rPr>
          <w:b/>
          <w:bCs/>
        </w:rPr>
      </w:pPr>
      <w:r w:rsidRPr="00256666">
        <w:rPr>
          <w:b/>
          <w:bCs/>
        </w:rPr>
        <w:t>Encourage delivery of slow-to-fast charge points where drivers live</w:t>
      </w:r>
    </w:p>
    <w:p w14:paraId="1EB81D93" w14:textId="77777777" w:rsidR="00C80B95" w:rsidRDefault="00CD0F84" w:rsidP="001435C6">
      <w:pPr>
        <w:pBdr>
          <w:top w:val="single" w:sz="4" w:space="1" w:color="auto"/>
          <w:left w:val="single" w:sz="4" w:space="4" w:color="auto"/>
          <w:bottom w:val="single" w:sz="4" w:space="1" w:color="auto"/>
          <w:right w:val="single" w:sz="4" w:space="4" w:color="auto"/>
        </w:pBdr>
        <w:spacing w:after="0"/>
      </w:pPr>
      <w:r w:rsidRPr="00CD0F84">
        <w:t>These will be focused in areas with a high proportion of private hire drivers.</w:t>
      </w:r>
    </w:p>
    <w:p w14:paraId="4DE9DA34" w14:textId="77777777" w:rsidR="00C80B95" w:rsidRDefault="00C80B95" w:rsidP="00251C74">
      <w:pPr>
        <w:spacing w:after="0"/>
      </w:pPr>
    </w:p>
    <w:p w14:paraId="799760B9" w14:textId="122E0721" w:rsidR="00C80B95" w:rsidRPr="00256666" w:rsidRDefault="00CD0F84" w:rsidP="001435C6">
      <w:pPr>
        <w:pBdr>
          <w:top w:val="single" w:sz="4" w:space="1" w:color="auto"/>
          <w:left w:val="single" w:sz="4" w:space="4" w:color="auto"/>
          <w:bottom w:val="single" w:sz="4" w:space="1" w:color="auto"/>
          <w:right w:val="single" w:sz="4" w:space="4" w:color="auto"/>
        </w:pBdr>
        <w:spacing w:after="0"/>
        <w:ind w:left="360" w:hanging="360"/>
        <w:rPr>
          <w:b/>
          <w:bCs/>
        </w:rPr>
      </w:pPr>
      <w:r w:rsidRPr="00256666">
        <w:rPr>
          <w:b/>
          <w:bCs/>
        </w:rPr>
        <w:t>Support the delivery of rapid charging where drivers live and work</w:t>
      </w:r>
    </w:p>
    <w:p w14:paraId="5F6593E3" w14:textId="77777777" w:rsidR="00C80B95" w:rsidRDefault="00CD0F84" w:rsidP="001435C6">
      <w:pPr>
        <w:pBdr>
          <w:top w:val="single" w:sz="4" w:space="1" w:color="auto"/>
          <w:left w:val="single" w:sz="4" w:space="4" w:color="auto"/>
          <w:bottom w:val="single" w:sz="4" w:space="1" w:color="auto"/>
          <w:right w:val="single" w:sz="4" w:space="4" w:color="auto"/>
        </w:pBdr>
        <w:spacing w:after="0"/>
      </w:pPr>
      <w:r w:rsidRPr="00CD0F84">
        <w:t>We will focus on rapid charging where private hire drivers live and work, such as town centres across the city.</w:t>
      </w:r>
    </w:p>
    <w:p w14:paraId="056E0411" w14:textId="77777777" w:rsidR="00C80B95" w:rsidRDefault="00C80B95" w:rsidP="00251C74">
      <w:pPr>
        <w:spacing w:after="0"/>
      </w:pPr>
    </w:p>
    <w:p w14:paraId="5FC86BA3" w14:textId="0EC775C7" w:rsidR="00610C18" w:rsidRPr="00256666" w:rsidRDefault="00CD0F84" w:rsidP="001435C6">
      <w:pPr>
        <w:pBdr>
          <w:top w:val="single" w:sz="4" w:space="1" w:color="auto"/>
          <w:left w:val="single" w:sz="4" w:space="4" w:color="auto"/>
          <w:bottom w:val="single" w:sz="4" w:space="1" w:color="auto"/>
          <w:right w:val="single" w:sz="4" w:space="4" w:color="auto"/>
        </w:pBdr>
        <w:spacing w:after="0"/>
        <w:ind w:left="360" w:hanging="360"/>
        <w:rPr>
          <w:b/>
          <w:bCs/>
        </w:rPr>
      </w:pPr>
      <w:r w:rsidRPr="00256666">
        <w:rPr>
          <w:b/>
          <w:bCs/>
        </w:rPr>
        <w:t xml:space="preserve">Instigate a regular forum </w:t>
      </w:r>
    </w:p>
    <w:p w14:paraId="052D62D5" w14:textId="6E681B7B" w:rsidR="00610C18" w:rsidRDefault="00CD0F84" w:rsidP="001435C6">
      <w:pPr>
        <w:pBdr>
          <w:top w:val="single" w:sz="4" w:space="1" w:color="auto"/>
          <w:left w:val="single" w:sz="4" w:space="4" w:color="auto"/>
          <w:bottom w:val="single" w:sz="4" w:space="1" w:color="auto"/>
          <w:right w:val="single" w:sz="4" w:space="4" w:color="auto"/>
        </w:pBdr>
        <w:spacing w:after="0"/>
      </w:pPr>
      <w:r w:rsidRPr="00CD0F84">
        <w:t>From the end of 2021, this forum between charge point operators and private hire representatives will help solve specific issues.</w:t>
      </w:r>
    </w:p>
    <w:p w14:paraId="4AEF8E6D" w14:textId="77777777" w:rsidR="000037B5" w:rsidRPr="000037B5" w:rsidRDefault="000037B5" w:rsidP="000037B5">
      <w:pPr>
        <w:spacing w:after="0"/>
      </w:pPr>
    </w:p>
    <w:p w14:paraId="58EC9B72" w14:textId="77777777" w:rsidR="00F94973" w:rsidRDefault="00F94973">
      <w:pPr>
        <w:spacing w:after="0"/>
      </w:pPr>
    </w:p>
    <w:p w14:paraId="425B9863" w14:textId="783E3EA2" w:rsidR="00256666" w:rsidRPr="00F94973" w:rsidRDefault="00CD0F84" w:rsidP="00F94973">
      <w:pPr>
        <w:rPr>
          <w:b/>
        </w:rPr>
      </w:pPr>
      <w:r w:rsidRPr="00F94973">
        <w:rPr>
          <w:b/>
        </w:rPr>
        <w:t xml:space="preserve">Emergency service and public sector fleet vehicles </w:t>
      </w:r>
    </w:p>
    <w:p w14:paraId="5A741027" w14:textId="57145707" w:rsidR="009D681F" w:rsidRPr="00256666" w:rsidRDefault="00CD0F84" w:rsidP="00256666">
      <w:pPr>
        <w:pBdr>
          <w:top w:val="single" w:sz="4" w:space="1" w:color="auto"/>
          <w:left w:val="single" w:sz="4" w:space="4" w:color="auto"/>
          <w:bottom w:val="single" w:sz="4" w:space="1" w:color="auto"/>
          <w:right w:val="single" w:sz="4" w:space="4" w:color="auto"/>
        </w:pBdr>
        <w:spacing w:after="0"/>
        <w:ind w:left="360" w:hanging="360"/>
        <w:rPr>
          <w:b/>
          <w:bCs/>
        </w:rPr>
      </w:pPr>
      <w:r w:rsidRPr="00256666">
        <w:rPr>
          <w:b/>
          <w:bCs/>
        </w:rPr>
        <w:t xml:space="preserve">Support the transition </w:t>
      </w:r>
    </w:p>
    <w:p w14:paraId="7D2F126A" w14:textId="349BDCD8" w:rsidR="0037234A" w:rsidRDefault="00CD0F84" w:rsidP="00256666">
      <w:pPr>
        <w:pBdr>
          <w:top w:val="single" w:sz="4" w:space="1" w:color="auto"/>
          <w:left w:val="single" w:sz="4" w:space="4" w:color="auto"/>
          <w:bottom w:val="single" w:sz="4" w:space="1" w:color="auto"/>
          <w:right w:val="single" w:sz="4" w:space="4" w:color="auto"/>
        </w:pBdr>
        <w:spacing w:after="0"/>
      </w:pPr>
      <w:r w:rsidRPr="00CD0F84">
        <w:t>We will work with emergency services and public fleets, such as boroughs, via the GLA fleet forum to support their transition to EVs. Building on the joint EV infrastructure study, we will coordinate further EV charge point procurement, market engagement and explore joint funding opportunities.</w:t>
      </w:r>
    </w:p>
    <w:p w14:paraId="33D0C083" w14:textId="77777777" w:rsidR="0037234A" w:rsidRDefault="0037234A" w:rsidP="00251C74">
      <w:pPr>
        <w:spacing w:after="0"/>
      </w:pPr>
    </w:p>
    <w:p w14:paraId="55DE109B" w14:textId="5B03BD12" w:rsidR="0037234A" w:rsidRPr="00256666" w:rsidRDefault="00CD0F84" w:rsidP="00256666">
      <w:pPr>
        <w:pBdr>
          <w:top w:val="single" w:sz="4" w:space="1" w:color="auto"/>
          <w:left w:val="single" w:sz="4" w:space="4" w:color="auto"/>
          <w:bottom w:val="single" w:sz="4" w:space="1" w:color="auto"/>
          <w:right w:val="single" w:sz="4" w:space="4" w:color="auto"/>
        </w:pBdr>
        <w:spacing w:after="0"/>
        <w:ind w:left="360" w:hanging="360"/>
        <w:rPr>
          <w:b/>
          <w:bCs/>
        </w:rPr>
      </w:pPr>
      <w:r w:rsidRPr="00256666">
        <w:rPr>
          <w:b/>
          <w:bCs/>
        </w:rPr>
        <w:t xml:space="preserve">Dedicated charge point bay  </w:t>
      </w:r>
    </w:p>
    <w:p w14:paraId="0833BCBF" w14:textId="77777777" w:rsidR="00BE6DAB" w:rsidRDefault="00CD0F84" w:rsidP="00256666">
      <w:pPr>
        <w:pBdr>
          <w:top w:val="single" w:sz="4" w:space="1" w:color="auto"/>
          <w:left w:val="single" w:sz="4" w:space="4" w:color="auto"/>
          <w:bottom w:val="single" w:sz="4" w:space="1" w:color="auto"/>
          <w:right w:val="single" w:sz="4" w:space="4" w:color="auto"/>
        </w:pBdr>
        <w:spacing w:after="0"/>
      </w:pPr>
      <w:r w:rsidRPr="00CD0F84">
        <w:t>We will look at the feasibility of a dedicated bay for emergency services at one of our rapid charging points, with feasibility work starting in 2022.</w:t>
      </w:r>
    </w:p>
    <w:p w14:paraId="7F4EF268" w14:textId="77777777" w:rsidR="00BE6DAB" w:rsidRDefault="00BE6DAB">
      <w:pPr>
        <w:spacing w:after="0"/>
      </w:pPr>
    </w:p>
    <w:p w14:paraId="367EE663" w14:textId="77777777" w:rsidR="00F94973" w:rsidRDefault="00F94973" w:rsidP="00F94973">
      <w:bookmarkStart w:id="76" w:name="_Toc89771367"/>
      <w:bookmarkStart w:id="77" w:name="_Toc89414135"/>
      <w:bookmarkStart w:id="78" w:name="_Toc89423868"/>
      <w:bookmarkStart w:id="79" w:name="_Toc89869120"/>
    </w:p>
    <w:p w14:paraId="329F01FA" w14:textId="77777777" w:rsidR="00BE6DAB" w:rsidRPr="00F94973" w:rsidRDefault="00BE6DAB" w:rsidP="00F94973">
      <w:pPr>
        <w:rPr>
          <w:b/>
          <w:sz w:val="28"/>
          <w:szCs w:val="22"/>
        </w:rPr>
      </w:pPr>
      <w:r w:rsidRPr="00F94973">
        <w:rPr>
          <w:b/>
          <w:sz w:val="28"/>
          <w:szCs w:val="22"/>
        </w:rPr>
        <w:t>Next steps, financing and further support</w:t>
      </w:r>
      <w:bookmarkEnd w:id="76"/>
      <w:bookmarkEnd w:id="77"/>
      <w:bookmarkEnd w:id="78"/>
      <w:bookmarkEnd w:id="79"/>
    </w:p>
    <w:p w14:paraId="52E5C4F9" w14:textId="72E60B1B" w:rsidR="00D51EB9" w:rsidRDefault="00BE6DAB">
      <w:pPr>
        <w:spacing w:after="0"/>
      </w:pPr>
      <w:r w:rsidRPr="00BE6DAB">
        <w:t xml:space="preserve">This document presents an initial summary of our findings and commitments to further support delivery of EV infrastructure in London. We are keen to seek feedback and discuss our findings and commitments with stakeholders over the coming </w:t>
      </w:r>
      <w:r w:rsidR="008170EE" w:rsidRPr="00BE6DAB">
        <w:t>months and</w:t>
      </w:r>
      <w:r w:rsidRPr="00BE6DAB">
        <w:t xml:space="preserve"> will publish the full strategy document at the end of the year. </w:t>
      </w:r>
    </w:p>
    <w:p w14:paraId="616389E5" w14:textId="77777777" w:rsidR="00D51EB9" w:rsidRDefault="00D51EB9">
      <w:pPr>
        <w:spacing w:after="0"/>
      </w:pPr>
    </w:p>
    <w:p w14:paraId="7955683A" w14:textId="7748278A" w:rsidR="00D92752" w:rsidRDefault="00BE6DAB">
      <w:pPr>
        <w:spacing w:after="0"/>
      </w:pPr>
      <w:r w:rsidRPr="00BE6DAB">
        <w:t xml:space="preserve">Government funding has been vital in enabling London to meet the demand for charging infrastructure and supporting the recent rise in consumer confidence in EVs. While we urge the private sector to also respond to this demand, with continued support from the GLA, London Councils and TfL, London will still need ongoing funding from Government to help maintain consumer confidence and accelerate the switch to electric vehicles. Continued Government funding will be </w:t>
      </w:r>
      <w:r w:rsidR="008170EE" w:rsidRPr="00BE6DAB">
        <w:t>essential to</w:t>
      </w:r>
      <w:r w:rsidRPr="00BE6DAB">
        <w:t xml:space="preserve"> help address gaps in the charging network and ensure provision is equal across London.</w:t>
      </w:r>
    </w:p>
    <w:p w14:paraId="20354115" w14:textId="77777777" w:rsidR="00F94973" w:rsidRDefault="00F94973" w:rsidP="00F94973">
      <w:bookmarkStart w:id="80" w:name="_Toc89771368"/>
      <w:bookmarkStart w:id="81" w:name="_Toc89414136"/>
      <w:bookmarkStart w:id="82" w:name="_Toc89423869"/>
      <w:bookmarkStart w:id="83" w:name="_Toc89869121"/>
    </w:p>
    <w:p w14:paraId="13B66886" w14:textId="77777777" w:rsidR="00D92752" w:rsidRPr="007627FD" w:rsidRDefault="00BE6DAB" w:rsidP="00F94973">
      <w:pPr>
        <w:rPr>
          <w:i/>
        </w:rPr>
      </w:pPr>
      <w:r w:rsidRPr="007627FD">
        <w:rPr>
          <w:i/>
        </w:rPr>
        <w:t>Successor funding scheme</w:t>
      </w:r>
      <w:bookmarkEnd w:id="80"/>
      <w:bookmarkEnd w:id="81"/>
      <w:bookmarkEnd w:id="82"/>
      <w:bookmarkEnd w:id="83"/>
    </w:p>
    <w:p w14:paraId="2D89D893" w14:textId="2B025C84" w:rsidR="00F43527" w:rsidRDefault="00BE6DAB">
      <w:pPr>
        <w:spacing w:after="0"/>
      </w:pPr>
      <w:r w:rsidRPr="00BE6DAB">
        <w:t xml:space="preserve">We would like to see a national successor funding scheme, to support the roll out of on-street and rapid charge points, which should be available for London to bid for. It would follow from the success of Go Ultra Low City Scheme (GULCS) and On-Street Residential Charge </w:t>
      </w:r>
      <w:r w:rsidR="008170EE" w:rsidRPr="00BE6DAB">
        <w:t>Point</w:t>
      </w:r>
      <w:r w:rsidRPr="00BE6DAB">
        <w:t xml:space="preserve"> Scheme (ORCS). </w:t>
      </w:r>
    </w:p>
    <w:p w14:paraId="509E3F6C" w14:textId="77777777" w:rsidR="00F43527" w:rsidRDefault="00F43527">
      <w:pPr>
        <w:spacing w:after="0"/>
      </w:pPr>
    </w:p>
    <w:p w14:paraId="046DD82E" w14:textId="139057E5" w:rsidR="00AF396A" w:rsidRDefault="00BE6DAB">
      <w:pPr>
        <w:spacing w:after="0"/>
      </w:pPr>
      <w:r w:rsidRPr="00BE6DAB">
        <w:t>With an estimate of £5,000 for an individual slow-fast charge point and around £85,000 on average to deliver 50kW rapid charge points or 150kW ultra rapid charge points</w:t>
      </w:r>
      <w:r w:rsidR="000D63EE">
        <w:t>,</w:t>
      </w:r>
      <w:r w:rsidRPr="00BE6DAB">
        <w:t xml:space="preserve"> </w:t>
      </w:r>
      <w:r w:rsidR="008F3A8C">
        <w:t>w</w:t>
      </w:r>
      <w:r w:rsidRPr="00BE6DAB">
        <w:t>e estimate that an investment of between £</w:t>
      </w:r>
      <w:r w:rsidR="005C5E04">
        <w:t>15</w:t>
      </w:r>
      <w:r w:rsidRPr="00BE6DAB">
        <w:t>m and £</w:t>
      </w:r>
      <w:r w:rsidR="00C357F0">
        <w:t>48</w:t>
      </w:r>
      <w:r w:rsidRPr="00BE6DAB">
        <w:t xml:space="preserve">m would deliver between </w:t>
      </w:r>
      <w:r w:rsidR="00C357F0">
        <w:t>180</w:t>
      </w:r>
      <w:r w:rsidRPr="00BE6DAB">
        <w:t xml:space="preserve"> and </w:t>
      </w:r>
      <w:r w:rsidR="00C357F0">
        <w:t>570</w:t>
      </w:r>
      <w:r w:rsidRPr="00BE6DAB">
        <w:t xml:space="preserve"> rapid charge points, which is 20 to 30 per cent of London’s likely rapid charging need by 2025. Investment of </w:t>
      </w:r>
      <w:r w:rsidR="00E054A1">
        <w:t xml:space="preserve">between £26m and </w:t>
      </w:r>
      <w:r w:rsidRPr="00BE6DAB">
        <w:t>£</w:t>
      </w:r>
      <w:r w:rsidR="00E054A1">
        <w:t>66</w:t>
      </w:r>
      <w:r w:rsidRPr="00BE6DAB">
        <w:t xml:space="preserve">m would deliver up to </w:t>
      </w:r>
      <w:r w:rsidR="003102CA">
        <w:t>5</w:t>
      </w:r>
      <w:r w:rsidRPr="00BE6DAB">
        <w:t xml:space="preserve">,250 </w:t>
      </w:r>
      <w:r w:rsidR="004E0832">
        <w:t xml:space="preserve">and 13,250 </w:t>
      </w:r>
      <w:r w:rsidRPr="00BE6DAB">
        <w:t>slow-to-fast charge points, which is around half of London’s likely needs by 2025.</w:t>
      </w:r>
    </w:p>
    <w:p w14:paraId="1198F438" w14:textId="77777777" w:rsidR="00AF396A" w:rsidRDefault="00AF396A">
      <w:pPr>
        <w:spacing w:after="0"/>
      </w:pPr>
    </w:p>
    <w:p w14:paraId="3DC1067F" w14:textId="7EE31639" w:rsidR="000126A6" w:rsidRDefault="00BE6DAB">
      <w:pPr>
        <w:spacing w:after="0"/>
      </w:pPr>
      <w:r w:rsidRPr="00BE6DAB">
        <w:t xml:space="preserve">The percentages we expect to be delivered by the public sector have been estimated from our current understanding </w:t>
      </w:r>
      <w:r w:rsidR="00665779" w:rsidRPr="00BE6DAB">
        <w:t>of the</w:t>
      </w:r>
      <w:r w:rsidRPr="00BE6DAB">
        <w:t xml:space="preserve"> market and extensive stakeholder engagement, enabling us to set a clear vision for the future.</w:t>
      </w:r>
    </w:p>
    <w:p w14:paraId="78257B57" w14:textId="77777777" w:rsidR="00F94973" w:rsidRDefault="00F94973" w:rsidP="00F94973">
      <w:pPr>
        <w:rPr>
          <w:b/>
          <w:bCs/>
        </w:rPr>
      </w:pPr>
      <w:bookmarkStart w:id="84" w:name="_Toc89771369"/>
      <w:bookmarkStart w:id="85" w:name="_Toc89414137"/>
      <w:bookmarkStart w:id="86" w:name="_Toc89423870"/>
      <w:bookmarkStart w:id="87" w:name="_Toc89869122"/>
    </w:p>
    <w:p w14:paraId="0C7F2BF9" w14:textId="77777777" w:rsidR="00CD3BF6" w:rsidRDefault="00CD3BF6" w:rsidP="00F94973">
      <w:pPr>
        <w:rPr>
          <w:bCs/>
          <w:i/>
          <w:iCs/>
        </w:rPr>
      </w:pPr>
    </w:p>
    <w:p w14:paraId="28260722" w14:textId="36203432" w:rsidR="000126A6" w:rsidRPr="007627FD" w:rsidRDefault="00BE6DAB" w:rsidP="00F94973">
      <w:pPr>
        <w:rPr>
          <w:i/>
        </w:rPr>
      </w:pPr>
      <w:r w:rsidRPr="007627FD">
        <w:rPr>
          <w:i/>
        </w:rPr>
        <w:t>Real-time information system</w:t>
      </w:r>
      <w:bookmarkEnd w:id="84"/>
      <w:bookmarkEnd w:id="85"/>
      <w:bookmarkEnd w:id="86"/>
      <w:bookmarkEnd w:id="87"/>
    </w:p>
    <w:p w14:paraId="7C85D1DE" w14:textId="563535D6" w:rsidR="000126A6" w:rsidRDefault="00BE6DAB">
      <w:pPr>
        <w:spacing w:after="0"/>
      </w:pPr>
      <w:r w:rsidRPr="00BE6DAB">
        <w:t>The lack of open data for charge points is one of the key challenges that EV drivers face. Government funding of up to £1m would enable us to start developing a world-leading real-time information system for EV charge points, which could be scaled to operate at a national level.</w:t>
      </w:r>
    </w:p>
    <w:p w14:paraId="1149D2AE" w14:textId="77777777" w:rsidR="00F94973" w:rsidRDefault="00F94973" w:rsidP="00F94973">
      <w:pPr>
        <w:rPr>
          <w:b/>
          <w:bCs/>
        </w:rPr>
      </w:pPr>
      <w:bookmarkStart w:id="88" w:name="_Toc89771370"/>
      <w:bookmarkStart w:id="89" w:name="_Toc89414138"/>
      <w:bookmarkStart w:id="90" w:name="_Toc89423871"/>
      <w:bookmarkStart w:id="91" w:name="_Toc89869123"/>
    </w:p>
    <w:p w14:paraId="573BD7E8" w14:textId="77777777" w:rsidR="000126A6" w:rsidRPr="007627FD" w:rsidRDefault="00BE6DAB" w:rsidP="00F94973">
      <w:pPr>
        <w:rPr>
          <w:i/>
        </w:rPr>
      </w:pPr>
      <w:r w:rsidRPr="007627FD">
        <w:rPr>
          <w:i/>
        </w:rPr>
        <w:t>Shared access</w:t>
      </w:r>
      <w:bookmarkEnd w:id="88"/>
      <w:bookmarkEnd w:id="89"/>
      <w:bookmarkEnd w:id="90"/>
      <w:bookmarkEnd w:id="91"/>
    </w:p>
    <w:p w14:paraId="3C0E01A5" w14:textId="3538B03E" w:rsidR="0016154A" w:rsidRDefault="00BE6DAB">
      <w:pPr>
        <w:spacing w:after="0"/>
      </w:pPr>
      <w:r w:rsidRPr="00BE6DAB">
        <w:t xml:space="preserve">We are closer to maximising the use of charge points by creating shared access to infrastructure for public and commercial fleets, having identified potential locations, including a bus garage. We are seeking £20m in Government funding, via the Comprehensive Spending Review, </w:t>
      </w:r>
      <w:r w:rsidR="00CF56ED" w:rsidRPr="00BE6DAB">
        <w:t>to deliver</w:t>
      </w:r>
      <w:r w:rsidRPr="00BE6DAB">
        <w:t xml:space="preserve"> shared infrastructure at </w:t>
      </w:r>
      <w:r w:rsidR="00B9609C" w:rsidRPr="00BE6DAB">
        <w:t>bus garages</w:t>
      </w:r>
      <w:r w:rsidRPr="00BE6DAB">
        <w:t xml:space="preserve"> in London and pioneer this new business model.</w:t>
      </w:r>
    </w:p>
    <w:p w14:paraId="73A0BA27" w14:textId="77777777" w:rsidR="00F94973" w:rsidRDefault="00F94973" w:rsidP="00F94973">
      <w:pPr>
        <w:rPr>
          <w:b/>
          <w:bCs/>
        </w:rPr>
      </w:pPr>
      <w:bookmarkStart w:id="92" w:name="_Toc89771371"/>
      <w:bookmarkStart w:id="93" w:name="_Toc89414139"/>
      <w:bookmarkStart w:id="94" w:name="_Toc89423872"/>
      <w:bookmarkStart w:id="95" w:name="_Toc89869124"/>
    </w:p>
    <w:p w14:paraId="478D23C5" w14:textId="77777777" w:rsidR="0016154A" w:rsidRPr="007627FD" w:rsidRDefault="00BE6DAB" w:rsidP="00F94973">
      <w:pPr>
        <w:rPr>
          <w:i/>
        </w:rPr>
      </w:pPr>
      <w:r w:rsidRPr="007627FD">
        <w:rPr>
          <w:i/>
        </w:rPr>
        <w:t>Commercial fleet database</w:t>
      </w:r>
      <w:bookmarkEnd w:id="92"/>
      <w:bookmarkEnd w:id="93"/>
      <w:bookmarkEnd w:id="94"/>
      <w:bookmarkEnd w:id="95"/>
    </w:p>
    <w:p w14:paraId="1E6F93AA" w14:textId="77777777" w:rsidR="00DD47A8" w:rsidRDefault="00BE6DAB">
      <w:pPr>
        <w:spacing w:after="0"/>
      </w:pPr>
      <w:r w:rsidRPr="00BE6DAB">
        <w:t xml:space="preserve">There is a clear need to support the uptake of plug-in commercial vehicles. The </w:t>
      </w:r>
      <w:proofErr w:type="spellStart"/>
      <w:r w:rsidRPr="00BE6DAB">
        <w:t>charging</w:t>
      </w:r>
      <w:proofErr w:type="spellEnd"/>
      <w:r w:rsidRPr="00BE6DAB">
        <w:t xml:space="preserve"> needs of these fleets is less understood, owing to a number of reasons including vehicle registration data being less reflective of where these vehicles operate and where charging infrastructure will be needed, so the first step will be to gather data. We are seeking Government funding of up to £1m to develop a pilot database of commercial fleet activity and set the context for a scalable national version </w:t>
      </w:r>
      <w:r w:rsidR="00A10652" w:rsidRPr="00BE6DAB">
        <w:t>to be</w:t>
      </w:r>
      <w:r w:rsidRPr="00BE6DAB">
        <w:t xml:space="preserve"> developed. </w:t>
      </w:r>
    </w:p>
    <w:p w14:paraId="4CEED533" w14:textId="77777777" w:rsidR="00674AD5" w:rsidRPr="00674AD5" w:rsidRDefault="00674AD5" w:rsidP="00674AD5">
      <w:pPr>
        <w:rPr>
          <w:b/>
          <w:bCs/>
          <w:sz w:val="28"/>
          <w:szCs w:val="22"/>
        </w:rPr>
      </w:pPr>
      <w:bookmarkStart w:id="96" w:name="_Toc89771372"/>
      <w:bookmarkStart w:id="97" w:name="_Toc89414140"/>
      <w:bookmarkStart w:id="98" w:name="_Toc89423873"/>
      <w:bookmarkStart w:id="99" w:name="_Toc89869125"/>
    </w:p>
    <w:p w14:paraId="6F070FAD" w14:textId="77777777" w:rsidR="004904FA" w:rsidRPr="00F94973" w:rsidRDefault="004904FA" w:rsidP="00F94973">
      <w:pPr>
        <w:rPr>
          <w:b/>
          <w:sz w:val="28"/>
          <w:szCs w:val="22"/>
        </w:rPr>
      </w:pPr>
      <w:r w:rsidRPr="00F94973">
        <w:rPr>
          <w:b/>
          <w:sz w:val="28"/>
          <w:szCs w:val="22"/>
        </w:rPr>
        <w:t>Realising our vision - our role</w:t>
      </w:r>
      <w:bookmarkEnd w:id="96"/>
      <w:bookmarkEnd w:id="97"/>
      <w:bookmarkEnd w:id="98"/>
      <w:bookmarkEnd w:id="99"/>
    </w:p>
    <w:p w14:paraId="04DBAC91" w14:textId="6965A371" w:rsidR="004904FA" w:rsidRDefault="004904FA" w:rsidP="006D538E">
      <w:pPr>
        <w:spacing w:after="0"/>
      </w:pPr>
      <w:r w:rsidRPr="004904FA">
        <w:t>Since we published the 2019 delivery plan, the delivery of EV infrastructure in London is well ahead of demand estimates, but we can see how demand is now rising rapidly. Our strategy considers what might be needed and what more can be done to help people transition to zero-emission vehicles, ensuring all essential car trips can be made by EVs, with access to charge points. To achieve this, we will continue to work closely with the GLA, London boroughs, London Councils and across the industry, following our overarching vision and our key principles.</w:t>
      </w:r>
    </w:p>
    <w:p w14:paraId="1B96825F" w14:textId="77777777" w:rsidR="00F94973" w:rsidRDefault="00F94973" w:rsidP="00F94973">
      <w:pPr>
        <w:rPr>
          <w:b/>
          <w:bCs/>
        </w:rPr>
      </w:pPr>
    </w:p>
    <w:p w14:paraId="65AF2837" w14:textId="77777777" w:rsidR="004904FA" w:rsidRPr="007627FD" w:rsidRDefault="004904FA" w:rsidP="00F94973">
      <w:pPr>
        <w:rPr>
          <w:i/>
        </w:rPr>
      </w:pPr>
      <w:r w:rsidRPr="007627FD">
        <w:rPr>
          <w:i/>
        </w:rPr>
        <w:t>Environment</w:t>
      </w:r>
    </w:p>
    <w:p w14:paraId="4D9E50E5" w14:textId="0522A754" w:rsidR="004904FA" w:rsidRDefault="004904FA">
      <w:pPr>
        <w:spacing w:after="0"/>
      </w:pPr>
      <w:r w:rsidRPr="004904FA">
        <w:t>By supporting infrastructure delivery, we can enable the switch to EVs, which would reduce carbon emissions and improve air quality. We will address battery supply chain transparency, working with partners, such as Electronics Watch. We will set specifications that all EV infrastructure delivered through our frameworks must operate using renewable electricity. This can also be adopted by boroughs.</w:t>
      </w:r>
    </w:p>
    <w:p w14:paraId="0ED87A9A" w14:textId="77777777" w:rsidR="00674AD5" w:rsidRPr="00674AD5" w:rsidRDefault="00674AD5" w:rsidP="00674AD5">
      <w:pPr>
        <w:rPr>
          <w:b/>
          <w:bCs/>
        </w:rPr>
      </w:pPr>
    </w:p>
    <w:p w14:paraId="24B02C2C" w14:textId="77777777" w:rsidR="00CD3BF6" w:rsidRDefault="00CD3BF6" w:rsidP="00F94973">
      <w:pPr>
        <w:rPr>
          <w:b/>
          <w:bCs/>
        </w:rPr>
      </w:pPr>
    </w:p>
    <w:p w14:paraId="000BDB45" w14:textId="77777777" w:rsidR="004904FA" w:rsidRPr="007627FD" w:rsidRDefault="004904FA" w:rsidP="00F94973">
      <w:pPr>
        <w:rPr>
          <w:i/>
        </w:rPr>
      </w:pPr>
      <w:r w:rsidRPr="007627FD">
        <w:rPr>
          <w:i/>
        </w:rPr>
        <w:lastRenderedPageBreak/>
        <w:t>Sustainable mode shift</w:t>
      </w:r>
    </w:p>
    <w:p w14:paraId="65AAC648" w14:textId="69CDF303" w:rsidR="004904FA" w:rsidRDefault="004904FA">
      <w:pPr>
        <w:spacing w:after="0"/>
      </w:pPr>
      <w:r w:rsidRPr="004904FA">
        <w:t>We will prioritise essential road users’ EV charging requirements, while also enabling other users who need to make essential trips by car to access a charge point, providing strategic vision and development of forecasting tools to support this.</w:t>
      </w:r>
    </w:p>
    <w:p w14:paraId="67275394" w14:textId="77777777" w:rsidR="00F94973" w:rsidRDefault="00F94973" w:rsidP="00F94973">
      <w:pPr>
        <w:rPr>
          <w:b/>
          <w:bCs/>
        </w:rPr>
      </w:pPr>
    </w:p>
    <w:p w14:paraId="1AEA7F83" w14:textId="77777777" w:rsidR="004904FA" w:rsidRPr="007627FD" w:rsidRDefault="004904FA" w:rsidP="00F94973">
      <w:pPr>
        <w:rPr>
          <w:i/>
        </w:rPr>
      </w:pPr>
      <w:r w:rsidRPr="007627FD">
        <w:rPr>
          <w:i/>
        </w:rPr>
        <w:t>Healthy Streets</w:t>
      </w:r>
    </w:p>
    <w:p w14:paraId="37BA1B29" w14:textId="4F8B3B4C" w:rsidR="004904FA" w:rsidRDefault="004904FA">
      <w:pPr>
        <w:spacing w:after="0"/>
      </w:pPr>
      <w:r w:rsidRPr="004904FA">
        <w:t>We will promote our guidance to ensure EV infrastructure aligns to our design principles. We will update our London electric vehicle charge point installation guidance to reflect feedback and new accessibility guidance.</w:t>
      </w:r>
    </w:p>
    <w:p w14:paraId="5D249DF4" w14:textId="77777777" w:rsidR="00F94973" w:rsidRDefault="00F94973" w:rsidP="00F94973">
      <w:pPr>
        <w:rPr>
          <w:b/>
          <w:bCs/>
        </w:rPr>
      </w:pPr>
    </w:p>
    <w:p w14:paraId="0BEBD857" w14:textId="77777777" w:rsidR="004904FA" w:rsidRPr="007627FD" w:rsidRDefault="004904FA" w:rsidP="00F94973">
      <w:pPr>
        <w:rPr>
          <w:i/>
        </w:rPr>
      </w:pPr>
      <w:r w:rsidRPr="007627FD">
        <w:rPr>
          <w:i/>
        </w:rPr>
        <w:t xml:space="preserve">Accessibility </w:t>
      </w:r>
    </w:p>
    <w:p w14:paraId="4F47E828" w14:textId="77777777" w:rsidR="0068013E" w:rsidRDefault="004904FA">
      <w:pPr>
        <w:spacing w:after="0"/>
      </w:pPr>
      <w:r w:rsidRPr="004904FA">
        <w:t xml:space="preserve">Working with Government, we will support a national-level solution for roaming payments and for a switch to pence-per-kilowatt hour tariffs to ensure users know what they will be charged. This needs to be consistent with energy sector pricing for home charging. </w:t>
      </w:r>
    </w:p>
    <w:p w14:paraId="2ABDCE51" w14:textId="77777777" w:rsidR="0068013E" w:rsidRDefault="0068013E">
      <w:pPr>
        <w:spacing w:after="0"/>
      </w:pPr>
    </w:p>
    <w:p w14:paraId="5E656E0C" w14:textId="3654350F" w:rsidR="0068013E" w:rsidRDefault="004904FA">
      <w:pPr>
        <w:spacing w:after="0"/>
      </w:pPr>
      <w:r w:rsidRPr="004904FA">
        <w:t>Pay</w:t>
      </w:r>
      <w:r w:rsidR="00177BCB" w:rsidRPr="00177BCB">
        <w:t>-</w:t>
      </w:r>
      <w:r w:rsidRPr="004904FA">
        <w:t>as</w:t>
      </w:r>
      <w:r w:rsidR="00177BCB" w:rsidRPr="00177BCB">
        <w:t>-</w:t>
      </w:r>
      <w:r w:rsidRPr="004904FA">
        <w:t>you</w:t>
      </w:r>
      <w:r w:rsidR="00177BCB" w:rsidRPr="00177BCB">
        <w:t xml:space="preserve">-go </w:t>
      </w:r>
      <w:r w:rsidRPr="004904FA">
        <w:t xml:space="preserve">options will be mandated on all publicly </w:t>
      </w:r>
      <w:r w:rsidR="00177BCB" w:rsidRPr="00177BCB">
        <w:t>available</w:t>
      </w:r>
      <w:r w:rsidRPr="004904FA">
        <w:t xml:space="preserve"> EV infrastructure </w:t>
      </w:r>
      <w:r w:rsidR="00177BCB" w:rsidRPr="00177BCB">
        <w:t xml:space="preserve">and contactless payment on all rapid charge points that are </w:t>
      </w:r>
      <w:r w:rsidRPr="004904FA">
        <w:t xml:space="preserve">delivered through </w:t>
      </w:r>
      <w:r w:rsidR="00177BCB" w:rsidRPr="00177BCB">
        <w:t>TfL</w:t>
      </w:r>
      <w:r w:rsidRPr="004904FA">
        <w:t xml:space="preserve"> frameworks</w:t>
      </w:r>
      <w:r w:rsidR="00177BCB" w:rsidRPr="00177BCB">
        <w:t xml:space="preserve"> and</w:t>
      </w:r>
      <w:r w:rsidRPr="004904FA">
        <w:t xml:space="preserve"> ensure these requirements can be adopted by boroughs.</w:t>
      </w:r>
    </w:p>
    <w:p w14:paraId="29D01036" w14:textId="77777777" w:rsidR="00F94973" w:rsidRDefault="00F94973" w:rsidP="00F94973">
      <w:pPr>
        <w:rPr>
          <w:b/>
          <w:bCs/>
        </w:rPr>
      </w:pPr>
    </w:p>
    <w:p w14:paraId="2EAA7947" w14:textId="77777777" w:rsidR="0068013E" w:rsidRPr="007627FD" w:rsidRDefault="004904FA" w:rsidP="00F94973">
      <w:pPr>
        <w:rPr>
          <w:i/>
        </w:rPr>
      </w:pPr>
      <w:r w:rsidRPr="007627FD">
        <w:rPr>
          <w:i/>
        </w:rPr>
        <w:t>Social inclusion</w:t>
      </w:r>
    </w:p>
    <w:p w14:paraId="5D41F6CA" w14:textId="3ACE9C45" w:rsidR="00D25BAA" w:rsidRDefault="004904FA">
      <w:pPr>
        <w:spacing w:after="0"/>
      </w:pPr>
      <w:r w:rsidRPr="004904FA">
        <w:t>Using available and suitable land, a consistent</w:t>
      </w:r>
      <w:r w:rsidR="00DA32D2">
        <w:t>, fairly priced</w:t>
      </w:r>
      <w:r w:rsidRPr="004904FA">
        <w:t xml:space="preserve"> network of slow-to-fast and rapid charging infrastructure must be delivered across London. </w:t>
      </w:r>
    </w:p>
    <w:p w14:paraId="5A1FF312" w14:textId="77777777" w:rsidR="00D25BAA" w:rsidRDefault="00D25BAA">
      <w:pPr>
        <w:spacing w:after="0"/>
      </w:pPr>
    </w:p>
    <w:p w14:paraId="6A89ED51" w14:textId="77777777" w:rsidR="003471C6" w:rsidRDefault="004904FA">
      <w:pPr>
        <w:spacing w:after="0"/>
      </w:pPr>
      <w:r w:rsidRPr="004904FA">
        <w:t xml:space="preserve">The case for funding must be made for sites that, although less commercially viable, would bridge gaps in London’s charge point network. </w:t>
      </w:r>
    </w:p>
    <w:p w14:paraId="7AEDC778" w14:textId="77777777" w:rsidR="003471C6" w:rsidRDefault="003471C6">
      <w:pPr>
        <w:spacing w:after="0"/>
      </w:pPr>
    </w:p>
    <w:p w14:paraId="2CC5EAAF" w14:textId="4ABF49DB" w:rsidR="003471C6" w:rsidRDefault="004904FA">
      <w:pPr>
        <w:spacing w:after="0"/>
      </w:pPr>
      <w:r w:rsidRPr="004904FA">
        <w:t>Working with the Government, we will support the lowering of VAT so that it is consistent between public charging points and home charging use.</w:t>
      </w:r>
    </w:p>
    <w:p w14:paraId="70B9D91D" w14:textId="77777777" w:rsidR="00F94973" w:rsidRDefault="00F94973" w:rsidP="00F94973">
      <w:pPr>
        <w:rPr>
          <w:b/>
          <w:bCs/>
        </w:rPr>
      </w:pPr>
    </w:p>
    <w:p w14:paraId="1E6D0A85" w14:textId="1192E4CC" w:rsidR="003471C6" w:rsidRPr="007627FD" w:rsidRDefault="004904FA" w:rsidP="00F94973">
      <w:pPr>
        <w:rPr>
          <w:i/>
        </w:rPr>
      </w:pPr>
      <w:r w:rsidRPr="007627FD">
        <w:rPr>
          <w:i/>
        </w:rPr>
        <w:t>Commercial viability</w:t>
      </w:r>
    </w:p>
    <w:p w14:paraId="73CDD041" w14:textId="3FC9090D" w:rsidR="00DD47A8" w:rsidRDefault="004904FA">
      <w:pPr>
        <w:spacing w:after="0"/>
      </w:pPr>
      <w:r w:rsidRPr="004904FA">
        <w:t>We will support a strategic approach to site selection, providing data and analysis, to improve the business case for private investment. Using a flexible procurement model, we will vary the contract lengths delivered on GLA or our land to reflect the viability of the site, while also seeking a fair deal for us and boroughs.</w:t>
      </w:r>
    </w:p>
    <w:p w14:paraId="760E1685" w14:textId="3980B19B" w:rsidR="00861107" w:rsidRDefault="00861107">
      <w:pPr>
        <w:spacing w:after="0"/>
      </w:pPr>
      <w:r>
        <w:br w:type="page"/>
      </w:r>
    </w:p>
    <w:p w14:paraId="4D446A49" w14:textId="4631986D" w:rsidR="00D81EF4" w:rsidRPr="00EF771D" w:rsidRDefault="00296E21" w:rsidP="00E319B9">
      <w:pPr>
        <w:pStyle w:val="Heading1numbered"/>
      </w:pPr>
      <w:bookmarkStart w:id="100" w:name="_Ref85545976"/>
      <w:bookmarkStart w:id="101" w:name="_Ref85546752"/>
      <w:bookmarkStart w:id="102" w:name="_Toc89869126"/>
      <w:bookmarkStart w:id="103" w:name="_Toc90500508"/>
      <w:r>
        <w:lastRenderedPageBreak/>
        <w:t xml:space="preserve">Chapter </w:t>
      </w:r>
      <w:r w:rsidR="00935778">
        <w:t>1</w:t>
      </w:r>
      <w:r>
        <w:t xml:space="preserve"> – </w:t>
      </w:r>
      <w:r w:rsidR="00D81EF4" w:rsidRPr="00EF771D">
        <w:t xml:space="preserve">Introduction and </w:t>
      </w:r>
      <w:r w:rsidR="00462A54" w:rsidRPr="00EF771D">
        <w:t>v</w:t>
      </w:r>
      <w:r w:rsidR="00D81EF4" w:rsidRPr="00EF771D">
        <w:t>ision</w:t>
      </w:r>
      <w:bookmarkEnd w:id="100"/>
      <w:bookmarkEnd w:id="101"/>
      <w:bookmarkEnd w:id="102"/>
      <w:bookmarkEnd w:id="103"/>
    </w:p>
    <w:p w14:paraId="50BDE456" w14:textId="12F73856" w:rsidR="00B4299D" w:rsidRPr="00990192" w:rsidRDefault="0035054C" w:rsidP="00AC01AD">
      <w:pPr>
        <w:autoSpaceDE w:val="0"/>
        <w:autoSpaceDN w:val="0"/>
        <w:adjustRightInd w:val="0"/>
        <w:spacing w:after="0"/>
        <w:rPr>
          <w:rFonts w:cs="Arial"/>
          <w:szCs w:val="24"/>
        </w:rPr>
      </w:pPr>
      <w:r w:rsidRPr="00B3412F">
        <w:rPr>
          <w:rFonts w:cs="Johnston100 Light"/>
          <w:color w:val="000000"/>
          <w:szCs w:val="24"/>
        </w:rPr>
        <w:t>London has been a world leader in the shift to electric vehicles</w:t>
      </w:r>
      <w:r w:rsidR="00E92E3A" w:rsidRPr="00B3412F">
        <w:rPr>
          <w:rFonts w:cs="Johnston100 Light"/>
          <w:color w:val="000000"/>
          <w:szCs w:val="24"/>
        </w:rPr>
        <w:t xml:space="preserve"> (EV)</w:t>
      </w:r>
      <w:r w:rsidRPr="00B3412F">
        <w:rPr>
          <w:rFonts w:cs="Johnston100 Light"/>
          <w:color w:val="000000"/>
          <w:szCs w:val="24"/>
        </w:rPr>
        <w:t xml:space="preserve">, </w:t>
      </w:r>
      <w:r w:rsidR="00326615" w:rsidRPr="009A5E83">
        <w:rPr>
          <w:rFonts w:cs="Johnston100 Light"/>
          <w:color w:val="000000"/>
          <w:szCs w:val="24"/>
        </w:rPr>
        <w:t xml:space="preserve">with </w:t>
      </w:r>
      <w:r w:rsidR="00E92E3A" w:rsidRPr="00FA1F4E">
        <w:rPr>
          <w:rFonts w:cs="Johnston100 Light"/>
          <w:color w:val="000000"/>
          <w:szCs w:val="24"/>
        </w:rPr>
        <w:t>around 30 per cent of the UK’s EV charge points</w:t>
      </w:r>
      <w:r w:rsidR="00096787" w:rsidRPr="00580808">
        <w:rPr>
          <w:rStyle w:val="FootnoteReference"/>
          <w:szCs w:val="24"/>
        </w:rPr>
        <w:footnoteReference w:id="2"/>
      </w:r>
      <w:r w:rsidR="00E92E3A" w:rsidRPr="00B3412F">
        <w:rPr>
          <w:rFonts w:cs="Johnston100 Light"/>
          <w:color w:val="000000"/>
          <w:szCs w:val="24"/>
        </w:rPr>
        <w:t>.</w:t>
      </w:r>
      <w:r w:rsidRPr="00B3412F">
        <w:rPr>
          <w:rFonts w:cs="Johnston100 Light"/>
          <w:color w:val="000000"/>
          <w:szCs w:val="24"/>
        </w:rPr>
        <w:t xml:space="preserve"> This has been achieved through the Mayor’s strong policies, including the world’s first Ultra Low Emission Zone and vehicle scrappage </w:t>
      </w:r>
      <w:r w:rsidR="0031229C" w:rsidRPr="009A5E83">
        <w:rPr>
          <w:rFonts w:cs="Johnston100 Light"/>
          <w:color w:val="000000"/>
          <w:szCs w:val="24"/>
        </w:rPr>
        <w:t>schemes that incentivise the switch to cleaner vehicles, including</w:t>
      </w:r>
      <w:r w:rsidR="0031229C" w:rsidRPr="00FA1F4E">
        <w:rPr>
          <w:rFonts w:cs="Johnston100 Light"/>
          <w:color w:val="000000"/>
          <w:szCs w:val="24"/>
        </w:rPr>
        <w:t xml:space="preserve"> electric. We also set ambitious electric bus targets that hav</w:t>
      </w:r>
      <w:r w:rsidR="0031229C" w:rsidRPr="005A04BC">
        <w:rPr>
          <w:rFonts w:cs="Johnston100 Light"/>
          <w:color w:val="000000"/>
          <w:szCs w:val="24"/>
        </w:rPr>
        <w:t>e resulted in Western Europe’s largest fleet of</w:t>
      </w:r>
      <w:r w:rsidR="0074674D" w:rsidRPr="00450945">
        <w:rPr>
          <w:rFonts w:cs="Johnston100 Light"/>
          <w:color w:val="000000"/>
          <w:szCs w:val="24"/>
        </w:rPr>
        <w:t xml:space="preserve"> </w:t>
      </w:r>
      <w:r w:rsidR="0031229C" w:rsidRPr="00DE5655">
        <w:rPr>
          <w:rFonts w:cs="Johnston100 Light"/>
          <w:color w:val="000000"/>
          <w:szCs w:val="24"/>
        </w:rPr>
        <w:t>zero-emission buses, and we have the strictest</w:t>
      </w:r>
      <w:r w:rsidR="0074674D" w:rsidRPr="005D5838">
        <w:rPr>
          <w:rFonts w:cs="Johnston100 Light"/>
          <w:color w:val="000000"/>
          <w:szCs w:val="24"/>
        </w:rPr>
        <w:t xml:space="preserve"> </w:t>
      </w:r>
      <w:r w:rsidR="0031229C" w:rsidRPr="005D5838">
        <w:rPr>
          <w:rFonts w:cs="Johnston100 Light"/>
          <w:color w:val="000000"/>
          <w:szCs w:val="24"/>
        </w:rPr>
        <w:t>taxi and private hire licensing regulations for</w:t>
      </w:r>
      <w:r w:rsidR="0074674D" w:rsidRPr="005D5838">
        <w:rPr>
          <w:rFonts w:cs="Johnston100 Light"/>
          <w:color w:val="000000"/>
          <w:szCs w:val="24"/>
        </w:rPr>
        <w:t xml:space="preserve"> </w:t>
      </w:r>
      <w:r w:rsidR="0031229C" w:rsidRPr="0031161F">
        <w:rPr>
          <w:rFonts w:cs="Johnston100 Light"/>
          <w:color w:val="000000"/>
          <w:szCs w:val="24"/>
        </w:rPr>
        <w:t>vehicle emissions, which have been supported</w:t>
      </w:r>
      <w:r w:rsidR="0074674D" w:rsidRPr="007A3518">
        <w:rPr>
          <w:rFonts w:cs="Johnston100 Light"/>
          <w:color w:val="000000"/>
          <w:szCs w:val="24"/>
        </w:rPr>
        <w:t xml:space="preserve"> </w:t>
      </w:r>
      <w:r w:rsidR="0031229C" w:rsidRPr="008E6031">
        <w:rPr>
          <w:rFonts w:cs="Johnston100 Light"/>
          <w:color w:val="000000"/>
          <w:szCs w:val="24"/>
        </w:rPr>
        <w:t>by taxi delicensing payments and grants for</w:t>
      </w:r>
      <w:r w:rsidR="0074674D" w:rsidRPr="008E6031">
        <w:rPr>
          <w:rFonts w:cs="Johnston100 Light"/>
          <w:color w:val="000000"/>
          <w:szCs w:val="24"/>
        </w:rPr>
        <w:t xml:space="preserve"> </w:t>
      </w:r>
      <w:r w:rsidR="0031229C" w:rsidRPr="008E6031">
        <w:rPr>
          <w:rFonts w:cs="Johnston100 Light"/>
          <w:color w:val="000000"/>
          <w:szCs w:val="24"/>
        </w:rPr>
        <w:t>those switching t</w:t>
      </w:r>
      <w:r w:rsidR="0031229C" w:rsidRPr="007A3518">
        <w:rPr>
          <w:rFonts w:cs="Johnston100 Light"/>
          <w:color w:val="000000"/>
          <w:szCs w:val="24"/>
        </w:rPr>
        <w:t>o zero-</w:t>
      </w:r>
      <w:r w:rsidR="0031229C" w:rsidRPr="00F07892">
        <w:rPr>
          <w:rFonts w:cs="Johnston100 Light"/>
          <w:color w:val="000000"/>
          <w:szCs w:val="24"/>
        </w:rPr>
        <w:t>emission capable taxis.</w:t>
      </w:r>
    </w:p>
    <w:p w14:paraId="55FDE876" w14:textId="77427B57" w:rsidR="00A11874" w:rsidRDefault="001C1A8B" w:rsidP="00AC01AD">
      <w:pPr>
        <w:autoSpaceDE w:val="0"/>
        <w:autoSpaceDN w:val="0"/>
        <w:adjustRightInd w:val="0"/>
        <w:spacing w:after="0"/>
        <w:rPr>
          <w:rFonts w:cs="Arial"/>
          <w:szCs w:val="24"/>
        </w:rPr>
      </w:pPr>
      <w:r w:rsidRPr="001C1A8B">
        <w:rPr>
          <w:rFonts w:cs="Arial"/>
          <w:noProof/>
          <w:szCs w:val="24"/>
        </w:rPr>
        <w:drawing>
          <wp:inline distT="0" distB="0" distL="0" distR="0" wp14:anchorId="3DA173D0" wp14:editId="01391C95">
            <wp:extent cx="6120130" cy="2879725"/>
            <wp:effectExtent l="0" t="0" r="0" b="0"/>
            <wp:docPr id="954004359" name="Picture 1" descr="Diagram showing London’s transition to zero emission transport, from left to right: 566 zero-emission buses in our fleet, as of December 2021; 4,791 active zero-emission capable taxis, as of December 2021; 44% Reduction in NO2 concentrations in 2020 due to ULEZ; and 15,000 plus first-time EV registrations of plug -in vehicles in London in 2020">
              <a:extLst xmlns:a="http://schemas.openxmlformats.org/drawingml/2006/main">
                <a:ext uri="{FF2B5EF4-FFF2-40B4-BE49-F238E27FC236}">
                  <a16:creationId xmlns:a16="http://schemas.microsoft.com/office/drawing/2014/main" id="{B180CEA9-70AC-451C-A9B4-A5BBF4C39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59" name="Picture 1" descr="Diagram showing London’s transition to zero emission transport, from left to right: 566 zero-emission buses in our fleet, as of December 2021; 4,791 active zero-emission capable taxis, as of December 2021; 44% Reduction in NO2 concentrations in 2020 due to ULEZ; and 15,000 plus first-time EV registrations of plug -in vehicles in London in 2020">
                      <a:extLst>
                        <a:ext uri="{FF2B5EF4-FFF2-40B4-BE49-F238E27FC236}">
                          <a16:creationId xmlns:a16="http://schemas.microsoft.com/office/drawing/2014/main" id="{B180CEA9-70AC-451C-A9B4-A5BBF4C397DD}"/>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2879725"/>
                    </a:xfrm>
                    <a:prstGeom prst="rect">
                      <a:avLst/>
                    </a:prstGeom>
                  </pic:spPr>
                </pic:pic>
              </a:graphicData>
            </a:graphic>
          </wp:inline>
        </w:drawing>
      </w:r>
      <w:r w:rsidR="007405C4">
        <w:rPr>
          <w:rFonts w:cs="Arial"/>
          <w:szCs w:val="24"/>
        </w:rPr>
        <w:br/>
      </w:r>
    </w:p>
    <w:p w14:paraId="0F267504" w14:textId="5C5FDE34" w:rsidR="00A11874" w:rsidRPr="00AF0A9C" w:rsidRDefault="00615392" w:rsidP="00615392">
      <w:pPr>
        <w:pStyle w:val="CommentText"/>
        <w:rPr>
          <w:rFonts w:cs="Arial"/>
          <w:sz w:val="24"/>
          <w:szCs w:val="24"/>
        </w:rPr>
      </w:pPr>
      <w:bookmarkStart w:id="104" w:name="_Toc90498806"/>
      <w:bookmarkStart w:id="105" w:name="_Toc90035458"/>
      <w:r w:rsidRPr="00AF0A9C">
        <w:rPr>
          <w:sz w:val="24"/>
          <w:szCs w:val="24"/>
        </w:rPr>
        <w:t xml:space="preserve">Figure </w:t>
      </w:r>
      <w:r w:rsidRPr="00AF0A9C">
        <w:rPr>
          <w:sz w:val="24"/>
          <w:szCs w:val="24"/>
        </w:rPr>
        <w:fldChar w:fldCharType="begin"/>
      </w:r>
      <w:r w:rsidRPr="00AF0A9C">
        <w:rPr>
          <w:sz w:val="24"/>
          <w:szCs w:val="24"/>
        </w:rPr>
        <w:instrText>SEQ Figure \* ARABIC</w:instrText>
      </w:r>
      <w:r w:rsidRPr="00AF0A9C">
        <w:rPr>
          <w:sz w:val="24"/>
          <w:szCs w:val="24"/>
        </w:rPr>
        <w:fldChar w:fldCharType="separate"/>
      </w:r>
      <w:r w:rsidR="003241D7" w:rsidRPr="00AF0A9C">
        <w:rPr>
          <w:sz w:val="24"/>
          <w:szCs w:val="24"/>
        </w:rPr>
        <w:t>1</w:t>
      </w:r>
      <w:r w:rsidRPr="00AF0A9C">
        <w:rPr>
          <w:sz w:val="24"/>
          <w:szCs w:val="24"/>
        </w:rPr>
        <w:fldChar w:fldCharType="end"/>
      </w:r>
      <w:r w:rsidRPr="00AF0A9C">
        <w:rPr>
          <w:sz w:val="24"/>
          <w:szCs w:val="24"/>
        </w:rPr>
        <w:t xml:space="preserve">: </w:t>
      </w:r>
      <w:r w:rsidR="00D81D15" w:rsidRPr="00AF0A9C">
        <w:rPr>
          <w:sz w:val="24"/>
          <w:szCs w:val="24"/>
        </w:rPr>
        <w:t xml:space="preserve">Success of London’s </w:t>
      </w:r>
      <w:r w:rsidR="00E20707" w:rsidRPr="00AF0A9C">
        <w:rPr>
          <w:sz w:val="24"/>
          <w:szCs w:val="24"/>
        </w:rPr>
        <w:t>strongest policies to tackle air quality</w:t>
      </w:r>
      <w:bookmarkEnd w:id="104"/>
      <w:r w:rsidR="00E20707" w:rsidRPr="00AF0A9C">
        <w:rPr>
          <w:sz w:val="24"/>
          <w:szCs w:val="24"/>
        </w:rPr>
        <w:t xml:space="preserve"> </w:t>
      </w:r>
      <w:bookmarkEnd w:id="105"/>
    </w:p>
    <w:p w14:paraId="4683106F" w14:textId="1E2F4D8A" w:rsidR="00490220" w:rsidRPr="0031161F" w:rsidRDefault="00744D45" w:rsidP="00BD5A6A">
      <w:pPr>
        <w:autoSpaceDE w:val="0"/>
        <w:autoSpaceDN w:val="0"/>
        <w:adjustRightInd w:val="0"/>
        <w:spacing w:after="0"/>
        <w:rPr>
          <w:rFonts w:cs="Arial"/>
          <w:szCs w:val="24"/>
        </w:rPr>
      </w:pPr>
      <w:r>
        <w:rPr>
          <w:rFonts w:cs="Arial"/>
          <w:szCs w:val="24"/>
        </w:rPr>
        <w:t xml:space="preserve">Steered by a </w:t>
      </w:r>
      <w:r w:rsidR="00335455">
        <w:rPr>
          <w:rFonts w:cs="Arial"/>
          <w:szCs w:val="24"/>
        </w:rPr>
        <w:t xml:space="preserve">taskforce </w:t>
      </w:r>
      <w:r w:rsidRPr="00F22C33">
        <w:rPr>
          <w:rFonts w:cs="Arial"/>
          <w:szCs w:val="24"/>
        </w:rPr>
        <w:t xml:space="preserve">established by the Mayor of London, </w:t>
      </w:r>
      <w:r w:rsidR="00EE0151" w:rsidRPr="00E14087">
        <w:rPr>
          <w:rFonts w:cs="Arial"/>
          <w:szCs w:val="24"/>
        </w:rPr>
        <w:t>in</w:t>
      </w:r>
      <w:r w:rsidR="00805DB0" w:rsidRPr="00D16F01">
        <w:rPr>
          <w:rFonts w:cs="Arial"/>
          <w:szCs w:val="24"/>
        </w:rPr>
        <w:t xml:space="preserve"> 2019 we published </w:t>
      </w:r>
      <w:r w:rsidR="00335455" w:rsidRPr="00D16F01">
        <w:rPr>
          <w:rFonts w:cs="Arial"/>
          <w:szCs w:val="24"/>
        </w:rPr>
        <w:t>the London EV Infrastructure</w:t>
      </w:r>
      <w:r w:rsidR="00805DB0" w:rsidRPr="00D16F01">
        <w:rPr>
          <w:rFonts w:cs="Arial"/>
          <w:szCs w:val="24"/>
        </w:rPr>
        <w:t xml:space="preserve"> </w:t>
      </w:r>
      <w:r w:rsidR="00C25E35" w:rsidRPr="00D16F01">
        <w:rPr>
          <w:rFonts w:cs="Arial"/>
          <w:szCs w:val="24"/>
        </w:rPr>
        <w:t>Delivery Plan</w:t>
      </w:r>
      <w:r w:rsidR="00335455" w:rsidRPr="00D16F01">
        <w:rPr>
          <w:rFonts w:cs="Arial"/>
          <w:szCs w:val="24"/>
        </w:rPr>
        <w:t>.</w:t>
      </w:r>
      <w:r w:rsidR="00805DB0" w:rsidRPr="00D16F01">
        <w:rPr>
          <w:rFonts w:cs="Arial"/>
          <w:szCs w:val="24"/>
        </w:rPr>
        <w:t xml:space="preserve"> </w:t>
      </w:r>
      <w:r w:rsidR="00335455" w:rsidRPr="00D16F01">
        <w:rPr>
          <w:rFonts w:cs="Arial"/>
          <w:szCs w:val="24"/>
        </w:rPr>
        <w:t>This</w:t>
      </w:r>
      <w:r w:rsidR="00CF19CB" w:rsidRPr="00D16F01">
        <w:rPr>
          <w:rFonts w:cs="Arial"/>
          <w:szCs w:val="24"/>
        </w:rPr>
        <w:t xml:space="preserve"> set </w:t>
      </w:r>
      <w:r w:rsidR="00335455" w:rsidRPr="00D16F01">
        <w:rPr>
          <w:rFonts w:cs="Arial"/>
          <w:szCs w:val="24"/>
        </w:rPr>
        <w:t>out</w:t>
      </w:r>
      <w:r w:rsidR="00CF19CB" w:rsidRPr="00D16F01">
        <w:rPr>
          <w:rFonts w:cs="Arial"/>
          <w:szCs w:val="24"/>
        </w:rPr>
        <w:t xml:space="preserve"> clear recommendations </w:t>
      </w:r>
      <w:r w:rsidR="00820E09" w:rsidRPr="00D16F01">
        <w:rPr>
          <w:rFonts w:cs="Arial"/>
          <w:szCs w:val="24"/>
        </w:rPr>
        <w:t>for</w:t>
      </w:r>
      <w:r w:rsidR="00CF19CB" w:rsidRPr="00D16F01">
        <w:rPr>
          <w:rFonts w:cs="Arial"/>
          <w:szCs w:val="24"/>
        </w:rPr>
        <w:t xml:space="preserve"> </w:t>
      </w:r>
      <w:r w:rsidR="00ED6E72" w:rsidRPr="00D16F01">
        <w:rPr>
          <w:rFonts w:cs="Arial"/>
          <w:szCs w:val="24"/>
        </w:rPr>
        <w:t xml:space="preserve">a </w:t>
      </w:r>
      <w:r w:rsidR="007700BA" w:rsidRPr="00D16F01">
        <w:rPr>
          <w:rFonts w:cs="Arial"/>
          <w:szCs w:val="24"/>
        </w:rPr>
        <w:t xml:space="preserve">continued </w:t>
      </w:r>
      <w:r w:rsidR="00ED6E72" w:rsidRPr="00D16F01">
        <w:rPr>
          <w:rFonts w:cs="Arial"/>
          <w:szCs w:val="24"/>
        </w:rPr>
        <w:t>mix of charging types</w:t>
      </w:r>
      <w:r w:rsidR="00DD3A53" w:rsidRPr="00D16F01">
        <w:rPr>
          <w:rFonts w:cs="Arial"/>
          <w:szCs w:val="24"/>
        </w:rPr>
        <w:t>,</w:t>
      </w:r>
      <w:r w:rsidR="00ED6E72" w:rsidRPr="00D16F01">
        <w:rPr>
          <w:rFonts w:cs="Arial"/>
          <w:szCs w:val="24"/>
        </w:rPr>
        <w:t xml:space="preserve"> </w:t>
      </w:r>
      <w:r w:rsidR="007700BA" w:rsidRPr="00D16F01">
        <w:rPr>
          <w:rFonts w:cs="Arial"/>
          <w:szCs w:val="24"/>
        </w:rPr>
        <w:t xml:space="preserve">but </w:t>
      </w:r>
      <w:r w:rsidR="00B572BF" w:rsidRPr="00D16F01">
        <w:rPr>
          <w:rFonts w:cs="Arial"/>
          <w:szCs w:val="24"/>
        </w:rPr>
        <w:t>with an emphasis on</w:t>
      </w:r>
      <w:r w:rsidR="00CB0BA3" w:rsidRPr="00D16F01">
        <w:rPr>
          <w:rFonts w:cs="Arial"/>
          <w:szCs w:val="24"/>
        </w:rPr>
        <w:t xml:space="preserve"> more</w:t>
      </w:r>
      <w:r w:rsidR="00CF19CB" w:rsidRPr="00D16F01">
        <w:rPr>
          <w:rFonts w:cs="Arial"/>
          <w:szCs w:val="24"/>
        </w:rPr>
        <w:t xml:space="preserve"> rapid charging hubs, </w:t>
      </w:r>
      <w:r w:rsidR="00B41EB9" w:rsidRPr="00D16F01">
        <w:rPr>
          <w:rFonts w:cs="Arial"/>
          <w:szCs w:val="24"/>
        </w:rPr>
        <w:t>with a good spread across London</w:t>
      </w:r>
      <w:r w:rsidR="00DD3A53" w:rsidRPr="00D16F01">
        <w:rPr>
          <w:rFonts w:cs="Arial"/>
          <w:szCs w:val="24"/>
        </w:rPr>
        <w:t>. It also included</w:t>
      </w:r>
      <w:r w:rsidR="00B12985" w:rsidRPr="00D16F01">
        <w:rPr>
          <w:rFonts w:cs="Arial"/>
          <w:szCs w:val="24"/>
        </w:rPr>
        <w:t xml:space="preserve"> the action to set up a </w:t>
      </w:r>
      <w:r w:rsidR="00DD3A53" w:rsidRPr="00D16F01">
        <w:rPr>
          <w:rFonts w:cs="Arial"/>
          <w:szCs w:val="24"/>
        </w:rPr>
        <w:t>c</w:t>
      </w:r>
      <w:r w:rsidR="00B12985" w:rsidRPr="00D16F01">
        <w:rPr>
          <w:rFonts w:cs="Arial"/>
          <w:szCs w:val="24"/>
        </w:rPr>
        <w:t xml:space="preserve">oordination </w:t>
      </w:r>
      <w:r w:rsidR="00DD3A53" w:rsidRPr="00D16F01">
        <w:rPr>
          <w:rFonts w:cs="Arial"/>
          <w:szCs w:val="24"/>
        </w:rPr>
        <w:t>b</w:t>
      </w:r>
      <w:r w:rsidR="00B12985" w:rsidRPr="00D16F01">
        <w:rPr>
          <w:rFonts w:cs="Arial"/>
          <w:szCs w:val="24"/>
        </w:rPr>
        <w:t xml:space="preserve">ody to help </w:t>
      </w:r>
      <w:r w:rsidR="00CF19CB" w:rsidRPr="00D16F01">
        <w:rPr>
          <w:rFonts w:cs="Arial"/>
          <w:szCs w:val="24"/>
        </w:rPr>
        <w:t>support the roll</w:t>
      </w:r>
      <w:r w:rsidR="007F4D92" w:rsidRPr="00D16F01">
        <w:rPr>
          <w:rFonts w:cs="Arial"/>
          <w:szCs w:val="24"/>
        </w:rPr>
        <w:t>-</w:t>
      </w:r>
      <w:r w:rsidR="00CF19CB" w:rsidRPr="00D16F01">
        <w:rPr>
          <w:rFonts w:cs="Arial"/>
          <w:szCs w:val="24"/>
        </w:rPr>
        <w:t xml:space="preserve">out of </w:t>
      </w:r>
      <w:r w:rsidR="007F4D92" w:rsidRPr="00D16F01">
        <w:rPr>
          <w:rFonts w:cs="Arial"/>
          <w:szCs w:val="24"/>
        </w:rPr>
        <w:t xml:space="preserve">EV </w:t>
      </w:r>
      <w:r w:rsidR="00CF19CB" w:rsidRPr="00D16F01">
        <w:rPr>
          <w:rFonts w:cs="Arial"/>
          <w:szCs w:val="24"/>
        </w:rPr>
        <w:t>infrastructure</w:t>
      </w:r>
      <w:r w:rsidR="00D44F62" w:rsidRPr="00D16F01">
        <w:rPr>
          <w:rFonts w:cs="Arial"/>
          <w:szCs w:val="24"/>
        </w:rPr>
        <w:t xml:space="preserve">. </w:t>
      </w:r>
      <w:r w:rsidR="000B1912" w:rsidRPr="00D16F01">
        <w:rPr>
          <w:rFonts w:cs="Arial"/>
          <w:szCs w:val="24"/>
        </w:rPr>
        <w:t>O</w:t>
      </w:r>
      <w:r w:rsidR="00C05E4D" w:rsidRPr="00D16F01">
        <w:rPr>
          <w:rFonts w:cs="Arial"/>
          <w:szCs w:val="24"/>
        </w:rPr>
        <w:t xml:space="preserve">ur achievements since </w:t>
      </w:r>
      <w:r w:rsidR="000B5BA3" w:rsidRPr="00D16F01">
        <w:rPr>
          <w:rFonts w:cs="Arial"/>
          <w:szCs w:val="24"/>
        </w:rPr>
        <w:t>the Taskforce was established</w:t>
      </w:r>
      <w:r w:rsidR="00C20EAF" w:rsidRPr="00D16F01">
        <w:rPr>
          <w:rFonts w:cs="Arial"/>
          <w:szCs w:val="24"/>
        </w:rPr>
        <w:t xml:space="preserve"> can be seen in </w:t>
      </w:r>
      <w:r w:rsidR="008C0FFF" w:rsidRPr="00D16F01">
        <w:rPr>
          <w:rFonts w:cs="Arial"/>
          <w:szCs w:val="24"/>
        </w:rPr>
        <w:fldChar w:fldCharType="begin"/>
      </w:r>
      <w:r w:rsidR="008C0FFF" w:rsidRPr="00D16F01">
        <w:rPr>
          <w:rFonts w:cs="Arial"/>
          <w:szCs w:val="24"/>
        </w:rPr>
        <w:instrText xml:space="preserve"> REF _Ref82457843 \h </w:instrText>
      </w:r>
      <w:r w:rsidR="00D16F01">
        <w:rPr>
          <w:rFonts w:cs="Arial"/>
          <w:szCs w:val="24"/>
        </w:rPr>
        <w:instrText xml:space="preserve"> \* MERGEFORMAT </w:instrText>
      </w:r>
      <w:r w:rsidR="008C0FFF" w:rsidRPr="00D16F01">
        <w:rPr>
          <w:rFonts w:cs="Arial"/>
          <w:szCs w:val="24"/>
        </w:rPr>
      </w:r>
      <w:r w:rsidR="008C0FFF" w:rsidRPr="00D16F01">
        <w:rPr>
          <w:rFonts w:cs="Arial"/>
          <w:szCs w:val="24"/>
        </w:rPr>
        <w:fldChar w:fldCharType="separate"/>
      </w:r>
      <w:r w:rsidR="00FC443B" w:rsidRPr="00FC443B">
        <w:rPr>
          <w:szCs w:val="24"/>
        </w:rPr>
        <w:t xml:space="preserve">Figure </w:t>
      </w:r>
      <w:r w:rsidR="00FC443B" w:rsidRPr="00FC443B">
        <w:rPr>
          <w:noProof/>
          <w:szCs w:val="24"/>
        </w:rPr>
        <w:t>2</w:t>
      </w:r>
      <w:r w:rsidR="008C0FFF" w:rsidRPr="00D16F01">
        <w:rPr>
          <w:rFonts w:cs="Arial"/>
          <w:szCs w:val="24"/>
        </w:rPr>
        <w:fldChar w:fldCharType="end"/>
      </w:r>
      <w:r w:rsidR="00C20EAF" w:rsidRPr="00D16F01">
        <w:rPr>
          <w:rFonts w:cs="Arial"/>
          <w:szCs w:val="24"/>
        </w:rPr>
        <w:t>.</w:t>
      </w:r>
      <w:r w:rsidR="008C0FFF">
        <w:rPr>
          <w:rFonts w:cs="Arial"/>
          <w:szCs w:val="24"/>
        </w:rPr>
        <w:t xml:space="preserve"> </w:t>
      </w:r>
      <w:r w:rsidR="00BE458B">
        <w:rPr>
          <w:rFonts w:cs="Arial"/>
          <w:szCs w:val="24"/>
        </w:rPr>
        <w:t xml:space="preserve">The Delivery Plan </w:t>
      </w:r>
      <w:r w:rsidR="003A4DEC">
        <w:rPr>
          <w:rFonts w:cs="Arial"/>
          <w:szCs w:val="24"/>
        </w:rPr>
        <w:t xml:space="preserve">estimated </w:t>
      </w:r>
      <w:r w:rsidR="00795CAE" w:rsidRPr="00D16F01">
        <w:rPr>
          <w:szCs w:val="24"/>
        </w:rPr>
        <w:t>how many charge points would be needed by 2025 and indicated that there would need to be a shift from public sector to private sector delivery.</w:t>
      </w:r>
      <w:r w:rsidR="00BE458B" w:rsidRPr="00D16F01">
        <w:rPr>
          <w:szCs w:val="24"/>
        </w:rPr>
        <w:t xml:space="preserve"> </w:t>
      </w:r>
      <w:r w:rsidR="005C39FE" w:rsidRPr="009A5E83">
        <w:rPr>
          <w:rFonts w:cs="Arial"/>
          <w:szCs w:val="24"/>
        </w:rPr>
        <w:t>However, e</w:t>
      </w:r>
      <w:r w:rsidR="008514A7" w:rsidRPr="00FA1F4E">
        <w:rPr>
          <w:rFonts w:cs="Arial"/>
          <w:szCs w:val="24"/>
        </w:rPr>
        <w:t>ven befor</w:t>
      </w:r>
      <w:r w:rsidR="008514A7" w:rsidRPr="005A04BC">
        <w:rPr>
          <w:rFonts w:cs="Arial"/>
          <w:szCs w:val="24"/>
        </w:rPr>
        <w:t>e the pandemic struck</w:t>
      </w:r>
      <w:r w:rsidR="005C39FE" w:rsidRPr="00DE5655">
        <w:rPr>
          <w:rFonts w:cs="Arial"/>
          <w:szCs w:val="24"/>
        </w:rPr>
        <w:t xml:space="preserve">, private sector investment was </w:t>
      </w:r>
      <w:r w:rsidR="00C96D7E" w:rsidRPr="005D5838">
        <w:rPr>
          <w:rFonts w:cs="Arial"/>
          <w:szCs w:val="24"/>
        </w:rPr>
        <w:t xml:space="preserve">lower </w:t>
      </w:r>
      <w:r w:rsidR="005C39FE" w:rsidRPr="005D5838">
        <w:rPr>
          <w:rFonts w:cs="Arial"/>
          <w:szCs w:val="24"/>
        </w:rPr>
        <w:t>than anticipated</w:t>
      </w:r>
      <w:r w:rsidR="008514A7" w:rsidRPr="005D5838">
        <w:rPr>
          <w:rFonts w:cs="Arial"/>
          <w:szCs w:val="24"/>
        </w:rPr>
        <w:t xml:space="preserve">. </w:t>
      </w:r>
    </w:p>
    <w:p w14:paraId="070090C9" w14:textId="77777777" w:rsidR="00AC01AD" w:rsidRPr="008E6031" w:rsidRDefault="00AC01AD" w:rsidP="00BD5A6A">
      <w:pPr>
        <w:autoSpaceDE w:val="0"/>
        <w:autoSpaceDN w:val="0"/>
        <w:adjustRightInd w:val="0"/>
        <w:spacing w:after="0"/>
        <w:rPr>
          <w:rFonts w:cs="Arial"/>
          <w:szCs w:val="24"/>
        </w:rPr>
      </w:pPr>
    </w:p>
    <w:p w14:paraId="7DEF5528" w14:textId="222DBCC6" w:rsidR="00E45BAD" w:rsidRPr="005D5838" w:rsidRDefault="009C7C38" w:rsidP="00E45BAD">
      <w:pPr>
        <w:autoSpaceDE w:val="0"/>
        <w:autoSpaceDN w:val="0"/>
        <w:adjustRightInd w:val="0"/>
        <w:spacing w:after="0"/>
        <w:rPr>
          <w:rFonts w:cs="Arial"/>
          <w:szCs w:val="24"/>
        </w:rPr>
      </w:pPr>
      <w:r w:rsidRPr="008E6031">
        <w:rPr>
          <w:szCs w:val="24"/>
        </w:rPr>
        <w:t xml:space="preserve">The Government has since introduced more </w:t>
      </w:r>
      <w:r w:rsidR="006B273B" w:rsidRPr="008E6031">
        <w:rPr>
          <w:rFonts w:cs="Arial"/>
          <w:szCs w:val="24"/>
        </w:rPr>
        <w:t xml:space="preserve">ambitious </w:t>
      </w:r>
      <w:r w:rsidR="00E03C2A" w:rsidRPr="008E6031">
        <w:rPr>
          <w:rFonts w:cs="Arial"/>
          <w:szCs w:val="24"/>
        </w:rPr>
        <w:t>policies</w:t>
      </w:r>
      <w:r w:rsidR="008F54A2" w:rsidRPr="007A3518">
        <w:rPr>
          <w:rFonts w:cs="Arial"/>
          <w:szCs w:val="24"/>
        </w:rPr>
        <w:t xml:space="preserve"> to </w:t>
      </w:r>
      <w:r w:rsidR="008C6F36" w:rsidRPr="00F07892">
        <w:rPr>
          <w:rFonts w:cs="Arial"/>
          <w:szCs w:val="24"/>
        </w:rPr>
        <w:t>encourage the switch to cleaner and greener vehicles</w:t>
      </w:r>
      <w:r w:rsidR="00A50B49" w:rsidRPr="00474913">
        <w:rPr>
          <w:rFonts w:cs="Arial"/>
          <w:szCs w:val="24"/>
        </w:rPr>
        <w:t>,</w:t>
      </w:r>
      <w:r w:rsidR="00A50B49" w:rsidRPr="00A80B52">
        <w:rPr>
          <w:rFonts w:cs="Arial"/>
          <w:szCs w:val="24"/>
        </w:rPr>
        <w:t xml:space="preserve"> including the </w:t>
      </w:r>
      <w:r w:rsidR="0085326F" w:rsidRPr="00533F91">
        <w:rPr>
          <w:rFonts w:cs="Arial"/>
          <w:szCs w:val="24"/>
        </w:rPr>
        <w:t>phase</w:t>
      </w:r>
      <w:r w:rsidR="0075622E" w:rsidRPr="00A80B52">
        <w:rPr>
          <w:rFonts w:cs="Arial"/>
          <w:szCs w:val="24"/>
        </w:rPr>
        <w:t>-</w:t>
      </w:r>
      <w:r w:rsidR="0085326F" w:rsidRPr="002E7CEB">
        <w:rPr>
          <w:rFonts w:cs="Arial"/>
          <w:szCs w:val="24"/>
        </w:rPr>
        <w:t>out</w:t>
      </w:r>
      <w:r w:rsidR="00A50B49" w:rsidRPr="00580808">
        <w:rPr>
          <w:rFonts w:cs="Arial"/>
          <w:szCs w:val="24"/>
        </w:rPr>
        <w:t xml:space="preserve"> of</w:t>
      </w:r>
      <w:r w:rsidR="0085326F" w:rsidRPr="00580808">
        <w:rPr>
          <w:rFonts w:cs="Arial"/>
          <w:szCs w:val="24"/>
        </w:rPr>
        <w:t xml:space="preserve"> </w:t>
      </w:r>
      <w:r w:rsidR="00A50B49" w:rsidRPr="00580808">
        <w:rPr>
          <w:rFonts w:cs="Arial"/>
          <w:szCs w:val="24"/>
        </w:rPr>
        <w:t>petrol and diesel cars and vans</w:t>
      </w:r>
      <w:r w:rsidR="00A1512F" w:rsidRPr="00580808">
        <w:rPr>
          <w:rFonts w:cs="Arial"/>
          <w:szCs w:val="24"/>
        </w:rPr>
        <w:t xml:space="preserve"> by 2030</w:t>
      </w:r>
      <w:r w:rsidR="000D6C8B" w:rsidRPr="00580808">
        <w:rPr>
          <w:rFonts w:cs="Arial"/>
          <w:szCs w:val="24"/>
        </w:rPr>
        <w:t>, a move the Mayor had been lobbying for as a priority</w:t>
      </w:r>
      <w:r w:rsidR="00581D2F" w:rsidRPr="00580808">
        <w:rPr>
          <w:rFonts w:cs="Arial"/>
          <w:szCs w:val="24"/>
        </w:rPr>
        <w:t xml:space="preserve"> </w:t>
      </w:r>
      <w:r w:rsidR="000D6C8B" w:rsidRPr="00580808">
        <w:rPr>
          <w:rFonts w:cs="Arial"/>
          <w:szCs w:val="24"/>
        </w:rPr>
        <w:t xml:space="preserve">given the significant impact </w:t>
      </w:r>
      <w:r w:rsidR="0075622E" w:rsidRPr="00580808">
        <w:rPr>
          <w:rFonts w:cs="Arial"/>
          <w:szCs w:val="24"/>
        </w:rPr>
        <w:t xml:space="preserve">of </w:t>
      </w:r>
      <w:r w:rsidR="000D6C8B" w:rsidRPr="00580808">
        <w:rPr>
          <w:rFonts w:cs="Arial"/>
          <w:szCs w:val="24"/>
        </w:rPr>
        <w:t>London’s toxic air on health and social justice</w:t>
      </w:r>
      <w:r w:rsidR="0085326F" w:rsidRPr="00580808">
        <w:rPr>
          <w:rFonts w:cs="Arial"/>
          <w:szCs w:val="24"/>
        </w:rPr>
        <w:t>.</w:t>
      </w:r>
      <w:r w:rsidR="001F1657" w:rsidRPr="00580808">
        <w:rPr>
          <w:rFonts w:cs="Arial"/>
          <w:szCs w:val="24"/>
        </w:rPr>
        <w:t xml:space="preserve"> </w:t>
      </w:r>
      <w:r w:rsidR="00944219" w:rsidRPr="00580808">
        <w:rPr>
          <w:rFonts w:cs="Arial"/>
          <w:szCs w:val="24"/>
        </w:rPr>
        <w:t xml:space="preserve">These </w:t>
      </w:r>
      <w:r w:rsidR="00FE08F9" w:rsidRPr="00580808">
        <w:rPr>
          <w:rFonts w:cs="Arial"/>
          <w:szCs w:val="24"/>
        </w:rPr>
        <w:t>policies should</w:t>
      </w:r>
      <w:r w:rsidR="009D4FE4" w:rsidRPr="00580808">
        <w:rPr>
          <w:rFonts w:cs="Arial"/>
          <w:szCs w:val="24"/>
        </w:rPr>
        <w:t xml:space="preserve"> be considered in the context of the Mayor</w:t>
      </w:r>
      <w:r w:rsidR="007170F2" w:rsidRPr="00580808">
        <w:rPr>
          <w:rFonts w:cs="Arial"/>
          <w:szCs w:val="24"/>
        </w:rPr>
        <w:t>’</w:t>
      </w:r>
      <w:r w:rsidR="009D4FE4" w:rsidRPr="00580808">
        <w:rPr>
          <w:rFonts w:cs="Arial"/>
          <w:szCs w:val="24"/>
        </w:rPr>
        <w:t>s Transport Strategy</w:t>
      </w:r>
      <w:r w:rsidR="009D4FE4" w:rsidRPr="00D957E1">
        <w:rPr>
          <w:rStyle w:val="FootnoteReference"/>
          <w:rFonts w:cs="Johnston100 Light"/>
          <w:color w:val="000000"/>
          <w:szCs w:val="24"/>
        </w:rPr>
        <w:footnoteReference w:id="3"/>
      </w:r>
      <w:r w:rsidR="00136823">
        <w:rPr>
          <w:rFonts w:cs="Arial"/>
          <w:szCs w:val="24"/>
        </w:rPr>
        <w:t>, wh</w:t>
      </w:r>
      <w:r w:rsidR="00136823" w:rsidRPr="00E14087">
        <w:rPr>
          <w:rFonts w:cs="Arial"/>
          <w:szCs w:val="24"/>
        </w:rPr>
        <w:t>ich has sust</w:t>
      </w:r>
      <w:r w:rsidR="008B67FB" w:rsidRPr="009A5E83">
        <w:rPr>
          <w:rFonts w:cs="Arial"/>
          <w:szCs w:val="24"/>
        </w:rPr>
        <w:t xml:space="preserve">ainable </w:t>
      </w:r>
      <w:r w:rsidR="00810F0E" w:rsidRPr="00FA1F4E">
        <w:rPr>
          <w:rFonts w:cs="Arial"/>
          <w:szCs w:val="24"/>
        </w:rPr>
        <w:t xml:space="preserve">travel </w:t>
      </w:r>
      <w:r w:rsidR="00F606E7" w:rsidRPr="005A04BC">
        <w:rPr>
          <w:rFonts w:cs="Arial"/>
          <w:szCs w:val="24"/>
        </w:rPr>
        <w:t>at its heart</w:t>
      </w:r>
      <w:r w:rsidR="009135AE" w:rsidRPr="00580808">
        <w:rPr>
          <w:rFonts w:cs="Arial"/>
          <w:szCs w:val="24"/>
        </w:rPr>
        <w:t>.</w:t>
      </w:r>
      <w:r w:rsidR="009D4FE4" w:rsidRPr="00580808">
        <w:rPr>
          <w:rFonts w:cs="Arial"/>
          <w:szCs w:val="24"/>
        </w:rPr>
        <w:t xml:space="preserve"> </w:t>
      </w:r>
      <w:r w:rsidR="00EB0B97" w:rsidRPr="00580808">
        <w:rPr>
          <w:rFonts w:cs="Arial"/>
          <w:szCs w:val="24"/>
        </w:rPr>
        <w:t>Other Mayoral priorities, shared by other strategies such as the</w:t>
      </w:r>
      <w:r w:rsidR="009D4FE4" w:rsidRPr="00580808" w:rsidDel="00EB0B97">
        <w:rPr>
          <w:rFonts w:cs="Arial"/>
          <w:szCs w:val="24"/>
        </w:rPr>
        <w:t xml:space="preserve"> </w:t>
      </w:r>
      <w:r w:rsidR="009D4FE4" w:rsidRPr="00580808">
        <w:rPr>
          <w:rFonts w:cs="Arial"/>
          <w:szCs w:val="24"/>
        </w:rPr>
        <w:t xml:space="preserve">London Environment </w:t>
      </w:r>
      <w:r w:rsidR="009D4FE4" w:rsidRPr="00580808">
        <w:rPr>
          <w:rFonts w:cs="Arial"/>
          <w:szCs w:val="24"/>
        </w:rPr>
        <w:lastRenderedPageBreak/>
        <w:t>Strategy</w:t>
      </w:r>
      <w:r w:rsidR="009D4FE4" w:rsidRPr="00D957E1">
        <w:rPr>
          <w:rStyle w:val="FootnoteReference"/>
          <w:rFonts w:cs="Johnston100 Light"/>
          <w:color w:val="000000"/>
          <w:szCs w:val="24"/>
        </w:rPr>
        <w:footnoteReference w:id="4"/>
      </w:r>
      <w:r w:rsidR="00D907C3">
        <w:rPr>
          <w:rFonts w:cs="Arial"/>
          <w:szCs w:val="24"/>
        </w:rPr>
        <w:t>,</w:t>
      </w:r>
      <w:r w:rsidR="008519D5">
        <w:rPr>
          <w:rFonts w:cs="Arial"/>
          <w:szCs w:val="24"/>
        </w:rPr>
        <w:t>i</w:t>
      </w:r>
      <w:r w:rsidR="008519D5" w:rsidRPr="009A5E83">
        <w:rPr>
          <w:rFonts w:cs="Arial"/>
          <w:szCs w:val="24"/>
        </w:rPr>
        <w:t>nclude improvi</w:t>
      </w:r>
      <w:r w:rsidR="008519D5" w:rsidRPr="00FA1F4E">
        <w:rPr>
          <w:rFonts w:cs="Arial"/>
          <w:szCs w:val="24"/>
        </w:rPr>
        <w:t xml:space="preserve">ng </w:t>
      </w:r>
      <w:r w:rsidR="008519D5" w:rsidRPr="005A04BC">
        <w:rPr>
          <w:rFonts w:cs="Arial"/>
          <w:szCs w:val="24"/>
        </w:rPr>
        <w:t>air quality and reducing carbon emissions</w:t>
      </w:r>
      <w:r w:rsidR="00D907C3" w:rsidRPr="00DE5655">
        <w:rPr>
          <w:rFonts w:cs="Arial"/>
          <w:szCs w:val="24"/>
        </w:rPr>
        <w:t>, alongside his own ambition for a Zero Carbon London by 2030</w:t>
      </w:r>
      <w:r w:rsidR="009D4FE4" w:rsidRPr="005D5838">
        <w:rPr>
          <w:rFonts w:cs="Arial"/>
          <w:szCs w:val="24"/>
        </w:rPr>
        <w:t xml:space="preserve">. </w:t>
      </w:r>
    </w:p>
    <w:p w14:paraId="030F8D61" w14:textId="77777777" w:rsidR="000B1912" w:rsidRDefault="000B1912" w:rsidP="00BD5A6A">
      <w:pPr>
        <w:autoSpaceDE w:val="0"/>
        <w:autoSpaceDN w:val="0"/>
        <w:adjustRightInd w:val="0"/>
        <w:spacing w:after="0"/>
        <w:rPr>
          <w:rFonts w:cs="Arial"/>
          <w:szCs w:val="24"/>
        </w:rPr>
      </w:pPr>
    </w:p>
    <w:p w14:paraId="12AB9186" w14:textId="77777777" w:rsidR="000B1912" w:rsidRDefault="000B1912" w:rsidP="00BD5A6A">
      <w:pPr>
        <w:autoSpaceDE w:val="0"/>
        <w:autoSpaceDN w:val="0"/>
        <w:adjustRightInd w:val="0"/>
        <w:spacing w:after="0"/>
        <w:rPr>
          <w:rFonts w:cs="Arial"/>
          <w:szCs w:val="24"/>
        </w:rPr>
      </w:pPr>
    </w:p>
    <w:p w14:paraId="54841FB4" w14:textId="47AF55DE" w:rsidR="000B1912" w:rsidRDefault="000B604D" w:rsidP="00BD5A6A">
      <w:pPr>
        <w:autoSpaceDE w:val="0"/>
        <w:autoSpaceDN w:val="0"/>
        <w:adjustRightInd w:val="0"/>
        <w:spacing w:after="0"/>
        <w:rPr>
          <w:rFonts w:cs="Arial"/>
          <w:szCs w:val="24"/>
        </w:rPr>
      </w:pPr>
      <w:r>
        <w:rPr>
          <w:noProof/>
        </w:rPr>
        <w:drawing>
          <wp:inline distT="0" distB="0" distL="0" distR="0" wp14:anchorId="6BC7E5A5" wp14:editId="00A4A796">
            <wp:extent cx="6120130" cy="2908300"/>
            <wp:effectExtent l="0" t="0" r="0" b="6350"/>
            <wp:docPr id="7" name="Picture 7" descr="Timeline to show recent and future EV infrastructure achievements and milestones, from May 2018 to spring 2022, broken down by those completed and those set for future completion. May 2018: Mayor establishes the world’s first electric vehicle infrastructure taskforce (complete). June 2019: the London electric vehicle infrastructure delivery plan is published (complete). December 2019: Stratford charging hub opens in east London and we publish guidance on installing charge points (complete). July 2020: The EV infrastructure coordination function, which is led by London Councils, launches (complete). November 2020:  The London electric vehicle infrastructure delivery plan: one year on report published (complete). December 2020: We meet our target for installing 300 rapid charging points (complete). August 2021: Glass Yard charging hub opens in Greenwich (complete). Spring 2022: Baynard House charging hub due to open in the City of London (set for future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 to show recent and future EV infrastructure achievements and milestones, from May 2018 to spring 2022, broken down by those completed and those set for future completion. May 2018: Mayor establishes the world’s first electric vehicle infrastructure taskforce (complete). June 2019: the London electric vehicle infrastructure delivery plan is published (complete). December 2019: Stratford charging hub opens in east London and we publish guidance on installing charge points (complete). July 2020: The EV infrastructure coordination function, which is led by London Councils, launches (complete). November 2020:  The London electric vehicle infrastructure delivery plan: one year on report published (complete). December 2020: We meet our target for installing 300 rapid charging points (complete). August 2021: Glass Yard charging hub opens in Greenwich (complete). Spring 2022: Baynard House charging hub due to open in the City of London (set for future completion)."/>
                    <pic:cNvPicPr/>
                  </pic:nvPicPr>
                  <pic:blipFill>
                    <a:blip r:embed="rId15"/>
                    <a:stretch>
                      <a:fillRect/>
                    </a:stretch>
                  </pic:blipFill>
                  <pic:spPr>
                    <a:xfrm>
                      <a:off x="0" y="0"/>
                      <a:ext cx="6120130" cy="2908300"/>
                    </a:xfrm>
                    <a:prstGeom prst="rect">
                      <a:avLst/>
                    </a:prstGeom>
                  </pic:spPr>
                </pic:pic>
              </a:graphicData>
            </a:graphic>
          </wp:inline>
        </w:drawing>
      </w:r>
      <w:r w:rsidR="00EC6174">
        <w:rPr>
          <w:rFonts w:cs="Arial"/>
          <w:szCs w:val="24"/>
        </w:rPr>
        <w:t xml:space="preserve">                          </w:t>
      </w:r>
    </w:p>
    <w:p w14:paraId="7A0DA5F5" w14:textId="77777777" w:rsidR="000B1912" w:rsidRDefault="000B1912" w:rsidP="00BD5A6A">
      <w:pPr>
        <w:autoSpaceDE w:val="0"/>
        <w:autoSpaceDN w:val="0"/>
        <w:adjustRightInd w:val="0"/>
        <w:spacing w:after="0"/>
        <w:rPr>
          <w:rFonts w:cs="Arial"/>
          <w:szCs w:val="24"/>
        </w:rPr>
      </w:pPr>
    </w:p>
    <w:p w14:paraId="61EEBE66" w14:textId="38037610" w:rsidR="000B1912" w:rsidRPr="001B4741" w:rsidDel="000B1912" w:rsidRDefault="000B1912" w:rsidP="00C62494">
      <w:pPr>
        <w:pStyle w:val="CommentText"/>
        <w:rPr>
          <w:sz w:val="24"/>
          <w:szCs w:val="24"/>
        </w:rPr>
      </w:pPr>
      <w:bookmarkStart w:id="106" w:name="_Ref82457843"/>
      <w:bookmarkStart w:id="107" w:name="_Toc90035459"/>
      <w:bookmarkStart w:id="108" w:name="_Toc90498807"/>
      <w:r w:rsidRPr="001B4741">
        <w:rPr>
          <w:sz w:val="24"/>
          <w:szCs w:val="24"/>
        </w:rPr>
        <w:t xml:space="preserve">Figure </w:t>
      </w:r>
      <w:r w:rsidRPr="001B4741">
        <w:rPr>
          <w:sz w:val="24"/>
          <w:szCs w:val="24"/>
        </w:rPr>
        <w:fldChar w:fldCharType="begin"/>
      </w:r>
      <w:r w:rsidRPr="001B4741">
        <w:rPr>
          <w:sz w:val="24"/>
          <w:szCs w:val="24"/>
        </w:rPr>
        <w:instrText>SEQ Figure \* ARABIC</w:instrText>
      </w:r>
      <w:r w:rsidRPr="001B4741">
        <w:rPr>
          <w:sz w:val="24"/>
          <w:szCs w:val="24"/>
        </w:rPr>
        <w:fldChar w:fldCharType="separate"/>
      </w:r>
      <w:r w:rsidR="003241D7" w:rsidRPr="001B4741">
        <w:rPr>
          <w:sz w:val="24"/>
          <w:szCs w:val="24"/>
        </w:rPr>
        <w:t>2</w:t>
      </w:r>
      <w:r w:rsidRPr="001B4741">
        <w:rPr>
          <w:sz w:val="24"/>
          <w:szCs w:val="24"/>
        </w:rPr>
        <w:fldChar w:fldCharType="end"/>
      </w:r>
      <w:bookmarkEnd w:id="106"/>
      <w:r w:rsidRPr="001B4741">
        <w:rPr>
          <w:sz w:val="24"/>
          <w:szCs w:val="24"/>
        </w:rPr>
        <w:t>: Recent and future EV infrastructure achievements and milestones in London</w:t>
      </w:r>
      <w:bookmarkEnd w:id="107"/>
      <w:bookmarkEnd w:id="108"/>
    </w:p>
    <w:p w14:paraId="0CCCE602" w14:textId="77777777" w:rsidR="003F3CC8" w:rsidRDefault="003F3CC8" w:rsidP="00A958C6">
      <w:pPr>
        <w:spacing w:after="0"/>
      </w:pPr>
      <w:r>
        <w:t>This Strategy document</w:t>
      </w:r>
      <w:r w:rsidRPr="005173F7">
        <w:t xml:space="preserve"> is </w:t>
      </w:r>
      <w:r>
        <w:t>structured as follows:</w:t>
      </w:r>
    </w:p>
    <w:p w14:paraId="2BA0970C" w14:textId="77777777" w:rsidR="003F3CC8" w:rsidRPr="00137E90" w:rsidRDefault="003F3CC8" w:rsidP="003F3CC8">
      <w:pPr>
        <w:numPr>
          <w:ilvl w:val="0"/>
          <w:numId w:val="35"/>
        </w:numPr>
        <w:spacing w:after="0" w:line="259" w:lineRule="auto"/>
        <w:contextualSpacing/>
        <w:rPr>
          <w:bCs/>
        </w:rPr>
      </w:pPr>
      <w:r>
        <w:rPr>
          <w:bCs/>
        </w:rPr>
        <w:t>The first chapter</w:t>
      </w:r>
      <w:r w:rsidRPr="00137E90">
        <w:rPr>
          <w:bCs/>
        </w:rPr>
        <w:t xml:space="preserve"> introduces the vision and principles of the </w:t>
      </w:r>
      <w:r>
        <w:rPr>
          <w:bCs/>
        </w:rPr>
        <w:t>S</w:t>
      </w:r>
      <w:r w:rsidRPr="00137E90">
        <w:rPr>
          <w:bCs/>
        </w:rPr>
        <w:t>trategy</w:t>
      </w:r>
      <w:r>
        <w:rPr>
          <w:bCs/>
        </w:rPr>
        <w:t>,</w:t>
      </w:r>
      <w:r w:rsidRPr="00137E90">
        <w:rPr>
          <w:bCs/>
        </w:rPr>
        <w:t xml:space="preserve"> and summarises the current EV </w:t>
      </w:r>
      <w:r>
        <w:rPr>
          <w:bCs/>
        </w:rPr>
        <w:t>context</w:t>
      </w:r>
      <w:r w:rsidRPr="00137E90">
        <w:rPr>
          <w:bCs/>
        </w:rPr>
        <w:t xml:space="preserve"> in London and across the UK</w:t>
      </w:r>
    </w:p>
    <w:p w14:paraId="4ACF634D" w14:textId="77777777" w:rsidR="003F3CC8" w:rsidRPr="00137E90" w:rsidRDefault="003F3CC8" w:rsidP="003F3CC8">
      <w:pPr>
        <w:numPr>
          <w:ilvl w:val="0"/>
          <w:numId w:val="35"/>
        </w:numPr>
        <w:spacing w:after="0" w:line="259" w:lineRule="auto"/>
        <w:contextualSpacing/>
        <w:rPr>
          <w:bCs/>
        </w:rPr>
      </w:pPr>
      <w:r>
        <w:rPr>
          <w:bCs/>
        </w:rPr>
        <w:t>The second chapter</w:t>
      </w:r>
      <w:r w:rsidRPr="00137E90">
        <w:rPr>
          <w:bCs/>
        </w:rPr>
        <w:t xml:space="preserve"> focuses on an assessment of the </w:t>
      </w:r>
      <w:r>
        <w:rPr>
          <w:bCs/>
        </w:rPr>
        <w:t xml:space="preserve">EV </w:t>
      </w:r>
      <w:r w:rsidRPr="00137E90">
        <w:rPr>
          <w:bCs/>
        </w:rPr>
        <w:t>market</w:t>
      </w:r>
      <w:r>
        <w:rPr>
          <w:bCs/>
        </w:rPr>
        <w:t>, expected</w:t>
      </w:r>
      <w:r w:rsidRPr="00137E90">
        <w:rPr>
          <w:bCs/>
        </w:rPr>
        <w:t xml:space="preserve"> developments</w:t>
      </w:r>
      <w:r>
        <w:rPr>
          <w:bCs/>
        </w:rPr>
        <w:t xml:space="preserve"> and user experience with EV infrastructure</w:t>
      </w:r>
    </w:p>
    <w:p w14:paraId="112166CE" w14:textId="77777777" w:rsidR="003F3CC8" w:rsidRPr="00137E90" w:rsidRDefault="003F3CC8" w:rsidP="003F3CC8">
      <w:pPr>
        <w:numPr>
          <w:ilvl w:val="0"/>
          <w:numId w:val="35"/>
        </w:numPr>
        <w:spacing w:after="160" w:line="259" w:lineRule="auto"/>
        <w:contextualSpacing/>
        <w:rPr>
          <w:bCs/>
        </w:rPr>
      </w:pPr>
      <w:r>
        <w:rPr>
          <w:bCs/>
        </w:rPr>
        <w:t>The third chapter</w:t>
      </w:r>
      <w:r w:rsidRPr="00137E90">
        <w:rPr>
          <w:bCs/>
        </w:rPr>
        <w:t xml:space="preserve"> covers the </w:t>
      </w:r>
      <w:r>
        <w:rPr>
          <w:bCs/>
        </w:rPr>
        <w:t>charging requirements</w:t>
      </w:r>
      <w:r w:rsidRPr="00137E90">
        <w:rPr>
          <w:bCs/>
        </w:rPr>
        <w:t xml:space="preserve"> of the key user groups identified, along with their current behavioural trends and </w:t>
      </w:r>
      <w:r>
        <w:rPr>
          <w:bCs/>
        </w:rPr>
        <w:t>priority areas for investment to support key user groups</w:t>
      </w:r>
    </w:p>
    <w:p w14:paraId="49719A8B" w14:textId="77777777" w:rsidR="003F3CC8" w:rsidRPr="00500A79" w:rsidRDefault="003F3CC8" w:rsidP="003F3CC8">
      <w:pPr>
        <w:numPr>
          <w:ilvl w:val="0"/>
          <w:numId w:val="35"/>
        </w:numPr>
        <w:spacing w:after="0" w:line="259" w:lineRule="auto"/>
        <w:contextualSpacing/>
        <w:rPr>
          <w:bCs/>
        </w:rPr>
      </w:pPr>
      <w:r>
        <w:rPr>
          <w:bCs/>
        </w:rPr>
        <w:t>The fourth chapter</w:t>
      </w:r>
      <w:r w:rsidRPr="00137E90">
        <w:rPr>
          <w:bCs/>
          <w:i/>
          <w:iCs/>
        </w:rPr>
        <w:t xml:space="preserve"> </w:t>
      </w:r>
      <w:r w:rsidRPr="00137E90">
        <w:rPr>
          <w:bCs/>
        </w:rPr>
        <w:t xml:space="preserve">looks at the delivery of EV infrastructure along with current tools that enable implementation. Key challenges to private sector delivery and future options are also explored in this </w:t>
      </w:r>
      <w:r>
        <w:rPr>
          <w:bCs/>
        </w:rPr>
        <w:t>chapter</w:t>
      </w:r>
      <w:r w:rsidRPr="00137E90">
        <w:rPr>
          <w:bCs/>
        </w:rPr>
        <w:t xml:space="preserve"> </w:t>
      </w:r>
    </w:p>
    <w:p w14:paraId="264298B2" w14:textId="77777777" w:rsidR="003F3CC8" w:rsidRPr="00137E90" w:rsidRDefault="003F3CC8" w:rsidP="003F3CC8">
      <w:pPr>
        <w:numPr>
          <w:ilvl w:val="0"/>
          <w:numId w:val="35"/>
        </w:numPr>
        <w:spacing w:after="0" w:line="259" w:lineRule="auto"/>
        <w:contextualSpacing/>
        <w:rPr>
          <w:bCs/>
        </w:rPr>
      </w:pPr>
      <w:r>
        <w:rPr>
          <w:bCs/>
        </w:rPr>
        <w:t>The fifth chapter</w:t>
      </w:r>
      <w:r w:rsidRPr="00137E90">
        <w:rPr>
          <w:bCs/>
          <w:i/>
          <w:iCs/>
        </w:rPr>
        <w:t xml:space="preserve"> </w:t>
      </w:r>
      <w:r w:rsidRPr="00137E90">
        <w:rPr>
          <w:bCs/>
        </w:rPr>
        <w:t xml:space="preserve">presents </w:t>
      </w:r>
      <w:r>
        <w:rPr>
          <w:bCs/>
        </w:rPr>
        <w:t>London’s overall charging requirements based on expected EV uptake between now and 2030, and the carbon savings expected from the switch to EVs</w:t>
      </w:r>
    </w:p>
    <w:p w14:paraId="0E137E9D" w14:textId="229CDC7F" w:rsidR="00BA5524" w:rsidRPr="00BA5524" w:rsidRDefault="003F3CC8" w:rsidP="00BA5524">
      <w:pPr>
        <w:numPr>
          <w:ilvl w:val="0"/>
          <w:numId w:val="35"/>
        </w:numPr>
        <w:spacing w:after="0" w:line="259" w:lineRule="auto"/>
        <w:contextualSpacing/>
        <w:rPr>
          <w:bCs/>
        </w:rPr>
      </w:pPr>
      <w:r>
        <w:rPr>
          <w:bCs/>
        </w:rPr>
        <w:t>The final chapter</w:t>
      </w:r>
      <w:r w:rsidRPr="00137E90">
        <w:rPr>
          <w:bCs/>
          <w:i/>
          <w:iCs/>
        </w:rPr>
        <w:t xml:space="preserve"> </w:t>
      </w:r>
      <w:r w:rsidRPr="00137E90">
        <w:rPr>
          <w:bCs/>
        </w:rPr>
        <w:t xml:space="preserve">sets out the actions and recommendations of the </w:t>
      </w:r>
      <w:r>
        <w:rPr>
          <w:bCs/>
        </w:rPr>
        <w:t>S</w:t>
      </w:r>
      <w:r w:rsidRPr="00137E90">
        <w:rPr>
          <w:bCs/>
        </w:rPr>
        <w:t>trategy</w:t>
      </w:r>
      <w:r>
        <w:rPr>
          <w:bCs/>
        </w:rPr>
        <w:t>,</w:t>
      </w:r>
      <w:r w:rsidRPr="00137E90">
        <w:rPr>
          <w:bCs/>
        </w:rPr>
        <w:t xml:space="preserve"> including TfL’s commitments, funding requirements and further work and research that is required</w:t>
      </w:r>
    </w:p>
    <w:p w14:paraId="53C7D498" w14:textId="77777777" w:rsidR="00776E80" w:rsidRPr="00A33107" w:rsidRDefault="00776E80" w:rsidP="00552F1F">
      <w:pPr>
        <w:spacing w:after="0" w:line="259" w:lineRule="auto"/>
        <w:ind w:left="720"/>
        <w:contextualSpacing/>
      </w:pPr>
    </w:p>
    <w:p w14:paraId="2B32732F" w14:textId="162DF30F" w:rsidR="006B2964" w:rsidRPr="00C46E99" w:rsidRDefault="006B2964" w:rsidP="00182BDB">
      <w:pPr>
        <w:pStyle w:val="Heading2numbered"/>
      </w:pPr>
      <w:bookmarkStart w:id="109" w:name="_Toc89869127"/>
      <w:bookmarkStart w:id="110" w:name="_Toc90500509"/>
      <w:r w:rsidRPr="00C46E99">
        <w:lastRenderedPageBreak/>
        <w:t xml:space="preserve">EVs and </w:t>
      </w:r>
      <w:r w:rsidR="00FA142A" w:rsidRPr="00C46E99">
        <w:t xml:space="preserve">charging </w:t>
      </w:r>
      <w:r w:rsidRPr="00C46E99">
        <w:t xml:space="preserve">infrastructure in London </w:t>
      </w:r>
      <w:r w:rsidR="00C537FE" w:rsidRPr="00C46E99">
        <w:t>and the UK</w:t>
      </w:r>
      <w:bookmarkEnd w:id="109"/>
      <w:bookmarkEnd w:id="110"/>
      <w:r w:rsidR="00514C5F" w:rsidRPr="00C46E99">
        <w:t xml:space="preserve"> </w:t>
      </w:r>
    </w:p>
    <w:p w14:paraId="35529C77" w14:textId="745A766D" w:rsidR="008C4580" w:rsidRPr="0006364C" w:rsidRDefault="0006364C" w:rsidP="00E304D0">
      <w:pPr>
        <w:rPr>
          <w:b/>
          <w:bCs/>
        </w:rPr>
      </w:pPr>
      <w:bookmarkStart w:id="111" w:name="_Toc89869128"/>
      <w:r w:rsidRPr="00E304D0">
        <w:rPr>
          <w:b/>
        </w:rPr>
        <w:t xml:space="preserve">EV </w:t>
      </w:r>
      <w:r w:rsidR="00514C5F" w:rsidRPr="00E304D0">
        <w:rPr>
          <w:b/>
        </w:rPr>
        <w:t>r</w:t>
      </w:r>
      <w:r w:rsidR="00DC1511" w:rsidRPr="00E304D0">
        <w:rPr>
          <w:b/>
        </w:rPr>
        <w:t>egistrations</w:t>
      </w:r>
      <w:r w:rsidR="00514C5F" w:rsidRPr="00E304D0">
        <w:rPr>
          <w:b/>
        </w:rPr>
        <w:t xml:space="preserve"> </w:t>
      </w:r>
      <w:bookmarkEnd w:id="111"/>
    </w:p>
    <w:p w14:paraId="06CF1FD2" w14:textId="5BD90330" w:rsidR="00AD6945" w:rsidRPr="00FE52CD" w:rsidRDefault="00704732" w:rsidP="00AD6945">
      <w:r>
        <w:t xml:space="preserve">Despite the impacts of the pandemic, 2021 </w:t>
      </w:r>
      <w:r w:rsidR="00727309">
        <w:t xml:space="preserve">has continued to be a strong year for </w:t>
      </w:r>
      <w:r w:rsidR="00983EC7">
        <w:t>battery electric vehicle</w:t>
      </w:r>
      <w:r w:rsidR="001F5A76" w:rsidRPr="00FE52CD">
        <w:t xml:space="preserve"> </w:t>
      </w:r>
      <w:r w:rsidR="002E4D48">
        <w:t>(BEV)</w:t>
      </w:r>
      <w:r w:rsidR="000A52EE">
        <w:t xml:space="preserve"> </w:t>
      </w:r>
      <w:r w:rsidR="001F5A76" w:rsidRPr="00FE52CD">
        <w:t>sales in the UK</w:t>
      </w:r>
      <w:r w:rsidR="006216F4">
        <w:t>,</w:t>
      </w:r>
      <w:r w:rsidR="001F5A76" w:rsidRPr="00FE52CD">
        <w:t xml:space="preserve"> </w:t>
      </w:r>
      <w:r w:rsidR="00727309">
        <w:t>with</w:t>
      </w:r>
      <w:r w:rsidR="00202AE7">
        <w:t xml:space="preserve"> 88 per cent </w:t>
      </w:r>
      <w:r w:rsidR="00D549E6">
        <w:t>growth</w:t>
      </w:r>
      <w:r w:rsidR="00EA791D">
        <w:t xml:space="preserve"> on the</w:t>
      </w:r>
      <w:r w:rsidR="00D549E6">
        <w:t xml:space="preserve"> year to date</w:t>
      </w:r>
      <w:r w:rsidR="001F5A76" w:rsidRPr="00FE52CD">
        <w:rPr>
          <w:vertAlign w:val="superscript"/>
        </w:rPr>
        <w:footnoteReference w:id="5"/>
      </w:r>
      <w:r w:rsidR="001F5A76" w:rsidRPr="00FE52CD">
        <w:t>.</w:t>
      </w:r>
      <w:r w:rsidR="00FC3863" w:rsidRPr="00FE52CD" w:rsidDel="00AF10E5">
        <w:t xml:space="preserve"> </w:t>
      </w:r>
      <w:r w:rsidR="006607B4">
        <w:t>T</w:t>
      </w:r>
      <w:r w:rsidR="0050685C">
        <w:t>he proportion of EVs registered for the first time in relation to all new vehicle registrations</w:t>
      </w:r>
      <w:r w:rsidR="00EB5226">
        <w:t xml:space="preserve"> nationally</w:t>
      </w:r>
      <w:r w:rsidR="006607B4">
        <w:t xml:space="preserve"> also</w:t>
      </w:r>
      <w:r w:rsidR="0050685C">
        <w:t xml:space="preserve"> increased from 3.2 per cent in 2019 to 10.7 per cent in 2020</w:t>
      </w:r>
      <w:bookmarkStart w:id="112" w:name="_Ref89949529"/>
      <w:r w:rsidR="0050685C" w:rsidRPr="00924AE8">
        <w:rPr>
          <w:vertAlign w:val="superscript"/>
        </w:rPr>
        <w:footnoteReference w:id="6"/>
      </w:r>
      <w:bookmarkEnd w:id="112"/>
      <w:r w:rsidR="0050685C">
        <w:t>. Despite these recent trends</w:t>
      </w:r>
      <w:r w:rsidR="0050685C" w:rsidRPr="00FE52CD">
        <w:t xml:space="preserve">, </w:t>
      </w:r>
      <w:r w:rsidR="001F39D2" w:rsidRPr="00FE52CD">
        <w:t>overall,</w:t>
      </w:r>
      <w:r w:rsidR="0050685C" w:rsidRPr="00FE52CD">
        <w:t xml:space="preserve"> U</w:t>
      </w:r>
      <w:r w:rsidR="00A648FD">
        <w:t xml:space="preserve">ltra </w:t>
      </w:r>
      <w:r w:rsidR="0050685C" w:rsidRPr="00FE52CD">
        <w:t>L</w:t>
      </w:r>
      <w:r w:rsidR="00A648FD">
        <w:t xml:space="preserve">ow </w:t>
      </w:r>
      <w:r w:rsidR="0050685C" w:rsidRPr="00FE52CD">
        <w:t>E</w:t>
      </w:r>
      <w:r w:rsidR="00A648FD">
        <w:t xml:space="preserve">mission </w:t>
      </w:r>
      <w:r w:rsidR="0050685C" w:rsidRPr="00FE52CD">
        <w:t>V</w:t>
      </w:r>
      <w:r w:rsidR="00A648FD">
        <w:t>ehicle</w:t>
      </w:r>
      <w:r w:rsidR="0050685C">
        <w:t>s</w:t>
      </w:r>
      <w:r w:rsidR="00A648FD">
        <w:t xml:space="preserve"> (ULEVs)</w:t>
      </w:r>
      <w:r w:rsidR="0050685C" w:rsidRPr="00FE52CD">
        <w:t xml:space="preserve"> still only make up </w:t>
      </w:r>
      <w:r w:rsidR="0050685C">
        <w:t>1.25 per cent</w:t>
      </w:r>
      <w:r w:rsidR="0050685C" w:rsidRPr="00FE52CD">
        <w:t xml:space="preserve"> of all UK vehicles </w:t>
      </w:r>
      <w:r w:rsidR="00AD6945">
        <w:t>illustrating the scale of the challenge in switching to EVs.</w:t>
      </w:r>
      <w:r w:rsidR="00AD6945" w:rsidRPr="00FE52CD">
        <w:t xml:space="preserve"> </w:t>
      </w:r>
    </w:p>
    <w:p w14:paraId="31CE9A75" w14:textId="14A3CEDA" w:rsidR="00AD6945" w:rsidRDefault="001F39D2" w:rsidP="0050685C">
      <w:r>
        <w:t>At a London level, Department for Transport (</w:t>
      </w:r>
      <w:proofErr w:type="spellStart"/>
      <w:r>
        <w:t>DfT</w:t>
      </w:r>
      <w:proofErr w:type="spellEnd"/>
      <w:r>
        <w:t>) data for 2020 indicates</w:t>
      </w:r>
      <w:r w:rsidRPr="00FE52CD">
        <w:t xml:space="preserve"> first-time registered ULEVs</w:t>
      </w:r>
      <w:r w:rsidRPr="00D53C4D">
        <w:rPr>
          <w:vertAlign w:val="superscript"/>
        </w:rPr>
        <w:footnoteReference w:id="7"/>
      </w:r>
      <w:r w:rsidRPr="00FE52CD">
        <w:t xml:space="preserve"> hit a record high </w:t>
      </w:r>
      <w:r>
        <w:t xml:space="preserve">in London that year </w:t>
      </w:r>
      <w:r w:rsidRPr="00FE52CD">
        <w:t xml:space="preserve">with </w:t>
      </w:r>
      <w:r>
        <w:t>more than</w:t>
      </w:r>
      <w:r w:rsidRPr="00FE52CD">
        <w:t xml:space="preserve"> 15,997 registered</w:t>
      </w:r>
      <w:r>
        <w:t>, which represents more than 12 per cent of all new vehicle registrations in London (</w:t>
      </w:r>
      <w:r>
        <w:fldChar w:fldCharType="begin"/>
      </w:r>
      <w:r>
        <w:instrText xml:space="preserve"> REF _Ref76456492 \h </w:instrText>
      </w:r>
      <w:r>
        <w:fldChar w:fldCharType="separate"/>
      </w:r>
      <w:r>
        <w:t xml:space="preserve">Figure </w:t>
      </w:r>
      <w:r>
        <w:rPr>
          <w:noProof/>
        </w:rPr>
        <w:t>3</w:t>
      </w:r>
      <w:r>
        <w:fldChar w:fldCharType="end"/>
      </w:r>
      <w:r>
        <w:t xml:space="preserve">) or one in eight, which is </w:t>
      </w:r>
      <w:r w:rsidR="001E6A16">
        <w:t xml:space="preserve">greater than the </w:t>
      </w:r>
      <w:r w:rsidR="008F0405">
        <w:t xml:space="preserve">national total and </w:t>
      </w:r>
      <w:r>
        <w:t xml:space="preserve">double what is was when the 2019 Delivery Plan was published. </w:t>
      </w:r>
      <w:r w:rsidR="008F0405">
        <w:t xml:space="preserve">The </w:t>
      </w:r>
      <w:r w:rsidR="00577535">
        <w:t xml:space="preserve">London </w:t>
      </w:r>
      <w:r w:rsidR="008F0405">
        <w:t>picture</w:t>
      </w:r>
      <w:r w:rsidR="00C847C4">
        <w:t xml:space="preserve"> remains just as challenging </w:t>
      </w:r>
      <w:r w:rsidR="00930541">
        <w:t xml:space="preserve">though when considering London’s vehicle fleet of </w:t>
      </w:r>
      <w:r w:rsidR="00577535">
        <w:t xml:space="preserve">more than 2.9 million vehicles with </w:t>
      </w:r>
      <w:r w:rsidR="00B54925">
        <w:t xml:space="preserve">ULEVs accounting for </w:t>
      </w:r>
      <w:r w:rsidR="00577535">
        <w:t>just two per cent</w:t>
      </w:r>
      <w:r w:rsidR="00B54925">
        <w:t xml:space="preserve">. </w:t>
      </w:r>
    </w:p>
    <w:p w14:paraId="08323391" w14:textId="77777777" w:rsidR="00793F64" w:rsidRDefault="00793F64" w:rsidP="00793F64">
      <w:pPr>
        <w:keepNext/>
        <w:jc w:val="center"/>
      </w:pPr>
      <w:r>
        <w:rPr>
          <w:noProof/>
        </w:rPr>
        <w:drawing>
          <wp:inline distT="0" distB="0" distL="0" distR="0" wp14:anchorId="1EFC8AB6" wp14:editId="730E1FE5">
            <wp:extent cx="4442550" cy="3123013"/>
            <wp:effectExtent l="0" t="0" r="0" b="1270"/>
            <wp:docPr id="11" name="Picture 11" descr="Bar chart showing the numbers of fist-time registered electric vehicles from 2013 to 2020 and the percent of the market that this number represents. The largest increase has been in the last two years shown, with an increase from 6.36% in 2019 to 12.41% in 2020. The data values are: 2013: 317 registrations; 0.19%. 2014: 1,274 registrations; 0.68%, 2015: 2,324 registrations; 1.16%. 2016: 3,002 registrations; 1.48%. 2017: 5,313 registrations; 2.73%. 2018: 6,727 registrations; 3.65%. 2019: 11,802 registrations; 6.36%. 2020: 15,997 registrations;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showing the numbers of fist-time registered electric vehicles from 2013 to 2020 and the percent of the market that this number represents. The largest increase has been in the last two years shown, with an increase from 6.36% in 2019 to 12.41% in 2020. The data values are: 2013: 317 registrations; 0.19%. 2014: 1,274 registrations; 0.68%, 2015: 2,324 registrations; 1.16%. 2016: 3,002 registrations; 1.48%. 2017: 5,313 registrations; 2.73%. 2018: 6,727 registrations; 3.65%. 2019: 11,802 registrations; 6.36%. 2020: 15,997 registrations; 12.41%."/>
                    <pic:cNvPicPr/>
                  </pic:nvPicPr>
                  <pic:blipFill rotWithShape="1">
                    <a:blip r:embed="rId18">
                      <a:extLst>
                        <a:ext uri="{28A0092B-C50C-407E-A947-70E740481C1C}">
                          <a14:useLocalDpi xmlns:a14="http://schemas.microsoft.com/office/drawing/2010/main"/>
                        </a:ext>
                      </a:extLst>
                    </a:blip>
                    <a:srcRect t="5707"/>
                    <a:stretch/>
                  </pic:blipFill>
                  <pic:spPr bwMode="auto">
                    <a:xfrm>
                      <a:off x="0" y="0"/>
                      <a:ext cx="4553034" cy="3200681"/>
                    </a:xfrm>
                    <a:prstGeom prst="rect">
                      <a:avLst/>
                    </a:prstGeom>
                    <a:ln>
                      <a:noFill/>
                    </a:ln>
                    <a:extLst>
                      <a:ext uri="{53640926-AAD7-44D8-BBD7-CCE9431645EC}">
                        <a14:shadowObscured xmlns:a14="http://schemas.microsoft.com/office/drawing/2010/main"/>
                      </a:ext>
                    </a:extLst>
                  </pic:spPr>
                </pic:pic>
              </a:graphicData>
            </a:graphic>
          </wp:inline>
        </w:drawing>
      </w:r>
    </w:p>
    <w:p w14:paraId="08F0F53B" w14:textId="4954775D" w:rsidR="00793F64" w:rsidRPr="00DD4D1E" w:rsidRDefault="00793F64" w:rsidP="00793F64">
      <w:pPr>
        <w:pStyle w:val="CommentText"/>
        <w:rPr>
          <w:sz w:val="24"/>
          <w:szCs w:val="24"/>
          <w:vertAlign w:val="superscript"/>
        </w:rPr>
      </w:pPr>
      <w:bookmarkStart w:id="113" w:name="_Ref76456492"/>
      <w:bookmarkStart w:id="114" w:name="_Ref85546581"/>
      <w:bookmarkStart w:id="115" w:name="_Toc90498808"/>
      <w:bookmarkStart w:id="116" w:name="_Toc90035460"/>
      <w:r w:rsidRPr="007A5966">
        <w:rPr>
          <w:sz w:val="24"/>
          <w:szCs w:val="24"/>
        </w:rPr>
        <w:t xml:space="preserve">Figure </w:t>
      </w:r>
      <w:r w:rsidRPr="00DD4D1E">
        <w:rPr>
          <w:sz w:val="24"/>
          <w:szCs w:val="24"/>
        </w:rPr>
        <w:fldChar w:fldCharType="begin"/>
      </w:r>
      <w:r w:rsidRPr="007A5966">
        <w:rPr>
          <w:sz w:val="24"/>
          <w:szCs w:val="24"/>
        </w:rPr>
        <w:instrText>SEQ Figure \* ARABIC</w:instrText>
      </w:r>
      <w:r w:rsidRPr="00DD4D1E">
        <w:rPr>
          <w:sz w:val="24"/>
          <w:szCs w:val="24"/>
        </w:rPr>
        <w:fldChar w:fldCharType="separate"/>
      </w:r>
      <w:r w:rsidR="003241D7" w:rsidRPr="007A5966">
        <w:rPr>
          <w:sz w:val="24"/>
          <w:szCs w:val="24"/>
        </w:rPr>
        <w:t>3</w:t>
      </w:r>
      <w:r w:rsidRPr="00DD4D1E">
        <w:rPr>
          <w:sz w:val="24"/>
          <w:szCs w:val="24"/>
        </w:rPr>
        <w:fldChar w:fldCharType="end"/>
      </w:r>
      <w:bookmarkEnd w:id="113"/>
      <w:r w:rsidRPr="007A5966">
        <w:rPr>
          <w:sz w:val="24"/>
          <w:szCs w:val="24"/>
        </w:rPr>
        <w:t>: Number of first</w:t>
      </w:r>
      <w:r w:rsidR="001F56A3" w:rsidRPr="007A5966">
        <w:rPr>
          <w:sz w:val="24"/>
          <w:szCs w:val="24"/>
        </w:rPr>
        <w:t>-</w:t>
      </w:r>
      <w:r w:rsidRPr="007A5966">
        <w:rPr>
          <w:sz w:val="24"/>
          <w:szCs w:val="24"/>
        </w:rPr>
        <w:t xml:space="preserve">time registrations of plug-in vehicles in </w:t>
      </w:r>
      <w:bookmarkEnd w:id="114"/>
      <w:r w:rsidRPr="007A5966">
        <w:rPr>
          <w:sz w:val="24"/>
          <w:szCs w:val="24"/>
        </w:rPr>
        <w:t>London</w:t>
      </w:r>
      <w:r w:rsidR="008B1DA3" w:rsidRPr="007A5966">
        <w:rPr>
          <w:rStyle w:val="FootnoteReference"/>
          <w:sz w:val="24"/>
          <w:szCs w:val="24"/>
        </w:rPr>
        <w:fldChar w:fldCharType="begin"/>
      </w:r>
      <w:r w:rsidR="008B1DA3" w:rsidRPr="007A5966">
        <w:rPr>
          <w:sz w:val="24"/>
          <w:szCs w:val="24"/>
          <w:vertAlign w:val="superscript"/>
        </w:rPr>
        <w:instrText xml:space="preserve"> NOTEREF _Ref89949529 \h </w:instrText>
      </w:r>
      <w:r w:rsidR="008B1DA3" w:rsidRPr="007A5966">
        <w:rPr>
          <w:rStyle w:val="FootnoteReference"/>
          <w:sz w:val="24"/>
          <w:szCs w:val="24"/>
        </w:rPr>
        <w:instrText xml:space="preserve"> \* MERGEFORMAT </w:instrText>
      </w:r>
      <w:r w:rsidR="008B1DA3" w:rsidRPr="007A5966">
        <w:rPr>
          <w:rStyle w:val="FootnoteReference"/>
          <w:sz w:val="24"/>
          <w:szCs w:val="24"/>
        </w:rPr>
      </w:r>
      <w:r w:rsidR="008B1DA3" w:rsidRPr="007A5966">
        <w:rPr>
          <w:rStyle w:val="FootnoteReference"/>
          <w:sz w:val="24"/>
          <w:szCs w:val="24"/>
        </w:rPr>
        <w:fldChar w:fldCharType="separate"/>
      </w:r>
      <w:r w:rsidR="008B1DA3" w:rsidRPr="007A5966">
        <w:rPr>
          <w:sz w:val="24"/>
          <w:szCs w:val="24"/>
          <w:vertAlign w:val="superscript"/>
        </w:rPr>
        <w:t>5</w:t>
      </w:r>
      <w:bookmarkEnd w:id="115"/>
      <w:r w:rsidR="008B1DA3" w:rsidRPr="007A5966">
        <w:rPr>
          <w:rStyle w:val="FootnoteReference"/>
          <w:sz w:val="24"/>
          <w:szCs w:val="24"/>
        </w:rPr>
        <w:fldChar w:fldCharType="end"/>
      </w:r>
      <w:bookmarkEnd w:id="116"/>
    </w:p>
    <w:p w14:paraId="122CAD8D" w14:textId="77777777" w:rsidR="00552F1F" w:rsidRDefault="00552F1F" w:rsidP="00E304D0">
      <w:pPr>
        <w:rPr>
          <w:b/>
        </w:rPr>
      </w:pPr>
      <w:bookmarkStart w:id="117" w:name="_Toc89869129"/>
    </w:p>
    <w:p w14:paraId="652228E5" w14:textId="5F0306E7" w:rsidR="0006364C" w:rsidRPr="0006364C" w:rsidRDefault="0006364C" w:rsidP="00E304D0">
      <w:pPr>
        <w:rPr>
          <w:b/>
          <w:bCs/>
          <w:szCs w:val="24"/>
        </w:rPr>
      </w:pPr>
      <w:r w:rsidRPr="00E304D0">
        <w:rPr>
          <w:b/>
        </w:rPr>
        <w:t xml:space="preserve">EV </w:t>
      </w:r>
      <w:r w:rsidR="00514C5F" w:rsidRPr="00E304D0">
        <w:rPr>
          <w:b/>
        </w:rPr>
        <w:t>i</w:t>
      </w:r>
      <w:r w:rsidRPr="00E304D0">
        <w:rPr>
          <w:b/>
        </w:rPr>
        <w:t>nfrastructure</w:t>
      </w:r>
      <w:r w:rsidR="00C91308" w:rsidRPr="00E304D0">
        <w:rPr>
          <w:b/>
        </w:rPr>
        <w:t>:</w:t>
      </w:r>
      <w:r w:rsidRPr="00E304D0" w:rsidDel="00C91308">
        <w:rPr>
          <w:b/>
        </w:rPr>
        <w:t xml:space="preserve"> </w:t>
      </w:r>
      <w:r w:rsidRPr="00E304D0">
        <w:rPr>
          <w:b/>
        </w:rPr>
        <w:t>London</w:t>
      </w:r>
      <w:bookmarkEnd w:id="117"/>
      <w:r w:rsidR="00C91308" w:rsidRPr="00E304D0">
        <w:rPr>
          <w:b/>
        </w:rPr>
        <w:t xml:space="preserve"> </w:t>
      </w:r>
    </w:p>
    <w:p w14:paraId="39B7C0F7" w14:textId="693BF103" w:rsidR="008D0528" w:rsidRPr="00DE136B" w:rsidRDefault="00013E1B" w:rsidP="008D0528">
      <w:pPr>
        <w:rPr>
          <w:szCs w:val="24"/>
        </w:rPr>
      </w:pPr>
      <w:r>
        <w:rPr>
          <w:szCs w:val="24"/>
        </w:rPr>
        <w:t xml:space="preserve">Infrastructure continues to be delivered at pace in London to support users switching to EVs. </w:t>
      </w:r>
      <w:r w:rsidR="002A7DC8" w:rsidRPr="00823791">
        <w:rPr>
          <w:szCs w:val="24"/>
        </w:rPr>
        <w:fldChar w:fldCharType="begin"/>
      </w:r>
      <w:r w:rsidR="002A7DC8" w:rsidRPr="00504C84">
        <w:rPr>
          <w:szCs w:val="24"/>
        </w:rPr>
        <w:instrText xml:space="preserve"> REF _Ref83060109 \h </w:instrText>
      </w:r>
      <w:r w:rsidR="00504C84">
        <w:rPr>
          <w:szCs w:val="24"/>
        </w:rPr>
        <w:instrText xml:space="preserve"> \* MERGEFORMAT </w:instrText>
      </w:r>
      <w:r w:rsidR="002A7DC8" w:rsidRPr="00823791">
        <w:rPr>
          <w:szCs w:val="24"/>
        </w:rPr>
      </w:r>
      <w:r w:rsidR="002A7DC8" w:rsidRPr="00823791">
        <w:rPr>
          <w:szCs w:val="24"/>
        </w:rPr>
        <w:fldChar w:fldCharType="separate"/>
      </w:r>
      <w:r w:rsidR="008872F6" w:rsidRPr="00823791">
        <w:rPr>
          <w:szCs w:val="24"/>
        </w:rPr>
        <w:t xml:space="preserve">Figure </w:t>
      </w:r>
      <w:r w:rsidR="008872F6" w:rsidRPr="00450945">
        <w:rPr>
          <w:szCs w:val="24"/>
        </w:rPr>
        <w:t>4</w:t>
      </w:r>
      <w:r w:rsidR="002A7DC8" w:rsidRPr="00823791">
        <w:rPr>
          <w:szCs w:val="24"/>
        </w:rPr>
        <w:fldChar w:fldCharType="end"/>
      </w:r>
      <w:r w:rsidR="002A7DC8">
        <w:rPr>
          <w:szCs w:val="24"/>
        </w:rPr>
        <w:t xml:space="preserve"> </w:t>
      </w:r>
      <w:r w:rsidR="006B2964" w:rsidRPr="009A5E83">
        <w:rPr>
          <w:szCs w:val="24"/>
        </w:rPr>
        <w:t xml:space="preserve">shows </w:t>
      </w:r>
      <w:r w:rsidR="002A7DC8" w:rsidRPr="00FA1F4E">
        <w:rPr>
          <w:szCs w:val="24"/>
        </w:rPr>
        <w:t>ho</w:t>
      </w:r>
      <w:r w:rsidR="002A7DC8" w:rsidRPr="005A04BC">
        <w:rPr>
          <w:szCs w:val="24"/>
        </w:rPr>
        <w:t>w charging infrastructure across London has grown considerably</w:t>
      </w:r>
      <w:r w:rsidR="00964DCD">
        <w:rPr>
          <w:szCs w:val="24"/>
        </w:rPr>
        <w:t>,</w:t>
      </w:r>
      <w:r w:rsidR="002A7DC8" w:rsidRPr="005A04BC">
        <w:rPr>
          <w:szCs w:val="24"/>
        </w:rPr>
        <w:t xml:space="preserve"> </w:t>
      </w:r>
      <w:r w:rsidR="00D61707" w:rsidRPr="007A5966">
        <w:rPr>
          <w:rFonts w:cs="Johnston100 Light"/>
          <w:color w:val="000000"/>
          <w:szCs w:val="24"/>
        </w:rPr>
        <w:lastRenderedPageBreak/>
        <w:t>with</w:t>
      </w:r>
      <w:r w:rsidR="006B2964" w:rsidRPr="007A5966">
        <w:rPr>
          <w:rFonts w:cs="Johnston100 Light"/>
          <w:color w:val="000000"/>
          <w:szCs w:val="24"/>
        </w:rPr>
        <w:t xml:space="preserve"> </w:t>
      </w:r>
      <w:r w:rsidR="009C04E9" w:rsidRPr="007A5966">
        <w:rPr>
          <w:rFonts w:cs="Johnston100 Light"/>
          <w:color w:val="000000"/>
          <w:szCs w:val="24"/>
        </w:rPr>
        <w:t xml:space="preserve">more than </w:t>
      </w:r>
      <w:r w:rsidR="00D17A44" w:rsidRPr="007A5966">
        <w:rPr>
          <w:rFonts w:cs="Johnston100 Light"/>
          <w:color w:val="000000"/>
          <w:szCs w:val="24"/>
        </w:rPr>
        <w:t>8,</w:t>
      </w:r>
      <w:r w:rsidR="00F45BF2" w:rsidRPr="007A5966">
        <w:rPr>
          <w:rFonts w:cs="Johnston100 Light"/>
          <w:color w:val="000000"/>
          <w:szCs w:val="24"/>
        </w:rPr>
        <w:t>6</w:t>
      </w:r>
      <w:r w:rsidR="00D17A44" w:rsidRPr="007A5966">
        <w:rPr>
          <w:rFonts w:cs="Johnston100 Light"/>
          <w:color w:val="000000"/>
          <w:szCs w:val="24"/>
        </w:rPr>
        <w:t>00</w:t>
      </w:r>
      <w:r w:rsidR="009C04E9" w:rsidRPr="007A5966">
        <w:rPr>
          <w:rFonts w:cs="Johnston100 Light"/>
          <w:color w:val="000000"/>
          <w:szCs w:val="24"/>
        </w:rPr>
        <w:t xml:space="preserve"> public charging points installed across the Capital, </w:t>
      </w:r>
      <w:r w:rsidR="00A10A8E" w:rsidRPr="007A5966">
        <w:rPr>
          <w:rFonts w:cs="Johnston100 Light"/>
          <w:color w:val="000000"/>
          <w:szCs w:val="24"/>
        </w:rPr>
        <w:t xml:space="preserve">nearly </w:t>
      </w:r>
      <w:r w:rsidR="009C04E9" w:rsidRPr="007A5966">
        <w:rPr>
          <w:rFonts w:cs="Johnston100 Light"/>
          <w:color w:val="000000"/>
          <w:szCs w:val="24"/>
        </w:rPr>
        <w:t>a third of the UK’s total</w:t>
      </w:r>
      <w:r w:rsidR="00E52409" w:rsidRPr="007A5966">
        <w:rPr>
          <w:rFonts w:cs="Johnston100 Light"/>
          <w:color w:val="000000"/>
          <w:szCs w:val="24"/>
        </w:rPr>
        <w:t xml:space="preserve">. The new total represents </w:t>
      </w:r>
      <w:r w:rsidR="004F695E" w:rsidRPr="007A5966">
        <w:rPr>
          <w:rFonts w:cs="Johnston100 Light"/>
          <w:color w:val="000000"/>
          <w:szCs w:val="24"/>
        </w:rPr>
        <w:t>a</w:t>
      </w:r>
      <w:r w:rsidR="0065638F" w:rsidRPr="007A5966">
        <w:rPr>
          <w:rFonts w:cs="Johnston100 Light"/>
          <w:color w:val="000000"/>
          <w:szCs w:val="24"/>
        </w:rPr>
        <w:t>n</w:t>
      </w:r>
      <w:r w:rsidR="00E52409" w:rsidRPr="007A5966">
        <w:rPr>
          <w:rFonts w:cs="Johnston100 Light"/>
          <w:color w:val="000000"/>
          <w:szCs w:val="24"/>
        </w:rPr>
        <w:t xml:space="preserve"> </w:t>
      </w:r>
      <w:r w:rsidR="00E7218D" w:rsidRPr="007A5966">
        <w:rPr>
          <w:rFonts w:cs="Johnston100 Light"/>
          <w:color w:val="000000"/>
          <w:szCs w:val="24"/>
        </w:rPr>
        <w:t>85</w:t>
      </w:r>
      <w:r w:rsidR="009C04E9" w:rsidRPr="007A5966" w:rsidDel="00E52409">
        <w:rPr>
          <w:rFonts w:cs="Johnston100 Light"/>
          <w:color w:val="000000"/>
          <w:szCs w:val="24"/>
        </w:rPr>
        <w:t xml:space="preserve"> </w:t>
      </w:r>
      <w:r w:rsidR="009C04E9" w:rsidRPr="007A5966">
        <w:rPr>
          <w:rFonts w:cs="Johnston100 Light"/>
          <w:color w:val="000000"/>
          <w:szCs w:val="24"/>
        </w:rPr>
        <w:t>per cent increase since 2019</w:t>
      </w:r>
      <w:r w:rsidR="00055F4F">
        <w:rPr>
          <w:szCs w:val="24"/>
        </w:rPr>
        <w:t>.</w:t>
      </w:r>
      <w:r w:rsidR="006B2964" w:rsidRPr="009A5E83">
        <w:rPr>
          <w:szCs w:val="24"/>
        </w:rPr>
        <w:t xml:space="preserve"> </w:t>
      </w:r>
    </w:p>
    <w:p w14:paraId="3EE1C48E" w14:textId="1A997124" w:rsidR="001411B9" w:rsidRDefault="001411B9" w:rsidP="00DB3F1A">
      <w:r>
        <w:rPr>
          <w:noProof/>
        </w:rPr>
        <w:drawing>
          <wp:inline distT="0" distB="0" distL="0" distR="0" wp14:anchorId="0B96318C" wp14:editId="08E7A822">
            <wp:extent cx="5424194" cy="2468971"/>
            <wp:effectExtent l="0" t="0" r="5080" b="7620"/>
            <wp:docPr id="22" name="Picture 22" descr="Bar chart showing results for 2019, 2020 and 2021, broken down by slow to fast charging infrastructure and rapid charging infrastructure. There has been an increase in both types of infrastructure in the periods shown, with significantly more slow to fast charging infrastructure across all periods. The data values are: 2019: slow to fast charging infrastructure: 4,339; rapid charging infrastructure: 358. 2020: slow to fast charging infrastructure: 5,490; rapid charging infrastructure: 498. 2021: slow to fast charging infrastructure: 7,968; rapid charging infrastru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showing results for 2019, 2020 and 2021, broken down by slow to fast charging infrastructure and rapid charging infrastructure. There has been an increase in both types of infrastructure in the periods shown, with significantly more slow to fast charging infrastructure across all periods. The data values are: 2019: slow to fast charging infrastructure: 4,339; rapid charging infrastructure: 358. 2020: slow to fast charging infrastructure: 5,490; rapid charging infrastructure: 498. 2021: slow to fast charging infrastructure: 7,968; rapid charging infrastructure: 707."/>
                    <pic:cNvPicPr/>
                  </pic:nvPicPr>
                  <pic:blipFill>
                    <a:blip r:embed="rId16"/>
                    <a:stretch>
                      <a:fillRect/>
                    </a:stretch>
                  </pic:blipFill>
                  <pic:spPr>
                    <a:xfrm>
                      <a:off x="0" y="0"/>
                      <a:ext cx="5459592" cy="2485084"/>
                    </a:xfrm>
                    <a:prstGeom prst="rect">
                      <a:avLst/>
                    </a:prstGeom>
                  </pic:spPr>
                </pic:pic>
              </a:graphicData>
            </a:graphic>
          </wp:inline>
        </w:drawing>
      </w:r>
    </w:p>
    <w:p w14:paraId="45FE0002" w14:textId="77777777" w:rsidR="00855C1F" w:rsidRPr="0037495C" w:rsidRDefault="005001E9" w:rsidP="00855C1F">
      <w:pPr>
        <w:pStyle w:val="CommentText"/>
        <w:rPr>
          <w:sz w:val="24"/>
          <w:szCs w:val="24"/>
        </w:rPr>
      </w:pPr>
      <w:bookmarkStart w:id="118" w:name="_Ref83060109"/>
      <w:bookmarkStart w:id="119" w:name="_Toc90498809"/>
      <w:bookmarkStart w:id="120" w:name="_Toc90035461"/>
      <w:r w:rsidRPr="00ED49AE">
        <w:rPr>
          <w:sz w:val="24"/>
          <w:szCs w:val="24"/>
        </w:rPr>
        <w:t xml:space="preserve">Figure </w:t>
      </w:r>
      <w:r w:rsidRPr="00ED49AE">
        <w:rPr>
          <w:szCs w:val="24"/>
        </w:rPr>
        <w:fldChar w:fldCharType="begin"/>
      </w:r>
      <w:r w:rsidRPr="00ED49AE">
        <w:rPr>
          <w:sz w:val="24"/>
          <w:szCs w:val="24"/>
        </w:rPr>
        <w:instrText>SEQ Figure \* ARABIC</w:instrText>
      </w:r>
      <w:r w:rsidRPr="00ED49AE">
        <w:rPr>
          <w:szCs w:val="24"/>
        </w:rPr>
        <w:fldChar w:fldCharType="separate"/>
      </w:r>
      <w:r w:rsidR="003241D7" w:rsidRPr="00ED49AE">
        <w:rPr>
          <w:sz w:val="24"/>
          <w:szCs w:val="24"/>
        </w:rPr>
        <w:t>4</w:t>
      </w:r>
      <w:r w:rsidRPr="00ED49AE">
        <w:rPr>
          <w:szCs w:val="24"/>
        </w:rPr>
        <w:fldChar w:fldCharType="end"/>
      </w:r>
      <w:bookmarkEnd w:id="118"/>
      <w:r w:rsidR="00535E24">
        <w:rPr>
          <w:szCs w:val="24"/>
        </w:rPr>
        <w:t>:</w:t>
      </w:r>
      <w:r w:rsidRPr="00ED49AE">
        <w:rPr>
          <w:sz w:val="24"/>
          <w:szCs w:val="24"/>
        </w:rPr>
        <w:t xml:space="preserve"> Growth in total charging devices by type across London</w:t>
      </w:r>
      <w:r w:rsidR="007C7717">
        <w:rPr>
          <w:rStyle w:val="FootnoteReference"/>
          <w:sz w:val="24"/>
          <w:szCs w:val="24"/>
        </w:rPr>
        <w:footnoteReference w:id="8"/>
      </w:r>
      <w:bookmarkEnd w:id="119"/>
    </w:p>
    <w:bookmarkEnd w:id="120"/>
    <w:p w14:paraId="5D54352A" w14:textId="4EE6A8DB" w:rsidR="0037495C" w:rsidRDefault="00DC77AA" w:rsidP="00A07131">
      <w:pPr>
        <w:pStyle w:val="CommentText"/>
        <w:rPr>
          <w:sz w:val="24"/>
          <w:szCs w:val="24"/>
        </w:rPr>
      </w:pPr>
      <w:r>
        <w:rPr>
          <w:szCs w:val="24"/>
        </w:rPr>
        <w:fldChar w:fldCharType="begin"/>
      </w:r>
      <w:r>
        <w:rPr>
          <w:sz w:val="24"/>
          <w:szCs w:val="24"/>
        </w:rPr>
        <w:instrText xml:space="preserve"> REF _Ref90496572 \h </w:instrText>
      </w:r>
      <w:r>
        <w:rPr>
          <w:szCs w:val="24"/>
        </w:rPr>
      </w:r>
      <w:r>
        <w:rPr>
          <w:szCs w:val="24"/>
        </w:rPr>
        <w:fldChar w:fldCharType="separate"/>
      </w:r>
      <w:r w:rsidRPr="00515539">
        <w:rPr>
          <w:sz w:val="24"/>
          <w:szCs w:val="24"/>
        </w:rPr>
        <w:t>Figure 5</w:t>
      </w:r>
      <w:r>
        <w:rPr>
          <w:szCs w:val="24"/>
        </w:rPr>
        <w:fldChar w:fldCharType="end"/>
      </w:r>
      <w:r>
        <w:rPr>
          <w:szCs w:val="24"/>
        </w:rPr>
        <w:t xml:space="preserve"> </w:t>
      </w:r>
      <w:r w:rsidR="00E54533" w:rsidRPr="0037495C">
        <w:rPr>
          <w:sz w:val="24"/>
          <w:szCs w:val="24"/>
        </w:rPr>
        <w:t>highlights the spatial distribution of this delivery</w:t>
      </w:r>
      <w:r w:rsidR="002324C6" w:rsidRPr="0037495C">
        <w:rPr>
          <w:sz w:val="24"/>
          <w:szCs w:val="24"/>
        </w:rPr>
        <w:t>, showing</w:t>
      </w:r>
      <w:r w:rsidR="00E54533" w:rsidRPr="0037495C">
        <w:rPr>
          <w:sz w:val="24"/>
          <w:szCs w:val="24"/>
        </w:rPr>
        <w:t xml:space="preserve"> </w:t>
      </w:r>
      <w:r w:rsidR="00AC1BC7" w:rsidRPr="0037495C">
        <w:rPr>
          <w:sz w:val="24"/>
          <w:szCs w:val="24"/>
        </w:rPr>
        <w:t>the number</w:t>
      </w:r>
      <w:r w:rsidR="00E54533" w:rsidRPr="0037495C">
        <w:rPr>
          <w:sz w:val="24"/>
          <w:szCs w:val="24"/>
        </w:rPr>
        <w:t xml:space="preserve"> of </w:t>
      </w:r>
      <w:r w:rsidR="00AC1BC7" w:rsidRPr="0037495C">
        <w:rPr>
          <w:sz w:val="24"/>
          <w:szCs w:val="24"/>
        </w:rPr>
        <w:t xml:space="preserve">charging </w:t>
      </w:r>
      <w:r w:rsidR="00E54533" w:rsidRPr="0037495C">
        <w:rPr>
          <w:sz w:val="24"/>
          <w:szCs w:val="24"/>
        </w:rPr>
        <w:t>devices across London boroughs</w:t>
      </w:r>
      <w:r w:rsidR="00636E90" w:rsidRPr="0037495C">
        <w:rPr>
          <w:sz w:val="24"/>
          <w:szCs w:val="24"/>
        </w:rPr>
        <w:t xml:space="preserve"> with clear concentrations </w:t>
      </w:r>
      <w:r w:rsidR="000D729D" w:rsidRPr="0037495C">
        <w:rPr>
          <w:sz w:val="24"/>
          <w:szCs w:val="24"/>
        </w:rPr>
        <w:t>emerging in West London</w:t>
      </w:r>
      <w:r w:rsidR="00555136" w:rsidRPr="0037495C">
        <w:rPr>
          <w:sz w:val="24"/>
          <w:szCs w:val="24"/>
        </w:rPr>
        <w:t>.</w:t>
      </w:r>
      <w:bookmarkStart w:id="121" w:name="_Ref80092418"/>
    </w:p>
    <w:p w14:paraId="0F272E27" w14:textId="225CCDE9" w:rsidR="0037495C" w:rsidRDefault="00A8166A" w:rsidP="00A07131">
      <w:pPr>
        <w:pStyle w:val="CommentText"/>
        <w:rPr>
          <w:szCs w:val="24"/>
        </w:rPr>
      </w:pPr>
      <w:r>
        <w:rPr>
          <w:noProof/>
        </w:rPr>
        <w:drawing>
          <wp:inline distT="0" distB="0" distL="0" distR="0" wp14:anchorId="2ABB1D4D" wp14:editId="54F911F1">
            <wp:extent cx="4779264" cy="3392793"/>
            <wp:effectExtent l="0" t="0" r="2540" b="0"/>
            <wp:docPr id="954004382" name="Picture 954004382" descr="Map of Greater London showing the number of charging devices by London borough November 2021, broken down by those under 100; 100-199, 200-299; 300-499 and over 500. The boroughs with the highest numbers of highest numbers of charging infrastructure are in central London: Westminster, Camden, Hammersmith and Fulham. While the boroughs with the lowest number of charging points are registered in east London: Bromley, Bexley, Havering, Barking and Dagenham and Redbridge. The data values are: &#10;Over 500: Westminster, Kensington and Chelsea, Wandsworth, Camden, Hammersmith and Fulham.&#10;300-499: Hounslow, Lambeth, Brent, Hackney, Richmond upon Thames.&#10;200-299: Barnet, Merton, Ealing, Greenwich, Newham, Tower Hamlets, Southwark&#10;100-199: Lewisham, Islington, Waltham Forest, Hillingdon, Enfield, Kingston upon Thames, Croydon.&#10;Under 100: Bromley, Haringey, Harrow, Sutton, Redbridge, Barking and Dagenham, Bexley, Havering, City of Lond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82" name="Picture 954004382" descr="Map of Greater London showing the number of charging devices by London borough November 2021, broken down by those under 100; 100-199, 200-299; 300-499 and over 500. The boroughs with the highest numbers of highest numbers of charging infrastructure are in central London: Westminster, Camden, Hammersmith and Fulham. While the boroughs with the lowest number of charging points are registered in east London: Bromley, Bexley, Havering, Barking and Dagenham and Redbridge. The data values are: &#10;Over 500: Westminster, Kensington and Chelsea, Wandsworth, Camden, Hammersmith and Fulham.&#10;300-499: Hounslow, Lambeth, Brent, Hackney, Richmond upon Thames.&#10;200-299: Barnet, Merton, Ealing, Greenwich, Newham, Tower Hamlets, Southwark&#10;100-199: Lewisham, Islington, Waltham Forest, Hillingdon, Enfield, Kingston upon Thames, Croydon.&#10;Under 100: Bromley, Haringey, Harrow, Sutton, Redbridge, Barking and Dagenham, Bexley, Havering, City of London&#10;"/>
                    <pic:cNvPicPr/>
                  </pic:nvPicPr>
                  <pic:blipFill>
                    <a:blip r:embed="rId19" cstate="screen">
                      <a:extLst>
                        <a:ext uri="{28A0092B-C50C-407E-A947-70E740481C1C}">
                          <a14:useLocalDpi xmlns:a14="http://schemas.microsoft.com/office/drawing/2010/main"/>
                        </a:ext>
                      </a:extLst>
                    </a:blip>
                    <a:stretch>
                      <a:fillRect/>
                    </a:stretch>
                  </pic:blipFill>
                  <pic:spPr>
                    <a:xfrm>
                      <a:off x="0" y="0"/>
                      <a:ext cx="4797656" cy="3405849"/>
                    </a:xfrm>
                    <a:prstGeom prst="rect">
                      <a:avLst/>
                    </a:prstGeom>
                  </pic:spPr>
                </pic:pic>
              </a:graphicData>
            </a:graphic>
          </wp:inline>
        </w:drawing>
      </w:r>
      <w:bookmarkStart w:id="122" w:name="_Toc90035462"/>
    </w:p>
    <w:p w14:paraId="5908121D" w14:textId="70ABF01B" w:rsidR="00A07131" w:rsidRPr="00515539" w:rsidRDefault="00A07131" w:rsidP="00A07131">
      <w:pPr>
        <w:pStyle w:val="CommentText"/>
        <w:rPr>
          <w:sz w:val="24"/>
          <w:szCs w:val="24"/>
        </w:rPr>
      </w:pPr>
      <w:bookmarkStart w:id="123" w:name="_Ref90496572"/>
      <w:bookmarkStart w:id="124" w:name="_Toc90498810"/>
      <w:r w:rsidRPr="00515539">
        <w:rPr>
          <w:sz w:val="24"/>
          <w:szCs w:val="24"/>
        </w:rPr>
        <w:t xml:space="preserve">Figure </w:t>
      </w:r>
      <w:r w:rsidRPr="00515539">
        <w:rPr>
          <w:sz w:val="24"/>
          <w:szCs w:val="24"/>
        </w:rPr>
        <w:fldChar w:fldCharType="begin"/>
      </w:r>
      <w:r w:rsidRPr="00515539">
        <w:rPr>
          <w:sz w:val="24"/>
          <w:szCs w:val="24"/>
        </w:rPr>
        <w:instrText>SEQ Figure \* ARABIC</w:instrText>
      </w:r>
      <w:r w:rsidRPr="00515539">
        <w:rPr>
          <w:sz w:val="24"/>
          <w:szCs w:val="24"/>
        </w:rPr>
        <w:fldChar w:fldCharType="separate"/>
      </w:r>
      <w:r w:rsidR="003241D7" w:rsidRPr="00515539">
        <w:rPr>
          <w:sz w:val="24"/>
          <w:szCs w:val="24"/>
        </w:rPr>
        <w:t>5</w:t>
      </w:r>
      <w:r w:rsidRPr="00515539">
        <w:rPr>
          <w:sz w:val="24"/>
          <w:szCs w:val="24"/>
        </w:rPr>
        <w:fldChar w:fldCharType="end"/>
      </w:r>
      <w:bookmarkEnd w:id="121"/>
      <w:bookmarkEnd w:id="123"/>
      <w:r w:rsidRPr="00515539">
        <w:rPr>
          <w:sz w:val="24"/>
          <w:szCs w:val="24"/>
        </w:rPr>
        <w:t xml:space="preserve">: Number of charging devices by London borough </w:t>
      </w:r>
      <w:r w:rsidR="00CC4077" w:rsidRPr="00515539">
        <w:rPr>
          <w:sz w:val="24"/>
          <w:szCs w:val="24"/>
        </w:rPr>
        <w:t>November</w:t>
      </w:r>
      <w:r w:rsidR="00183692" w:rsidRPr="00515539">
        <w:rPr>
          <w:sz w:val="24"/>
          <w:szCs w:val="24"/>
        </w:rPr>
        <w:t xml:space="preserve"> 2021</w:t>
      </w:r>
      <w:r w:rsidR="005045B0" w:rsidRPr="00515539">
        <w:rPr>
          <w:sz w:val="24"/>
          <w:szCs w:val="24"/>
          <w:vertAlign w:val="superscript"/>
        </w:rPr>
        <w:footnoteReference w:id="9"/>
      </w:r>
      <w:bookmarkEnd w:id="122"/>
      <w:bookmarkEnd w:id="124"/>
    </w:p>
    <w:p w14:paraId="4111A344" w14:textId="77777777" w:rsidR="00A13E02" w:rsidRDefault="009E28BD" w:rsidP="006B2964">
      <w:r w:rsidRPr="009E28BD">
        <w:t xml:space="preserve">Following a successful bid to the Office for Zero Emission Vehicles (OZEV) in 2016 for Go Ultra Low Cities Scheme (GULCS) funding, London was awarded £13.2m. Since delivery </w:t>
      </w:r>
      <w:r w:rsidRPr="009E28BD">
        <w:lastRenderedPageBreak/>
        <w:t xml:space="preserve">begin in 2018, the London boroughs have been allocated £7m of this funding to install on-street, predominantly lamp post column, charge points to meet the needs of residents without off-street parking. </w:t>
      </w:r>
    </w:p>
    <w:p w14:paraId="14B7538C" w14:textId="4AAF45B2" w:rsidR="005616CE" w:rsidRPr="0017337D" w:rsidRDefault="009E28BD" w:rsidP="006B2964">
      <w:pPr>
        <w:rPr>
          <w:szCs w:val="24"/>
        </w:rPr>
      </w:pPr>
      <w:r w:rsidRPr="009E28BD">
        <w:t>The programme has supported delivery of more than 4,800 charge points to date, with a further 500 planned for delivery by the end of March 2022. More recently London Councils has supported the boroughs to secure c. £6m further funding through the On-street Residential Charge point Scheme (ORCS) to deliver more than 1,500 additional charge points by March 2023</w:t>
      </w:r>
      <w:r w:rsidR="00924AE8" w:rsidRPr="006B1D25">
        <w:t>.</w:t>
      </w:r>
      <w:r w:rsidR="00484C1F" w:rsidRPr="3DD83E92">
        <w:t xml:space="preserve"> </w:t>
      </w:r>
      <w:r w:rsidR="00484C1F" w:rsidRPr="000D729D">
        <w:t xml:space="preserve">As of </w:t>
      </w:r>
      <w:r w:rsidR="00507EC6">
        <w:t>November</w:t>
      </w:r>
      <w:r w:rsidR="00414B17" w:rsidRPr="000D729D">
        <w:t xml:space="preserve"> </w:t>
      </w:r>
      <w:r w:rsidR="00484C1F" w:rsidRPr="000D729D">
        <w:t>20</w:t>
      </w:r>
      <w:r w:rsidR="004B4C2F" w:rsidRPr="000D729D">
        <w:t>21</w:t>
      </w:r>
      <w:r w:rsidR="00484C1F" w:rsidRPr="002F1EB2">
        <w:rPr>
          <w:szCs w:val="24"/>
        </w:rPr>
        <w:t>,</w:t>
      </w:r>
      <w:r w:rsidR="006B2964" w:rsidRPr="002F1EB2">
        <w:t xml:space="preserve"> </w:t>
      </w:r>
      <w:r w:rsidR="006B2964" w:rsidRPr="000D729D">
        <w:t xml:space="preserve">London now has </w:t>
      </w:r>
      <w:r w:rsidR="00510135" w:rsidRPr="000D729D">
        <w:t>more than</w:t>
      </w:r>
      <w:r w:rsidR="006B2964" w:rsidRPr="000D729D">
        <w:rPr>
          <w:szCs w:val="24"/>
        </w:rPr>
        <w:t xml:space="preserve"> </w:t>
      </w:r>
      <w:r w:rsidR="00414B17">
        <w:t>8,</w:t>
      </w:r>
      <w:r w:rsidR="00224EDA">
        <w:t>6</w:t>
      </w:r>
      <w:r w:rsidR="00414B17">
        <w:t>00</w:t>
      </w:r>
      <w:r w:rsidR="006B2964" w:rsidRPr="00144264">
        <w:t xml:space="preserve"> charging points, incl</w:t>
      </w:r>
      <w:r w:rsidR="00FB3C30" w:rsidRPr="00144264">
        <w:t>uding</w:t>
      </w:r>
      <w:r w:rsidR="006B2964" w:rsidRPr="00144264">
        <w:t xml:space="preserve"> </w:t>
      </w:r>
      <w:r w:rsidR="00E9065F" w:rsidRPr="00144264">
        <w:t xml:space="preserve">over </w:t>
      </w:r>
      <w:r w:rsidR="000C0722">
        <w:t>7</w:t>
      </w:r>
      <w:r w:rsidR="006B2964" w:rsidRPr="00144264">
        <w:t>00 rapid</w:t>
      </w:r>
      <w:r w:rsidR="00DE4C35" w:rsidRPr="00144264">
        <w:t xml:space="preserve"> charging point</w:t>
      </w:r>
      <w:r w:rsidR="006B2964" w:rsidRPr="00144264">
        <w:t>s</w:t>
      </w:r>
      <w:r w:rsidR="00DE432B" w:rsidRPr="00144264">
        <w:t xml:space="preserve"> </w:t>
      </w:r>
      <w:r w:rsidR="009E6B92" w:rsidRPr="00144264">
        <w:t>account</w:t>
      </w:r>
      <w:r w:rsidR="006A16AC" w:rsidRPr="00144264">
        <w:t>ing</w:t>
      </w:r>
      <w:r w:rsidR="009E6B92" w:rsidRPr="00144264">
        <w:t xml:space="preserve"> for </w:t>
      </w:r>
      <w:r w:rsidR="000C0722">
        <w:t>nearly</w:t>
      </w:r>
      <w:r w:rsidR="000C0722" w:rsidRPr="00144264">
        <w:t xml:space="preserve"> </w:t>
      </w:r>
      <w:r w:rsidR="00922158" w:rsidRPr="00144264">
        <w:t>30 per cent</w:t>
      </w:r>
      <w:r w:rsidR="006B2964" w:rsidRPr="00144264">
        <w:t xml:space="preserve"> of the UK’s </w:t>
      </w:r>
      <w:r w:rsidR="00A94EA6" w:rsidRPr="00144264">
        <w:t xml:space="preserve">total </w:t>
      </w:r>
      <w:r w:rsidR="006B2964" w:rsidRPr="00144264">
        <w:t>charge points.</w:t>
      </w:r>
      <w:r w:rsidR="006B2964">
        <w:rPr>
          <w:szCs w:val="24"/>
        </w:rPr>
        <w:t xml:space="preserve"> </w:t>
      </w:r>
    </w:p>
    <w:p w14:paraId="3905604F" w14:textId="77777777" w:rsidR="00CB63A7" w:rsidRDefault="00345ABD" w:rsidP="007A16AC">
      <w:pPr>
        <w:rPr>
          <w:szCs w:val="24"/>
        </w:rPr>
      </w:pPr>
      <w:r w:rsidRPr="00345ABD">
        <w:rPr>
          <w:szCs w:val="24"/>
        </w:rPr>
        <w:t>As part of the Mayor’s first</w:t>
      </w:r>
      <w:r w:rsidR="003B1534">
        <w:rPr>
          <w:szCs w:val="24"/>
        </w:rPr>
        <w:t>-</w:t>
      </w:r>
      <w:r w:rsidRPr="00345ABD">
        <w:rPr>
          <w:szCs w:val="24"/>
        </w:rPr>
        <w:t xml:space="preserve">term commitments, </w:t>
      </w:r>
      <w:r w:rsidR="00753B7D">
        <w:rPr>
          <w:szCs w:val="24"/>
        </w:rPr>
        <w:t xml:space="preserve">starting in 2017, </w:t>
      </w:r>
      <w:r w:rsidRPr="00345ABD">
        <w:rPr>
          <w:szCs w:val="24"/>
        </w:rPr>
        <w:t xml:space="preserve">TfL ran a </w:t>
      </w:r>
      <w:r w:rsidR="00B07EB8">
        <w:rPr>
          <w:szCs w:val="24"/>
        </w:rPr>
        <w:t>r</w:t>
      </w:r>
      <w:r w:rsidRPr="00345ABD">
        <w:rPr>
          <w:szCs w:val="24"/>
        </w:rPr>
        <w:t xml:space="preserve">apids </w:t>
      </w:r>
      <w:r w:rsidR="00B07EB8">
        <w:rPr>
          <w:szCs w:val="24"/>
        </w:rPr>
        <w:t>d</w:t>
      </w:r>
      <w:r w:rsidRPr="00345ABD">
        <w:rPr>
          <w:szCs w:val="24"/>
        </w:rPr>
        <w:t xml:space="preserve">elivery programme </w:t>
      </w:r>
      <w:r w:rsidR="007D31C8">
        <w:rPr>
          <w:szCs w:val="24"/>
        </w:rPr>
        <w:t>which</w:t>
      </w:r>
      <w:r w:rsidR="007D31C8" w:rsidRPr="00345ABD">
        <w:rPr>
          <w:szCs w:val="24"/>
        </w:rPr>
        <w:t xml:space="preserve"> </w:t>
      </w:r>
      <w:r w:rsidRPr="00345ABD">
        <w:rPr>
          <w:szCs w:val="24"/>
        </w:rPr>
        <w:t>achieve</w:t>
      </w:r>
      <w:r w:rsidR="007D31C8">
        <w:rPr>
          <w:szCs w:val="24"/>
        </w:rPr>
        <w:t>d</w:t>
      </w:r>
      <w:r w:rsidRPr="00345ABD">
        <w:rPr>
          <w:szCs w:val="24"/>
        </w:rPr>
        <w:t>, ahead of schedule, the Mayor’s target of 300 rapid charge points installed by the end of 2020.</w:t>
      </w:r>
      <w:r w:rsidR="00B86822" w:rsidRPr="004300F7" w:rsidDel="00B86822">
        <w:rPr>
          <w:szCs w:val="24"/>
        </w:rPr>
        <w:t xml:space="preserve"> </w:t>
      </w:r>
      <w:r w:rsidR="00436454" w:rsidRPr="00436454">
        <w:rPr>
          <w:szCs w:val="24"/>
        </w:rPr>
        <w:t>In the 2019 Delivery Plan</w:t>
      </w:r>
      <w:r w:rsidR="00DF0858">
        <w:rPr>
          <w:szCs w:val="24"/>
        </w:rPr>
        <w:t>,</w:t>
      </w:r>
      <w:r w:rsidR="00436454" w:rsidRPr="00436454">
        <w:rPr>
          <w:szCs w:val="24"/>
        </w:rPr>
        <w:t xml:space="preserve"> we set out the need for five flagship rapid hubs, one in each sub region of London</w:t>
      </w:r>
      <w:r w:rsidR="00003235">
        <w:rPr>
          <w:szCs w:val="24"/>
        </w:rPr>
        <w:t xml:space="preserve"> by 2025</w:t>
      </w:r>
      <w:r w:rsidR="00436454" w:rsidRPr="00436454">
        <w:rPr>
          <w:szCs w:val="24"/>
        </w:rPr>
        <w:t xml:space="preserve">. </w:t>
      </w:r>
    </w:p>
    <w:p w14:paraId="27DF910E" w14:textId="55746FEF" w:rsidR="00257127" w:rsidRPr="00257127" w:rsidRDefault="00436454" w:rsidP="00257127">
      <w:pPr>
        <w:rPr>
          <w:szCs w:val="24"/>
        </w:rPr>
      </w:pPr>
      <w:r w:rsidRPr="00436454">
        <w:rPr>
          <w:szCs w:val="24"/>
        </w:rPr>
        <w:t xml:space="preserve">Two sites have already been </w:t>
      </w:r>
      <w:r w:rsidR="00CF629F">
        <w:rPr>
          <w:szCs w:val="24"/>
        </w:rPr>
        <w:t>supported</w:t>
      </w:r>
      <w:r w:rsidR="00CF629F" w:rsidRPr="00436454">
        <w:rPr>
          <w:szCs w:val="24"/>
        </w:rPr>
        <w:t xml:space="preserve"> </w:t>
      </w:r>
      <w:r w:rsidR="00B26291">
        <w:rPr>
          <w:szCs w:val="24"/>
        </w:rPr>
        <w:t xml:space="preserve">by the public sector, </w:t>
      </w:r>
      <w:r w:rsidRPr="00436454">
        <w:rPr>
          <w:szCs w:val="24"/>
        </w:rPr>
        <w:t xml:space="preserve">in east and south London, with </w:t>
      </w:r>
      <w:proofErr w:type="spellStart"/>
      <w:r w:rsidRPr="00436454">
        <w:rPr>
          <w:szCs w:val="24"/>
        </w:rPr>
        <w:t>Baynard</w:t>
      </w:r>
      <w:proofErr w:type="spellEnd"/>
      <w:r w:rsidRPr="00436454">
        <w:rPr>
          <w:szCs w:val="24"/>
        </w:rPr>
        <w:t xml:space="preserve"> House in central London expected to be delivered </w:t>
      </w:r>
      <w:r w:rsidR="00BB10CC">
        <w:rPr>
          <w:szCs w:val="24"/>
        </w:rPr>
        <w:t>in</w:t>
      </w:r>
      <w:r w:rsidR="00264DA7">
        <w:rPr>
          <w:szCs w:val="24"/>
        </w:rPr>
        <w:t xml:space="preserve"> 2022</w:t>
      </w:r>
      <w:r w:rsidR="00701F01">
        <w:rPr>
          <w:szCs w:val="24"/>
        </w:rPr>
        <w:t>.</w:t>
      </w:r>
      <w:r w:rsidR="00B26291">
        <w:rPr>
          <w:szCs w:val="24"/>
        </w:rPr>
        <w:t xml:space="preserve"> The private sector </w:t>
      </w:r>
      <w:r w:rsidR="00B26291" w:rsidRPr="00A30D43">
        <w:rPr>
          <w:szCs w:val="24"/>
        </w:rPr>
        <w:t>ha</w:t>
      </w:r>
      <w:r w:rsidR="00A30D43">
        <w:rPr>
          <w:szCs w:val="24"/>
        </w:rPr>
        <w:t>s</w:t>
      </w:r>
      <w:r w:rsidR="00B26291">
        <w:rPr>
          <w:szCs w:val="24"/>
        </w:rPr>
        <w:t xml:space="preserve"> delivered sites in west London</w:t>
      </w:r>
      <w:r w:rsidR="003B31C5">
        <w:rPr>
          <w:szCs w:val="24"/>
        </w:rPr>
        <w:t xml:space="preserve"> </w:t>
      </w:r>
      <w:r w:rsidR="003B31C5" w:rsidRPr="001F70BB">
        <w:rPr>
          <w:szCs w:val="24"/>
        </w:rPr>
        <w:t xml:space="preserve">near Heathrow on the M4 and </w:t>
      </w:r>
      <w:r w:rsidR="00FD1A40">
        <w:rPr>
          <w:szCs w:val="24"/>
        </w:rPr>
        <w:t xml:space="preserve">in South London in Croydon and </w:t>
      </w:r>
      <w:r w:rsidR="00175C55" w:rsidRPr="001F70BB">
        <w:rPr>
          <w:szCs w:val="24"/>
        </w:rPr>
        <w:t xml:space="preserve">on </w:t>
      </w:r>
      <w:r w:rsidR="003B31C5" w:rsidRPr="001F70BB">
        <w:rPr>
          <w:szCs w:val="24"/>
        </w:rPr>
        <w:t>New Kent Road, with a number of dedicated hubs also delivered to serve key user groups such as taxis and commercial vehicles. There is still no hub in north London, although rapid charge point coverage, including rapid clusters with up to four points, is increasing. A hub in north London remains a priority</w:t>
      </w:r>
      <w:r w:rsidR="00B26291" w:rsidRPr="001F70BB">
        <w:rPr>
          <w:szCs w:val="24"/>
        </w:rPr>
        <w:t>.</w:t>
      </w:r>
      <w:r w:rsidR="00B26291">
        <w:rPr>
          <w:szCs w:val="24"/>
        </w:rPr>
        <w:t xml:space="preserve"> </w:t>
      </w:r>
    </w:p>
    <w:p w14:paraId="027C218A" w14:textId="77777777" w:rsidR="00A13E02" w:rsidRPr="001F70BB" w:rsidRDefault="00A13E02" w:rsidP="007A16AC">
      <w:pPr>
        <w:rPr>
          <w:szCs w:val="24"/>
        </w:rPr>
      </w:pPr>
    </w:p>
    <w:p w14:paraId="6CF16A79" w14:textId="72DB6EC0" w:rsidR="006B2964" w:rsidRPr="0006364C" w:rsidRDefault="006B2964" w:rsidP="00E304D0">
      <w:pPr>
        <w:rPr>
          <w:b/>
          <w:szCs w:val="24"/>
        </w:rPr>
      </w:pPr>
      <w:bookmarkStart w:id="125" w:name="_Toc89869130"/>
      <w:r w:rsidRPr="00E304D0">
        <w:rPr>
          <w:b/>
        </w:rPr>
        <w:t>EV infrastructure</w:t>
      </w:r>
      <w:r w:rsidR="004A55A7" w:rsidRPr="00E304D0">
        <w:rPr>
          <w:b/>
        </w:rPr>
        <w:t>:</w:t>
      </w:r>
      <w:r w:rsidRPr="00E304D0">
        <w:rPr>
          <w:b/>
        </w:rPr>
        <w:t xml:space="preserve"> UK</w:t>
      </w:r>
      <w:bookmarkEnd w:id="125"/>
      <w:r w:rsidR="004A55A7" w:rsidRPr="00E304D0">
        <w:rPr>
          <w:b/>
        </w:rPr>
        <w:t xml:space="preserve"> </w:t>
      </w:r>
    </w:p>
    <w:p w14:paraId="239C9FE8" w14:textId="77777777" w:rsidR="00A13E02" w:rsidRDefault="0005229B" w:rsidP="006B2964">
      <w:pPr>
        <w:rPr>
          <w:szCs w:val="24"/>
        </w:rPr>
      </w:pPr>
      <w:r w:rsidRPr="4E3398E8">
        <w:t xml:space="preserve">According to </w:t>
      </w:r>
      <w:r w:rsidR="00BC0FF0" w:rsidRPr="4E3398E8">
        <w:t xml:space="preserve">the latest </w:t>
      </w:r>
      <w:r w:rsidR="00535D8A" w:rsidRPr="4E3398E8">
        <w:t>q</w:t>
      </w:r>
      <w:r w:rsidRPr="4E3398E8">
        <w:t>uarter</w:t>
      </w:r>
      <w:r w:rsidR="00BC0FF0" w:rsidRPr="4E3398E8">
        <w:t>ly</w:t>
      </w:r>
      <w:r w:rsidR="00535D8A" w:rsidRPr="4E3398E8">
        <w:t xml:space="preserve"> figures published by the </w:t>
      </w:r>
      <w:proofErr w:type="spellStart"/>
      <w:r w:rsidR="00535D8A" w:rsidRPr="4E3398E8">
        <w:t>DfT</w:t>
      </w:r>
      <w:proofErr w:type="spellEnd"/>
      <w:r w:rsidR="00535D8A">
        <w:rPr>
          <w:szCs w:val="24"/>
        </w:rPr>
        <w:t>,</w:t>
      </w:r>
      <w:r w:rsidR="006B2964" w:rsidRPr="4E3398E8">
        <w:t xml:space="preserve"> there </w:t>
      </w:r>
      <w:r w:rsidR="00BC02E7" w:rsidRPr="4E3398E8">
        <w:t>are currently</w:t>
      </w:r>
      <w:r w:rsidR="00BC02E7" w:rsidRPr="00317258">
        <w:rPr>
          <w:szCs w:val="24"/>
        </w:rPr>
        <w:t xml:space="preserve"> </w:t>
      </w:r>
      <w:r w:rsidR="00757520" w:rsidRPr="4E3398E8">
        <w:t>24,37</w:t>
      </w:r>
      <w:r w:rsidR="00287AD1" w:rsidRPr="4E3398E8">
        <w:t>5</w:t>
      </w:r>
      <w:r w:rsidR="006B2964" w:rsidRPr="4E3398E8">
        <w:t xml:space="preserve"> public</w:t>
      </w:r>
      <w:r w:rsidR="006B2964">
        <w:t xml:space="preserve"> </w:t>
      </w:r>
      <w:r w:rsidR="004A55A7" w:rsidRPr="4E3398E8">
        <w:t xml:space="preserve">EV </w:t>
      </w:r>
      <w:r w:rsidR="006B2964" w:rsidRPr="4E3398E8">
        <w:t xml:space="preserve">charging devices available across the </w:t>
      </w:r>
      <w:r w:rsidR="00BC02E7" w:rsidRPr="4E3398E8">
        <w:t>UK</w:t>
      </w:r>
      <w:r w:rsidR="006B2964" w:rsidRPr="4E3398E8">
        <w:t xml:space="preserve">, with </w:t>
      </w:r>
      <w:r w:rsidR="00C7365F" w:rsidRPr="4E3398E8">
        <w:t>4,551</w:t>
      </w:r>
      <w:r w:rsidR="006B2964" w:rsidRPr="4E3398E8">
        <w:t xml:space="preserve"> being rapid </w:t>
      </w:r>
      <w:r w:rsidR="00050225" w:rsidRPr="4E3398E8">
        <w:t xml:space="preserve">charging </w:t>
      </w:r>
      <w:r w:rsidR="006B2964" w:rsidRPr="4E3398E8">
        <w:t>devices</w:t>
      </w:r>
      <w:r w:rsidR="00C001ED" w:rsidRPr="4E3398E8">
        <w:rPr>
          <w:vertAlign w:val="superscript"/>
        </w:rPr>
        <w:fldChar w:fldCharType="begin"/>
      </w:r>
      <w:r w:rsidR="00C001ED" w:rsidRPr="4E3398E8">
        <w:rPr>
          <w:vertAlign w:val="superscript"/>
        </w:rPr>
        <w:instrText xml:space="preserve"> NOTEREF _Ref83058936 \h  \* MERGEFORMAT </w:instrText>
      </w:r>
      <w:r w:rsidR="00C001ED" w:rsidRPr="4E3398E8">
        <w:rPr>
          <w:vertAlign w:val="superscript"/>
        </w:rPr>
      </w:r>
      <w:r w:rsidR="00C001ED" w:rsidRPr="4E3398E8">
        <w:rPr>
          <w:vertAlign w:val="superscript"/>
        </w:rPr>
        <w:fldChar w:fldCharType="separate"/>
      </w:r>
      <w:r w:rsidR="00894CF3">
        <w:rPr>
          <w:vertAlign w:val="superscript"/>
        </w:rPr>
        <w:t>8</w:t>
      </w:r>
      <w:r w:rsidR="00C001ED" w:rsidRPr="4E3398E8">
        <w:rPr>
          <w:vertAlign w:val="superscript"/>
        </w:rPr>
        <w:fldChar w:fldCharType="end"/>
      </w:r>
      <w:r w:rsidR="006B2964" w:rsidRPr="00317258">
        <w:rPr>
          <w:szCs w:val="24"/>
        </w:rPr>
        <w:t>.</w:t>
      </w:r>
      <w:r w:rsidR="006B2964">
        <w:rPr>
          <w:szCs w:val="24"/>
        </w:rPr>
        <w:t xml:space="preserve"> </w:t>
      </w:r>
    </w:p>
    <w:p w14:paraId="048E8D9C" w14:textId="6F1F6CC4" w:rsidR="006B2964" w:rsidRPr="00F07892" w:rsidRDefault="008C33BE" w:rsidP="006B2964">
      <w:r w:rsidRPr="4E3398E8">
        <w:t xml:space="preserve">Since 2015, the number of public devices has </w:t>
      </w:r>
      <w:r w:rsidR="004A6974" w:rsidRPr="4E3398E8">
        <w:t xml:space="preserve">on average </w:t>
      </w:r>
      <w:r w:rsidRPr="4E3398E8">
        <w:t>grown by 44</w:t>
      </w:r>
      <w:r w:rsidR="004A6974" w:rsidRPr="4E3398E8">
        <w:t xml:space="preserve"> per cent</w:t>
      </w:r>
      <w:r w:rsidRPr="4E3398E8">
        <w:t xml:space="preserve"> per year</w:t>
      </w:r>
      <w:r w:rsidR="00CA5AC6" w:rsidRPr="4E3398E8">
        <w:t xml:space="preserve"> (see </w:t>
      </w:r>
      <w:r w:rsidR="00C001ED" w:rsidRPr="4E3398E8">
        <w:fldChar w:fldCharType="begin"/>
      </w:r>
      <w:r w:rsidR="00C001ED" w:rsidRPr="008B1DA3">
        <w:rPr>
          <w:szCs w:val="24"/>
        </w:rPr>
        <w:instrText xml:space="preserve"> REF _Ref80086835 \h </w:instrText>
      </w:r>
      <w:r w:rsidR="008B1DA3" w:rsidRPr="4E3398E8">
        <w:instrText xml:space="preserve"> \* MERGEFORMAT </w:instrText>
      </w:r>
      <w:r w:rsidR="00C001ED" w:rsidRPr="4E3398E8">
        <w:rPr>
          <w:szCs w:val="24"/>
        </w:rPr>
        <w:fldChar w:fldCharType="separate"/>
      </w:r>
      <w:r w:rsidR="00211CB5" w:rsidRPr="4E3398E8">
        <w:t>Figure 6</w:t>
      </w:r>
      <w:r w:rsidR="00C001ED" w:rsidRPr="4E3398E8">
        <w:fldChar w:fldCharType="end"/>
      </w:r>
      <w:r w:rsidR="00CA5AC6" w:rsidRPr="4E3398E8">
        <w:t>)</w:t>
      </w:r>
      <w:r w:rsidRPr="008B1DA3">
        <w:rPr>
          <w:szCs w:val="24"/>
        </w:rPr>
        <w:t>.</w:t>
      </w:r>
      <w:r w:rsidRPr="4E3398E8">
        <w:t xml:space="preserve"> Rapid devices </w:t>
      </w:r>
      <w:r w:rsidR="008E2589" w:rsidRPr="4E3398E8">
        <w:t xml:space="preserve">in particular </w:t>
      </w:r>
      <w:r w:rsidRPr="4E3398E8">
        <w:t>have increased at a much higher rate, with an average annual increase of 62</w:t>
      </w:r>
      <w:r w:rsidR="00140924" w:rsidRPr="4E3398E8">
        <w:t xml:space="preserve"> per cent</w:t>
      </w:r>
      <w:r w:rsidRPr="00F07892">
        <w:rPr>
          <w:szCs w:val="24"/>
        </w:rPr>
        <w:t>.</w:t>
      </w:r>
    </w:p>
    <w:p w14:paraId="15B57AD7" w14:textId="37BBDA7A" w:rsidR="00AE215B" w:rsidRDefault="00AB6533" w:rsidP="0073533E">
      <w:pPr>
        <w:keepNext/>
        <w:jc w:val="center"/>
      </w:pPr>
      <w:r>
        <w:rPr>
          <w:noProof/>
        </w:rPr>
        <w:lastRenderedPageBreak/>
        <w:drawing>
          <wp:inline distT="0" distB="0" distL="0" distR="0" wp14:anchorId="31737ADC" wp14:editId="077B18E9">
            <wp:extent cx="4882101" cy="3181623"/>
            <wp:effectExtent l="0" t="0" r="0" b="0"/>
            <wp:docPr id="12" name="Picture 12" descr="Bar graph showing results by quarters from 2015 to 2021. The data values are: &#10;Q1 2015 2,283&#10;Q2 2015 2,664&#10;Q3 2015 2,910&#10;Q4 2015 3,248&#10;Q1 2016 3,672&#10;Q2 2016 3,916&#10;Q3 2016 4,413&#10;Q4 2016 4,725&#10;Q1 2017 5,111&#10;Q2 2017 5,490&#10;Q3 2017 5,916&#10;Q4 2017 6,454&#10;Q1 2018 7,211&#10;Q2 2018 7,906&#10;Q3 2018 8,567&#10;Q4 2018 9,565&#10;Q1 2019 10,309&#10;Q2 2019 11,664&#10;Q3 2019 13,646&#10;Q4 2019 15,116&#10;Q1 2020 16,505&#10;Q2 2020 17,947&#10;Q3 2020 18,265&#10;Q4 2020 19,487&#10;Q1 2021 20,775&#10;Q2 2021 22,790&#10;Q3 2021 24,37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graph showing results by quarters from 2015 to 2021. The data values are: &#10;Q1 2015 2,283&#10;Q2 2015 2,664&#10;Q3 2015 2,910&#10;Q4 2015 3,248&#10;Q1 2016 3,672&#10;Q2 2016 3,916&#10;Q3 2016 4,413&#10;Q4 2016 4,725&#10;Q1 2017 5,111&#10;Q2 2017 5,490&#10;Q3 2017 5,916&#10;Q4 2017 6,454&#10;Q1 2018 7,211&#10;Q2 2018 7,906&#10;Q3 2018 8,567&#10;Q4 2018 9,565&#10;Q1 2019 10,309&#10;Q2 2019 11,664&#10;Q3 2019 13,646&#10;Q4 2019 15,116&#10;Q1 2020 16,505&#10;Q2 2020 17,947&#10;Q3 2020 18,265&#10;Q4 2020 19,487&#10;Q1 2021 20,775&#10;Q2 2021 22,790&#10;Q3 2021 24,374 &#10;"/>
                    <pic:cNvPicPr/>
                  </pic:nvPicPr>
                  <pic:blipFill>
                    <a:blip r:embed="rId20"/>
                    <a:stretch>
                      <a:fillRect/>
                    </a:stretch>
                  </pic:blipFill>
                  <pic:spPr>
                    <a:xfrm>
                      <a:off x="0" y="0"/>
                      <a:ext cx="4882101" cy="3181623"/>
                    </a:xfrm>
                    <a:prstGeom prst="rect">
                      <a:avLst/>
                    </a:prstGeom>
                  </pic:spPr>
                </pic:pic>
              </a:graphicData>
            </a:graphic>
          </wp:inline>
        </w:drawing>
      </w:r>
    </w:p>
    <w:p w14:paraId="57D7F4B7" w14:textId="0284644A" w:rsidR="006B2964" w:rsidRPr="0068174E" w:rsidRDefault="00AE215B" w:rsidP="00E43B6D">
      <w:pPr>
        <w:pStyle w:val="CommentText"/>
        <w:rPr>
          <w:sz w:val="24"/>
          <w:szCs w:val="24"/>
        </w:rPr>
      </w:pPr>
      <w:bookmarkStart w:id="126" w:name="_Ref80086835"/>
      <w:bookmarkStart w:id="127" w:name="_Toc90035463"/>
      <w:bookmarkStart w:id="128" w:name="_Toc90498811"/>
      <w:r w:rsidRPr="0068174E">
        <w:rPr>
          <w:sz w:val="24"/>
          <w:szCs w:val="24"/>
        </w:rPr>
        <w:t xml:space="preserve">Figure </w:t>
      </w:r>
      <w:r w:rsidRPr="0068174E">
        <w:rPr>
          <w:sz w:val="24"/>
          <w:szCs w:val="24"/>
        </w:rPr>
        <w:fldChar w:fldCharType="begin"/>
      </w:r>
      <w:r w:rsidRPr="0068174E">
        <w:rPr>
          <w:sz w:val="24"/>
          <w:szCs w:val="24"/>
        </w:rPr>
        <w:instrText>SEQ Figure \* ARABIC</w:instrText>
      </w:r>
      <w:r w:rsidRPr="0068174E">
        <w:rPr>
          <w:sz w:val="24"/>
          <w:szCs w:val="24"/>
        </w:rPr>
        <w:fldChar w:fldCharType="separate"/>
      </w:r>
      <w:r w:rsidR="003241D7" w:rsidRPr="0068174E">
        <w:rPr>
          <w:sz w:val="24"/>
          <w:szCs w:val="24"/>
        </w:rPr>
        <w:t>6</w:t>
      </w:r>
      <w:r w:rsidRPr="0068174E">
        <w:rPr>
          <w:sz w:val="24"/>
          <w:szCs w:val="24"/>
        </w:rPr>
        <w:fldChar w:fldCharType="end"/>
      </w:r>
      <w:bookmarkEnd w:id="126"/>
      <w:r w:rsidR="004A4B5D" w:rsidRPr="0068174E">
        <w:rPr>
          <w:sz w:val="24"/>
          <w:szCs w:val="24"/>
        </w:rPr>
        <w:t>:</w:t>
      </w:r>
      <w:r w:rsidRPr="0068174E">
        <w:rPr>
          <w:sz w:val="24"/>
          <w:szCs w:val="24"/>
        </w:rPr>
        <w:t xml:space="preserve"> Year on year increase of EV charging infrastructure across the UK</w:t>
      </w:r>
      <w:r w:rsidR="00297F77" w:rsidRPr="0068174E">
        <w:rPr>
          <w:sz w:val="24"/>
          <w:szCs w:val="24"/>
        </w:rPr>
        <w:t>, 2015 to 202</w:t>
      </w:r>
      <w:r w:rsidR="006E3AA2" w:rsidRPr="0068174E">
        <w:rPr>
          <w:sz w:val="24"/>
          <w:szCs w:val="24"/>
        </w:rPr>
        <w:t>1</w:t>
      </w:r>
      <w:bookmarkStart w:id="129" w:name="_Ref83058936"/>
      <w:r w:rsidR="000C7BA5" w:rsidRPr="0068174E">
        <w:rPr>
          <w:sz w:val="24"/>
          <w:szCs w:val="24"/>
          <w:vertAlign w:val="superscript"/>
        </w:rPr>
        <w:footnoteReference w:id="10"/>
      </w:r>
      <w:bookmarkEnd w:id="127"/>
      <w:bookmarkEnd w:id="128"/>
      <w:bookmarkEnd w:id="129"/>
    </w:p>
    <w:p w14:paraId="7C089CD7" w14:textId="190EF6B2" w:rsidR="0062159F" w:rsidRPr="00820A35" w:rsidRDefault="00B159FD" w:rsidP="0062159F">
      <w:pPr>
        <w:rPr>
          <w:szCs w:val="24"/>
        </w:rPr>
      </w:pPr>
      <w:r w:rsidRPr="001411B9">
        <w:rPr>
          <w:szCs w:val="24"/>
        </w:rPr>
        <w:t xml:space="preserve">The Government has </w:t>
      </w:r>
      <w:r w:rsidR="00973C71" w:rsidRPr="001411B9">
        <w:rPr>
          <w:szCs w:val="24"/>
        </w:rPr>
        <w:t xml:space="preserve">acknowledged the importance of </w:t>
      </w:r>
      <w:r w:rsidR="005C52C0" w:rsidRPr="001411B9">
        <w:rPr>
          <w:szCs w:val="24"/>
        </w:rPr>
        <w:t>a</w:t>
      </w:r>
      <w:r w:rsidR="00825C08" w:rsidRPr="00EB321D">
        <w:rPr>
          <w:szCs w:val="24"/>
        </w:rPr>
        <w:t xml:space="preserve"> network of high</w:t>
      </w:r>
      <w:r w:rsidR="004A55A7" w:rsidRPr="00EB321D">
        <w:rPr>
          <w:szCs w:val="24"/>
        </w:rPr>
        <w:t>-</w:t>
      </w:r>
      <w:r w:rsidR="00825C08" w:rsidRPr="00E551BB">
        <w:rPr>
          <w:szCs w:val="24"/>
        </w:rPr>
        <w:t>speed public charging infrastructure along motorways and major A-roads as a key part of the transition</w:t>
      </w:r>
      <w:r w:rsidR="005E28B9" w:rsidRPr="000A4784">
        <w:rPr>
          <w:szCs w:val="24"/>
        </w:rPr>
        <w:t xml:space="preserve"> to</w:t>
      </w:r>
      <w:r w:rsidR="00A24863" w:rsidRPr="000A4784">
        <w:rPr>
          <w:szCs w:val="24"/>
        </w:rPr>
        <w:t xml:space="preserve"> zero</w:t>
      </w:r>
      <w:r w:rsidR="004A55A7" w:rsidRPr="000A4784">
        <w:rPr>
          <w:szCs w:val="24"/>
        </w:rPr>
        <w:t>-</w:t>
      </w:r>
      <w:r w:rsidR="00A24863" w:rsidRPr="000A4784">
        <w:rPr>
          <w:szCs w:val="24"/>
        </w:rPr>
        <w:t>emission transport</w:t>
      </w:r>
      <w:r w:rsidR="00825C08" w:rsidRPr="000A4784">
        <w:rPr>
          <w:szCs w:val="24"/>
        </w:rPr>
        <w:t>.</w:t>
      </w:r>
      <w:r w:rsidR="00A24863" w:rsidRPr="000A4784">
        <w:rPr>
          <w:szCs w:val="24"/>
        </w:rPr>
        <w:t xml:space="preserve"> </w:t>
      </w:r>
      <w:r w:rsidR="00695E33" w:rsidRPr="000A4784">
        <w:rPr>
          <w:szCs w:val="24"/>
        </w:rPr>
        <w:t>It launched a Rapid Charging Fund in March 2020</w:t>
      </w:r>
      <w:r w:rsidR="001778DA" w:rsidRPr="000A4784">
        <w:rPr>
          <w:szCs w:val="24"/>
        </w:rPr>
        <w:t xml:space="preserve">, </w:t>
      </w:r>
      <w:r w:rsidR="004218BB" w:rsidRPr="000A4784">
        <w:rPr>
          <w:szCs w:val="24"/>
        </w:rPr>
        <w:t>to help fund a portion of the costs for rapid</w:t>
      </w:r>
      <w:r w:rsidR="004A55A7" w:rsidRPr="000A4784">
        <w:rPr>
          <w:szCs w:val="24"/>
        </w:rPr>
        <w:t xml:space="preserve"> charger</w:t>
      </w:r>
      <w:r w:rsidR="004218BB" w:rsidRPr="000A4784">
        <w:rPr>
          <w:szCs w:val="24"/>
        </w:rPr>
        <w:t>s along the strategic road network across the</w:t>
      </w:r>
      <w:r w:rsidR="00E67B25" w:rsidRPr="000A4784">
        <w:rPr>
          <w:szCs w:val="24"/>
        </w:rPr>
        <w:t xml:space="preserve"> country</w:t>
      </w:r>
      <w:r w:rsidR="00B045B3" w:rsidRPr="000A4784">
        <w:rPr>
          <w:szCs w:val="24"/>
        </w:rPr>
        <w:t>, expecting that by 2030 there will be around 2,500 high</w:t>
      </w:r>
      <w:r w:rsidR="004A55A7" w:rsidRPr="00474913">
        <w:rPr>
          <w:szCs w:val="24"/>
        </w:rPr>
        <w:t>-</w:t>
      </w:r>
      <w:r w:rsidR="00B045B3" w:rsidRPr="00474913">
        <w:rPr>
          <w:szCs w:val="24"/>
        </w:rPr>
        <w:t>powered charge points across Engl</w:t>
      </w:r>
      <w:r w:rsidR="00B045B3" w:rsidRPr="00FE54C2">
        <w:rPr>
          <w:szCs w:val="24"/>
        </w:rPr>
        <w:t>and’s major motorways and A-roads</w:t>
      </w:r>
      <w:r w:rsidR="00215DAD" w:rsidRPr="0068174E">
        <w:rPr>
          <w:szCs w:val="24"/>
          <w:vertAlign w:val="superscript"/>
        </w:rPr>
        <w:footnoteReference w:id="11"/>
      </w:r>
      <w:r w:rsidR="00E67B25" w:rsidRPr="001411B9">
        <w:rPr>
          <w:szCs w:val="24"/>
        </w:rPr>
        <w:t>.</w:t>
      </w:r>
      <w:r w:rsidR="00B045B3" w:rsidRPr="001411B9">
        <w:rPr>
          <w:szCs w:val="24"/>
        </w:rPr>
        <w:t xml:space="preserve"> This will </w:t>
      </w:r>
      <w:r w:rsidR="00A21CD2" w:rsidRPr="00474913">
        <w:rPr>
          <w:szCs w:val="24"/>
        </w:rPr>
        <w:t>be key to consumer confidence</w:t>
      </w:r>
      <w:r w:rsidR="00566F94" w:rsidRPr="00474913">
        <w:rPr>
          <w:szCs w:val="24"/>
        </w:rPr>
        <w:t>, reassurin</w:t>
      </w:r>
      <w:r w:rsidR="00566F94" w:rsidRPr="005A5182">
        <w:rPr>
          <w:szCs w:val="24"/>
        </w:rPr>
        <w:t>g</w:t>
      </w:r>
      <w:r w:rsidR="00E0506C" w:rsidRPr="00FE54C2">
        <w:rPr>
          <w:szCs w:val="24"/>
        </w:rPr>
        <w:t xml:space="preserve"> </w:t>
      </w:r>
      <w:r w:rsidR="00A21CD2" w:rsidRPr="00CF5105">
        <w:rPr>
          <w:szCs w:val="24"/>
        </w:rPr>
        <w:t>Londoners</w:t>
      </w:r>
      <w:r w:rsidR="00B045B3" w:rsidRPr="00CF5105">
        <w:rPr>
          <w:szCs w:val="24"/>
        </w:rPr>
        <w:t xml:space="preserve"> </w:t>
      </w:r>
      <w:r w:rsidR="00532BB8" w:rsidRPr="006809CC">
        <w:rPr>
          <w:szCs w:val="24"/>
        </w:rPr>
        <w:t xml:space="preserve">who </w:t>
      </w:r>
      <w:r w:rsidR="00EC606C" w:rsidRPr="007C5BCD">
        <w:rPr>
          <w:szCs w:val="24"/>
        </w:rPr>
        <w:t>might be</w:t>
      </w:r>
      <w:r w:rsidR="00532BB8" w:rsidRPr="007C5BCD">
        <w:rPr>
          <w:szCs w:val="24"/>
        </w:rPr>
        <w:t xml:space="preserve"> concerned that</w:t>
      </w:r>
      <w:r w:rsidR="00426201" w:rsidRPr="008C1310">
        <w:rPr>
          <w:szCs w:val="24"/>
        </w:rPr>
        <w:t xml:space="preserve"> -</w:t>
      </w:r>
      <w:r w:rsidR="00532BB8" w:rsidRPr="008C1310">
        <w:rPr>
          <w:szCs w:val="24"/>
        </w:rPr>
        <w:t xml:space="preserve"> although </w:t>
      </w:r>
      <w:r w:rsidR="0074043E" w:rsidRPr="000E0B33">
        <w:rPr>
          <w:szCs w:val="24"/>
        </w:rPr>
        <w:t xml:space="preserve">the </w:t>
      </w:r>
      <w:r w:rsidR="00A21CD2" w:rsidRPr="0019163C">
        <w:rPr>
          <w:szCs w:val="24"/>
        </w:rPr>
        <w:t>city</w:t>
      </w:r>
      <w:r w:rsidR="0074043E" w:rsidRPr="0019163C">
        <w:rPr>
          <w:szCs w:val="24"/>
        </w:rPr>
        <w:t>’s</w:t>
      </w:r>
      <w:r w:rsidR="00532BB8" w:rsidRPr="004C18E4">
        <w:rPr>
          <w:szCs w:val="24"/>
        </w:rPr>
        <w:t xml:space="preserve"> charge point coverage is </w:t>
      </w:r>
      <w:r w:rsidR="00A21CD2" w:rsidRPr="004C18E4">
        <w:rPr>
          <w:szCs w:val="24"/>
        </w:rPr>
        <w:t>good</w:t>
      </w:r>
      <w:r w:rsidR="00426201" w:rsidRPr="004C18E4">
        <w:rPr>
          <w:szCs w:val="24"/>
        </w:rPr>
        <w:t xml:space="preserve"> -</w:t>
      </w:r>
      <w:r w:rsidR="00A21CD2" w:rsidRPr="004C18E4">
        <w:rPr>
          <w:szCs w:val="24"/>
        </w:rPr>
        <w:t xml:space="preserve"> they may not be able to travel long distances outside urban areas. </w:t>
      </w:r>
      <w:r w:rsidR="00825C08" w:rsidRPr="00820A35">
        <w:rPr>
          <w:szCs w:val="24"/>
        </w:rPr>
        <w:t xml:space="preserve"> </w:t>
      </w:r>
    </w:p>
    <w:p w14:paraId="144AF240" w14:textId="6F16862C" w:rsidR="000A6401" w:rsidRPr="008E1580" w:rsidRDefault="000A6401" w:rsidP="00E304D0">
      <w:pPr>
        <w:rPr>
          <w:b/>
          <w:bCs/>
        </w:rPr>
      </w:pPr>
      <w:bookmarkStart w:id="130" w:name="_Toc89869131"/>
      <w:r w:rsidRPr="00E304D0">
        <w:rPr>
          <w:b/>
        </w:rPr>
        <w:t xml:space="preserve">Impacts of the coronavirus </w:t>
      </w:r>
      <w:r w:rsidR="273089FE" w:rsidRPr="00E304D0">
        <w:rPr>
          <w:b/>
        </w:rPr>
        <w:t>p</w:t>
      </w:r>
      <w:r w:rsidRPr="00E304D0">
        <w:rPr>
          <w:b/>
        </w:rPr>
        <w:t>andemic</w:t>
      </w:r>
      <w:bookmarkEnd w:id="130"/>
      <w:r w:rsidRPr="00E304D0">
        <w:rPr>
          <w:b/>
        </w:rPr>
        <w:t xml:space="preserve"> </w:t>
      </w:r>
    </w:p>
    <w:p w14:paraId="1A3C33FB" w14:textId="77777777" w:rsidR="000A6401" w:rsidRPr="00FE54C2" w:rsidRDefault="000A6401" w:rsidP="000A6401">
      <w:pPr>
        <w:rPr>
          <w:szCs w:val="24"/>
        </w:rPr>
      </w:pPr>
      <w:r>
        <w:t>Following the first lockdown announcement in March 2020, the number of vehicles recorded entering London fell for all motorised modes. However, while the pandemic caused a relatively large reduction in demand for public trans</w:t>
      </w:r>
      <w:r w:rsidRPr="00474913">
        <w:rPr>
          <w:szCs w:val="24"/>
        </w:rPr>
        <w:t>port, car use has recovered muc</w:t>
      </w:r>
      <w:r w:rsidRPr="005A5182">
        <w:rPr>
          <w:szCs w:val="24"/>
        </w:rPr>
        <w:t xml:space="preserve">h more quickly, threatening to undo efforts to make walking, cycling and public transport the natural first choice and risking the worst effects of a car-led recovery. </w:t>
      </w:r>
    </w:p>
    <w:p w14:paraId="12A2D68A" w14:textId="3E0650CA" w:rsidR="000A6401" w:rsidRDefault="000A6401" w:rsidP="000A6401">
      <w:pPr>
        <w:rPr>
          <w:szCs w:val="24"/>
        </w:rPr>
      </w:pPr>
      <w:r w:rsidRPr="00CF5105">
        <w:rPr>
          <w:szCs w:val="24"/>
        </w:rPr>
        <w:t>The long-term impacts of changed travel behaviour due to the pandemic may take some tim</w:t>
      </w:r>
      <w:r w:rsidRPr="00305A36">
        <w:rPr>
          <w:szCs w:val="24"/>
        </w:rPr>
        <w:t xml:space="preserve">e to distinguish, as a great deal of uncertainty remains around the implementation of new restrictions and our ability to live with, and manage, </w:t>
      </w:r>
      <w:r w:rsidR="00A72D79">
        <w:rPr>
          <w:szCs w:val="24"/>
        </w:rPr>
        <w:t xml:space="preserve">the </w:t>
      </w:r>
      <w:r w:rsidRPr="00305A36">
        <w:rPr>
          <w:szCs w:val="24"/>
        </w:rPr>
        <w:t>coro</w:t>
      </w:r>
      <w:r w:rsidRPr="00F7141F">
        <w:rPr>
          <w:szCs w:val="24"/>
        </w:rPr>
        <w:t>navirus</w:t>
      </w:r>
      <w:r w:rsidR="00A72D79">
        <w:rPr>
          <w:szCs w:val="24"/>
        </w:rPr>
        <w:t xml:space="preserve"> pandemic</w:t>
      </w:r>
      <w:r w:rsidRPr="00F7141F">
        <w:rPr>
          <w:szCs w:val="24"/>
        </w:rPr>
        <w:t>. The Travel in London Report 13</w:t>
      </w:r>
      <w:r w:rsidRPr="0068174E">
        <w:rPr>
          <w:szCs w:val="24"/>
          <w:vertAlign w:val="superscript"/>
        </w:rPr>
        <w:footnoteReference w:id="12"/>
      </w:r>
      <w:r>
        <w:t xml:space="preserve"> sets out five scenarios for the fu</w:t>
      </w:r>
      <w:r w:rsidRPr="00474913">
        <w:rPr>
          <w:szCs w:val="24"/>
        </w:rPr>
        <w:t>ture of travel in London follow</w:t>
      </w:r>
      <w:r w:rsidRPr="005A5182">
        <w:rPr>
          <w:szCs w:val="24"/>
        </w:rPr>
        <w:t xml:space="preserve">ing the pandemic, with a nominal time horizon of 2030. These scenarios are being </w:t>
      </w:r>
      <w:r w:rsidRPr="005A5182">
        <w:rPr>
          <w:szCs w:val="24"/>
        </w:rPr>
        <w:lastRenderedPageBreak/>
        <w:t>used to inform our medium and longer-term plans, by reviewing emerging evidence that might identify possible ‘directions of travel’ more clearly</w:t>
      </w:r>
      <w:r w:rsidRPr="00FE54C2">
        <w:rPr>
          <w:szCs w:val="24"/>
        </w:rPr>
        <w:t xml:space="preserve"> as time progresses. </w:t>
      </w:r>
    </w:p>
    <w:p w14:paraId="0DFD4C3A" w14:textId="491C49D5" w:rsidR="00D81587" w:rsidRPr="00CF5105" w:rsidRDefault="00D81587" w:rsidP="00057602">
      <w:pPr>
        <w:rPr>
          <w:szCs w:val="24"/>
        </w:rPr>
      </w:pPr>
      <w:r>
        <w:rPr>
          <w:szCs w:val="24"/>
        </w:rPr>
        <w:t xml:space="preserve">The report goes on to analyse rapid charge point usage </w:t>
      </w:r>
      <w:r w:rsidR="0005497A">
        <w:rPr>
          <w:szCs w:val="24"/>
        </w:rPr>
        <w:t xml:space="preserve">throughout the year and </w:t>
      </w:r>
      <w:r w:rsidR="00057602">
        <w:rPr>
          <w:szCs w:val="24"/>
        </w:rPr>
        <w:t>says that t</w:t>
      </w:r>
      <w:r w:rsidR="00057602" w:rsidRPr="00057602">
        <w:rPr>
          <w:szCs w:val="24"/>
        </w:rPr>
        <w:t>he impact of the coronavirus pandemic is clearly visible, with the number</w:t>
      </w:r>
      <w:r w:rsidR="00057602">
        <w:rPr>
          <w:szCs w:val="24"/>
        </w:rPr>
        <w:t xml:space="preserve"> </w:t>
      </w:r>
      <w:r w:rsidR="00057602" w:rsidRPr="00057602">
        <w:rPr>
          <w:szCs w:val="24"/>
        </w:rPr>
        <w:t>of weekly charges dropping dramatically from more than 8,000 in February and</w:t>
      </w:r>
      <w:r w:rsidR="00057602">
        <w:rPr>
          <w:szCs w:val="24"/>
        </w:rPr>
        <w:t xml:space="preserve"> </w:t>
      </w:r>
      <w:r w:rsidR="00057602" w:rsidRPr="00057602">
        <w:rPr>
          <w:szCs w:val="24"/>
        </w:rPr>
        <w:t>March, down to 3,000-4,000 shortly after the lockdown announcement</w:t>
      </w:r>
      <w:r w:rsidR="00057602">
        <w:rPr>
          <w:szCs w:val="24"/>
        </w:rPr>
        <w:t xml:space="preserve">. However, </w:t>
      </w:r>
      <w:r w:rsidR="0001677D">
        <w:rPr>
          <w:szCs w:val="24"/>
        </w:rPr>
        <w:t xml:space="preserve">a </w:t>
      </w:r>
      <w:r w:rsidR="0001677D" w:rsidRPr="0001677D">
        <w:rPr>
          <w:szCs w:val="24"/>
        </w:rPr>
        <w:t>sharp increase followed in May and June, with total charges back up to pre</w:t>
      </w:r>
      <w:r w:rsidR="0001677D">
        <w:rPr>
          <w:szCs w:val="24"/>
        </w:rPr>
        <w:t>-</w:t>
      </w:r>
      <w:r w:rsidR="0001677D" w:rsidRPr="0001677D">
        <w:rPr>
          <w:szCs w:val="24"/>
        </w:rPr>
        <w:t>lockdown levels in early July</w:t>
      </w:r>
      <w:r w:rsidR="0001677D">
        <w:rPr>
          <w:szCs w:val="24"/>
        </w:rPr>
        <w:t xml:space="preserve">. </w:t>
      </w:r>
      <w:r w:rsidR="00163BB5">
        <w:rPr>
          <w:szCs w:val="24"/>
        </w:rPr>
        <w:t xml:space="preserve">By September weekly charge numbers had </w:t>
      </w:r>
      <w:r w:rsidR="00DE7367">
        <w:rPr>
          <w:szCs w:val="24"/>
        </w:rPr>
        <w:t>risen</w:t>
      </w:r>
      <w:r w:rsidR="00163BB5">
        <w:rPr>
          <w:szCs w:val="24"/>
        </w:rPr>
        <w:t xml:space="preserve"> to the highest level observed</w:t>
      </w:r>
      <w:r w:rsidR="00B1270C">
        <w:rPr>
          <w:szCs w:val="24"/>
        </w:rPr>
        <w:t xml:space="preserve"> in 2020, with a total of 11,000 charges across the TfL rapid sites per week. </w:t>
      </w:r>
    </w:p>
    <w:p w14:paraId="4284332E" w14:textId="67EAB192" w:rsidR="002D7D26" w:rsidRPr="000E0B33" w:rsidRDefault="000A6401" w:rsidP="002D7D26">
      <w:pPr>
        <w:rPr>
          <w:szCs w:val="24"/>
        </w:rPr>
      </w:pPr>
      <w:r w:rsidRPr="00EF605D">
        <w:rPr>
          <w:szCs w:val="24"/>
        </w:rPr>
        <w:t xml:space="preserve">Our analysis suggests EV </w:t>
      </w:r>
      <w:proofErr w:type="gramStart"/>
      <w:r w:rsidRPr="00EF605D">
        <w:rPr>
          <w:szCs w:val="24"/>
        </w:rPr>
        <w:t>uptake</w:t>
      </w:r>
      <w:proofErr w:type="gramEnd"/>
      <w:r w:rsidRPr="00EF605D">
        <w:rPr>
          <w:szCs w:val="24"/>
        </w:rPr>
        <w:t xml:space="preserve"> and the use of infrastructure have withstood the impacts of the pandemic to reveal record number of sales of EVs (</w:t>
      </w:r>
      <w:r w:rsidR="00EB5810" w:rsidRPr="00EF605D">
        <w:fldChar w:fldCharType="begin"/>
      </w:r>
      <w:r w:rsidR="00EB5810" w:rsidRPr="00EF605D">
        <w:rPr>
          <w:szCs w:val="24"/>
        </w:rPr>
        <w:instrText xml:space="preserve"> REF _Ref76456492 \h </w:instrText>
      </w:r>
      <w:r w:rsidR="00272B3B" w:rsidRPr="00EF605D">
        <w:rPr>
          <w:szCs w:val="24"/>
        </w:rPr>
        <w:instrText xml:space="preserve"> \* MERGEFORMAT </w:instrText>
      </w:r>
      <w:r w:rsidR="00EB5810" w:rsidRPr="00EF605D">
        <w:rPr>
          <w:szCs w:val="24"/>
        </w:rPr>
        <w:fldChar w:fldCharType="separate"/>
      </w:r>
      <w:r w:rsidR="00EB5810" w:rsidRPr="00EF605D">
        <w:rPr>
          <w:szCs w:val="24"/>
        </w:rPr>
        <w:t>Figure 3</w:t>
      </w:r>
      <w:r w:rsidR="00EB5810" w:rsidRPr="00EF605D">
        <w:rPr>
          <w:szCs w:val="24"/>
        </w:rPr>
        <w:fldChar w:fldCharType="end"/>
      </w:r>
      <w:r w:rsidRPr="00EF605D">
        <w:t xml:space="preserve">) and </w:t>
      </w:r>
      <w:r w:rsidR="00BB06BC" w:rsidRPr="00EF605D">
        <w:t xml:space="preserve">strong </w:t>
      </w:r>
      <w:r w:rsidRPr="00EF605D">
        <w:t>utilisation rates of charge points</w:t>
      </w:r>
      <w:r>
        <w:t>. However, it is clear t</w:t>
      </w:r>
      <w:r w:rsidRPr="00474913">
        <w:rPr>
          <w:szCs w:val="24"/>
        </w:rPr>
        <w:t>hat we cannot pile ever more cars onto our congested roads, and that e</w:t>
      </w:r>
      <w:r w:rsidRPr="005A5182">
        <w:rPr>
          <w:szCs w:val="24"/>
        </w:rPr>
        <w:t>lectrification of transport will not be a panacea to all our transport challenges. Avoiding a car-led recovery from the pandemic has informed our approach to focus on key user groups thr</w:t>
      </w:r>
      <w:r w:rsidRPr="00FE54C2">
        <w:rPr>
          <w:szCs w:val="24"/>
        </w:rPr>
        <w:t xml:space="preserve">ough this </w:t>
      </w:r>
      <w:r w:rsidR="00C91AA3" w:rsidRPr="00CF5105">
        <w:rPr>
          <w:szCs w:val="24"/>
        </w:rPr>
        <w:t>strategy</w:t>
      </w:r>
      <w:r w:rsidRPr="00CF5105">
        <w:rPr>
          <w:szCs w:val="24"/>
        </w:rPr>
        <w:t xml:space="preserve">, as set out in the </w:t>
      </w:r>
      <w:r w:rsidR="00C91AA3" w:rsidRPr="006809CC">
        <w:rPr>
          <w:szCs w:val="24"/>
        </w:rPr>
        <w:t>v</w:t>
      </w:r>
      <w:r w:rsidRPr="007C5BCD">
        <w:rPr>
          <w:szCs w:val="24"/>
        </w:rPr>
        <w:t>is</w:t>
      </w:r>
      <w:r w:rsidR="00732609" w:rsidRPr="007C5BCD">
        <w:rPr>
          <w:szCs w:val="24"/>
        </w:rPr>
        <w:t>i</w:t>
      </w:r>
      <w:r w:rsidRPr="008C1310">
        <w:rPr>
          <w:szCs w:val="24"/>
        </w:rPr>
        <w:t xml:space="preserve">on and principles section below. </w:t>
      </w:r>
    </w:p>
    <w:p w14:paraId="1DEC9F3B" w14:textId="547BDFA0" w:rsidR="009426D9" w:rsidRPr="00DA74EB" w:rsidRDefault="006B2964" w:rsidP="006C2B86">
      <w:pPr>
        <w:pStyle w:val="Heading2numbered"/>
      </w:pPr>
      <w:bookmarkStart w:id="131" w:name="_Toc89869132"/>
      <w:bookmarkStart w:id="132" w:name="_Toc90500510"/>
      <w:r w:rsidRPr="00DA74EB">
        <w:t>Policy Context</w:t>
      </w:r>
      <w:bookmarkEnd w:id="131"/>
      <w:bookmarkEnd w:id="132"/>
    </w:p>
    <w:p w14:paraId="336AD289" w14:textId="2B1B5394" w:rsidR="00B318DB" w:rsidRPr="004C18E4" w:rsidRDefault="009A47C0" w:rsidP="00B318DB">
      <w:pPr>
        <w:rPr>
          <w:szCs w:val="24"/>
        </w:rPr>
      </w:pPr>
      <w:r>
        <w:t>In 201</w:t>
      </w:r>
      <w:r w:rsidR="002D4437">
        <w:t>8</w:t>
      </w:r>
      <w:r w:rsidRPr="00FE54C2">
        <w:rPr>
          <w:szCs w:val="24"/>
        </w:rPr>
        <w:t xml:space="preserve">, </w:t>
      </w:r>
      <w:r w:rsidRPr="00CF5105">
        <w:rPr>
          <w:szCs w:val="24"/>
        </w:rPr>
        <w:t>t</w:t>
      </w:r>
      <w:r w:rsidR="00492919" w:rsidRPr="00CF5105">
        <w:rPr>
          <w:szCs w:val="24"/>
        </w:rPr>
        <w:t>he L</w:t>
      </w:r>
      <w:r w:rsidR="00426201" w:rsidRPr="00305A36">
        <w:rPr>
          <w:szCs w:val="24"/>
        </w:rPr>
        <w:t xml:space="preserve">ondon </w:t>
      </w:r>
      <w:r w:rsidR="00492919" w:rsidRPr="00305A36">
        <w:rPr>
          <w:szCs w:val="24"/>
        </w:rPr>
        <w:t>E</w:t>
      </w:r>
      <w:r w:rsidR="00426201" w:rsidRPr="00F7141F">
        <w:rPr>
          <w:szCs w:val="24"/>
        </w:rPr>
        <w:t xml:space="preserve">nvironment </w:t>
      </w:r>
      <w:r w:rsidR="00492919" w:rsidRPr="006809CC">
        <w:rPr>
          <w:szCs w:val="24"/>
        </w:rPr>
        <w:t>S</w:t>
      </w:r>
      <w:r w:rsidR="00426201" w:rsidRPr="007C5BCD">
        <w:rPr>
          <w:szCs w:val="24"/>
        </w:rPr>
        <w:t>trategy</w:t>
      </w:r>
      <w:r w:rsidR="00492919" w:rsidRPr="007C5BCD">
        <w:rPr>
          <w:szCs w:val="24"/>
        </w:rPr>
        <w:t xml:space="preserve"> </w:t>
      </w:r>
      <w:r w:rsidR="0046046A" w:rsidRPr="008C1310">
        <w:rPr>
          <w:szCs w:val="24"/>
        </w:rPr>
        <w:t>outlin</w:t>
      </w:r>
      <w:r w:rsidR="006C291C" w:rsidRPr="008C1310">
        <w:rPr>
          <w:szCs w:val="24"/>
        </w:rPr>
        <w:t>ed</w:t>
      </w:r>
      <w:r w:rsidR="00492919" w:rsidRPr="0019163C">
        <w:rPr>
          <w:szCs w:val="24"/>
        </w:rPr>
        <w:t xml:space="preserve"> the key UK and London policies required to </w:t>
      </w:r>
      <w:r w:rsidR="00427BE5" w:rsidRPr="00545006">
        <w:rPr>
          <w:szCs w:val="24"/>
        </w:rPr>
        <w:t xml:space="preserve">put London on </w:t>
      </w:r>
      <w:r w:rsidR="0023245E" w:rsidRPr="004C18E4">
        <w:rPr>
          <w:szCs w:val="24"/>
        </w:rPr>
        <w:t xml:space="preserve">the path to create a better future for the health and wellbeing of </w:t>
      </w:r>
      <w:r w:rsidR="00EE30D5" w:rsidRPr="004C18E4">
        <w:rPr>
          <w:szCs w:val="24"/>
        </w:rPr>
        <w:t>its citizens</w:t>
      </w:r>
      <w:r w:rsidR="0009663F" w:rsidRPr="004C18E4">
        <w:rPr>
          <w:szCs w:val="24"/>
        </w:rPr>
        <w:t>.</w:t>
      </w:r>
      <w:r w:rsidR="009A56B3" w:rsidRPr="004C18E4">
        <w:rPr>
          <w:szCs w:val="24"/>
        </w:rPr>
        <w:t xml:space="preserve"> </w:t>
      </w:r>
      <w:r w:rsidR="006A5068" w:rsidRPr="00820A35">
        <w:rPr>
          <w:szCs w:val="24"/>
        </w:rPr>
        <w:t xml:space="preserve">Since then, the Mayor </w:t>
      </w:r>
      <w:r w:rsidR="009A56B3" w:rsidRPr="00820A35">
        <w:rPr>
          <w:szCs w:val="24"/>
        </w:rPr>
        <w:t>of London</w:t>
      </w:r>
      <w:r w:rsidR="006A5068" w:rsidRPr="00820A35">
        <w:rPr>
          <w:szCs w:val="24"/>
        </w:rPr>
        <w:t xml:space="preserve"> has continued to ensure policies are in place </w:t>
      </w:r>
      <w:r w:rsidR="000C28C7" w:rsidRPr="009D6E76">
        <w:rPr>
          <w:szCs w:val="24"/>
        </w:rPr>
        <w:t>so that</w:t>
      </w:r>
      <w:r w:rsidR="006A5068" w:rsidRPr="00001170">
        <w:rPr>
          <w:szCs w:val="24"/>
        </w:rPr>
        <w:t xml:space="preserve"> London is greener, cleaner and ready for the future</w:t>
      </w:r>
      <w:r w:rsidR="00E36D22" w:rsidRPr="004821AB">
        <w:rPr>
          <w:szCs w:val="24"/>
        </w:rPr>
        <w:t>. He</w:t>
      </w:r>
      <w:r w:rsidR="005C573C" w:rsidRPr="002468AE">
        <w:rPr>
          <w:szCs w:val="24"/>
        </w:rPr>
        <w:t xml:space="preserve"> </w:t>
      </w:r>
      <w:r w:rsidR="00492919" w:rsidRPr="003C3C6D">
        <w:rPr>
          <w:szCs w:val="24"/>
        </w:rPr>
        <w:t>declar</w:t>
      </w:r>
      <w:r w:rsidR="00046C04" w:rsidRPr="007F7102">
        <w:rPr>
          <w:szCs w:val="24"/>
        </w:rPr>
        <w:t>ed</w:t>
      </w:r>
      <w:r w:rsidR="00492919" w:rsidRPr="00114189">
        <w:rPr>
          <w:szCs w:val="24"/>
        </w:rPr>
        <w:t xml:space="preserve"> a climate emergency in </w:t>
      </w:r>
      <w:r w:rsidR="004F793C" w:rsidRPr="007F7102">
        <w:rPr>
          <w:szCs w:val="24"/>
        </w:rPr>
        <w:t>2018</w:t>
      </w:r>
      <w:r w:rsidR="00492919" w:rsidRPr="007F7102">
        <w:rPr>
          <w:szCs w:val="24"/>
        </w:rPr>
        <w:t xml:space="preserve">, </w:t>
      </w:r>
      <w:r w:rsidR="00227964">
        <w:t>with an ambitious plan</w:t>
      </w:r>
      <w:r w:rsidR="004F793C" w:rsidRPr="00FE54C2">
        <w:rPr>
          <w:szCs w:val="24"/>
        </w:rPr>
        <w:t xml:space="preserve">, </w:t>
      </w:r>
      <w:r w:rsidR="008A2C64" w:rsidRPr="00CF5105">
        <w:rPr>
          <w:szCs w:val="24"/>
        </w:rPr>
        <w:t>Zero Carbon London: A 1.5 Degree Action Plan</w:t>
      </w:r>
      <w:r w:rsidR="004F793C" w:rsidRPr="00CF5105">
        <w:rPr>
          <w:szCs w:val="24"/>
        </w:rPr>
        <w:t>,</w:t>
      </w:r>
      <w:r w:rsidR="008A2C64" w:rsidRPr="00305A36">
        <w:rPr>
          <w:szCs w:val="24"/>
        </w:rPr>
        <w:t xml:space="preserve"> </w:t>
      </w:r>
      <w:r w:rsidR="008A2C64">
        <w:t xml:space="preserve">compatible with the Paris Agreement </w:t>
      </w:r>
      <w:r w:rsidR="00B318DB" w:rsidRPr="00FE54C2">
        <w:rPr>
          <w:szCs w:val="24"/>
        </w:rPr>
        <w:t>aim</w:t>
      </w:r>
      <w:r w:rsidR="00B318DB" w:rsidRPr="00CF5105" w:rsidDel="00870277">
        <w:rPr>
          <w:szCs w:val="24"/>
        </w:rPr>
        <w:t xml:space="preserve"> </w:t>
      </w:r>
      <w:r w:rsidR="00B318DB" w:rsidRPr="00CF5105">
        <w:rPr>
          <w:szCs w:val="24"/>
        </w:rPr>
        <w:t xml:space="preserve">of limiting </w:t>
      </w:r>
      <w:r w:rsidR="002F45B0" w:rsidRPr="00305A36">
        <w:rPr>
          <w:szCs w:val="24"/>
        </w:rPr>
        <w:t>the rise</w:t>
      </w:r>
      <w:r w:rsidR="003579B5" w:rsidRPr="00305A36">
        <w:rPr>
          <w:szCs w:val="24"/>
        </w:rPr>
        <w:t xml:space="preserve"> of </w:t>
      </w:r>
      <w:r w:rsidR="00B318DB" w:rsidRPr="00F7141F">
        <w:rPr>
          <w:szCs w:val="24"/>
        </w:rPr>
        <w:t xml:space="preserve">global </w:t>
      </w:r>
      <w:r w:rsidR="00870277" w:rsidRPr="006809CC">
        <w:rPr>
          <w:szCs w:val="24"/>
        </w:rPr>
        <w:t xml:space="preserve">average </w:t>
      </w:r>
      <w:r w:rsidR="00B318DB" w:rsidRPr="007C5BCD">
        <w:rPr>
          <w:szCs w:val="24"/>
        </w:rPr>
        <w:t>temperature</w:t>
      </w:r>
      <w:r w:rsidR="002F45B0" w:rsidRPr="007C5BCD">
        <w:rPr>
          <w:szCs w:val="24"/>
        </w:rPr>
        <w:t>s</w:t>
      </w:r>
      <w:r w:rsidR="00B318DB" w:rsidRPr="008C1310">
        <w:rPr>
          <w:szCs w:val="24"/>
        </w:rPr>
        <w:t xml:space="preserve"> </w:t>
      </w:r>
      <w:r w:rsidR="00870277" w:rsidRPr="008C1310">
        <w:rPr>
          <w:szCs w:val="24"/>
        </w:rPr>
        <w:t xml:space="preserve">to </w:t>
      </w:r>
      <w:r w:rsidR="00B318DB" w:rsidRPr="0019163C">
        <w:rPr>
          <w:szCs w:val="24"/>
        </w:rPr>
        <w:t>1.5 degrees compared to pre-industrial levels</w:t>
      </w:r>
      <w:r w:rsidR="008A2C64" w:rsidRPr="004C18E4">
        <w:rPr>
          <w:szCs w:val="24"/>
        </w:rPr>
        <w:t>.</w:t>
      </w:r>
    </w:p>
    <w:p w14:paraId="1FC64CA3" w14:textId="3C6A4357" w:rsidR="00D01FE4" w:rsidRPr="00FE54C2" w:rsidRDefault="007C32A7" w:rsidP="00D01FE4">
      <w:pPr>
        <w:rPr>
          <w:szCs w:val="24"/>
        </w:rPr>
      </w:pPr>
      <w:r w:rsidRPr="004C18E4">
        <w:rPr>
          <w:szCs w:val="24"/>
        </w:rPr>
        <w:t>In addition</w:t>
      </w:r>
      <w:r w:rsidR="00D01FE4" w:rsidRPr="004C18E4">
        <w:rPr>
          <w:szCs w:val="24"/>
        </w:rPr>
        <w:t xml:space="preserve">, the </w:t>
      </w:r>
      <w:r w:rsidR="00394A0D" w:rsidRPr="004C18E4">
        <w:rPr>
          <w:szCs w:val="24"/>
        </w:rPr>
        <w:t>G</w:t>
      </w:r>
      <w:r w:rsidR="00D01FE4" w:rsidRPr="00820A35">
        <w:rPr>
          <w:szCs w:val="24"/>
        </w:rPr>
        <w:t xml:space="preserve">overnment announced in November 2020 that the sales of new petrol and diesel cars </w:t>
      </w:r>
      <w:r w:rsidR="00B8544A" w:rsidRPr="00820A35">
        <w:rPr>
          <w:szCs w:val="24"/>
        </w:rPr>
        <w:t xml:space="preserve">and vans </w:t>
      </w:r>
      <w:r w:rsidR="00D01FE4" w:rsidRPr="003539CB">
        <w:rPr>
          <w:szCs w:val="24"/>
        </w:rPr>
        <w:t>are set to be phased out in the UK by 2030</w:t>
      </w:r>
      <w:r w:rsidR="00D01FE4" w:rsidRPr="00502463">
        <w:rPr>
          <w:szCs w:val="24"/>
          <w:vertAlign w:val="superscript"/>
        </w:rPr>
        <w:footnoteReference w:id="13"/>
      </w:r>
      <w:r w:rsidR="00D01FE4" w:rsidRPr="006063E0">
        <w:t>. Step 1 will</w:t>
      </w:r>
      <w:r w:rsidR="00D01FE4" w:rsidRPr="00FE54C2">
        <w:rPr>
          <w:szCs w:val="24"/>
        </w:rPr>
        <w:t xml:space="preserve"> see the pha</w:t>
      </w:r>
      <w:r w:rsidR="00D01FE4" w:rsidRPr="00CF5105">
        <w:rPr>
          <w:szCs w:val="24"/>
        </w:rPr>
        <w:t>se-out date for the sale of new petrol and diesel cars and vans brought forward to 2030</w:t>
      </w:r>
      <w:r w:rsidR="00AA3308" w:rsidRPr="006809CC">
        <w:rPr>
          <w:szCs w:val="24"/>
        </w:rPr>
        <w:t xml:space="preserve"> from 2040</w:t>
      </w:r>
      <w:r w:rsidR="00D01FE4" w:rsidRPr="00D3313E">
        <w:rPr>
          <w:szCs w:val="24"/>
        </w:rPr>
        <w:t>. Step 2 will see all new cars and vans be</w:t>
      </w:r>
      <w:r w:rsidR="00844851" w:rsidRPr="00D3313E">
        <w:rPr>
          <w:szCs w:val="24"/>
        </w:rPr>
        <w:t>ing</w:t>
      </w:r>
      <w:r w:rsidR="00D01FE4" w:rsidRPr="006809CC">
        <w:rPr>
          <w:szCs w:val="24"/>
        </w:rPr>
        <w:t xml:space="preserve"> fully zero emission at the tailpipe from 2035</w:t>
      </w:r>
      <w:r w:rsidR="00F32508" w:rsidRPr="007C5BCD">
        <w:rPr>
          <w:szCs w:val="24"/>
        </w:rPr>
        <w:t xml:space="preserve"> -</w:t>
      </w:r>
      <w:r w:rsidR="00D01FE4" w:rsidRPr="007C5BCD">
        <w:rPr>
          <w:szCs w:val="24"/>
        </w:rPr>
        <w:t xml:space="preserve"> </w:t>
      </w:r>
      <w:r w:rsidR="00F32508" w:rsidRPr="008C1310">
        <w:rPr>
          <w:szCs w:val="24"/>
        </w:rPr>
        <w:t>t</w:t>
      </w:r>
      <w:r w:rsidR="00D01FE4" w:rsidRPr="008C1310">
        <w:rPr>
          <w:szCs w:val="24"/>
        </w:rPr>
        <w:t xml:space="preserve">he </w:t>
      </w:r>
      <w:r w:rsidR="00F32508" w:rsidRPr="0019163C">
        <w:rPr>
          <w:szCs w:val="24"/>
        </w:rPr>
        <w:t>G</w:t>
      </w:r>
      <w:r w:rsidR="00D01FE4" w:rsidRPr="0019163C">
        <w:rPr>
          <w:szCs w:val="24"/>
        </w:rPr>
        <w:t xml:space="preserve">overnment has also published a delivery plan to ensure </w:t>
      </w:r>
      <w:r w:rsidR="00D01FE4" w:rsidRPr="004C18E4">
        <w:rPr>
          <w:szCs w:val="24"/>
        </w:rPr>
        <w:t>the 2035 target</w:t>
      </w:r>
      <w:r w:rsidR="00D01FE4">
        <w:t xml:space="preserve"> is met</w:t>
      </w:r>
      <w:r w:rsidR="00D01FE4" w:rsidRPr="00502463">
        <w:rPr>
          <w:szCs w:val="24"/>
          <w:vertAlign w:val="superscript"/>
        </w:rPr>
        <w:footnoteReference w:id="14"/>
      </w:r>
      <w:r w:rsidR="00D01FE4">
        <w:t xml:space="preserve">. Alongside this, the </w:t>
      </w:r>
      <w:r w:rsidR="00203E46" w:rsidRPr="00FE54C2">
        <w:rPr>
          <w:szCs w:val="24"/>
        </w:rPr>
        <w:t>G</w:t>
      </w:r>
      <w:r w:rsidR="00D01FE4" w:rsidRPr="00CF5105">
        <w:rPr>
          <w:szCs w:val="24"/>
        </w:rPr>
        <w:t xml:space="preserve">overnment has also </w:t>
      </w:r>
      <w:r w:rsidR="00351AF3" w:rsidRPr="00CF5105">
        <w:rPr>
          <w:szCs w:val="24"/>
        </w:rPr>
        <w:t xml:space="preserve">recently </w:t>
      </w:r>
      <w:r w:rsidR="00D01FE4" w:rsidRPr="00305A36">
        <w:rPr>
          <w:szCs w:val="24"/>
        </w:rPr>
        <w:t>consult</w:t>
      </w:r>
      <w:r w:rsidR="003A0250" w:rsidRPr="00305A36">
        <w:rPr>
          <w:szCs w:val="24"/>
        </w:rPr>
        <w:t>ed</w:t>
      </w:r>
      <w:r w:rsidR="00D01FE4" w:rsidRPr="00305A36">
        <w:rPr>
          <w:szCs w:val="24"/>
        </w:rPr>
        <w:t xml:space="preserve"> on ending the sale of all non-zero</w:t>
      </w:r>
      <w:r w:rsidR="00203E46" w:rsidRPr="00305A36">
        <w:rPr>
          <w:szCs w:val="24"/>
        </w:rPr>
        <w:t>-</w:t>
      </w:r>
      <w:r w:rsidR="00D01FE4" w:rsidRPr="00305A36">
        <w:rPr>
          <w:szCs w:val="24"/>
        </w:rPr>
        <w:t>emission HGVs fro</w:t>
      </w:r>
      <w:r w:rsidR="00D01FE4" w:rsidRPr="00F7141F">
        <w:rPr>
          <w:szCs w:val="24"/>
        </w:rPr>
        <w:t>m 2040, with lighter HGVs from 2035–2040</w:t>
      </w:r>
      <w:r w:rsidR="00D01FE4" w:rsidRPr="00502463">
        <w:rPr>
          <w:szCs w:val="24"/>
          <w:vertAlign w:val="superscript"/>
        </w:rPr>
        <w:footnoteReference w:id="15"/>
      </w:r>
      <w:r w:rsidR="00D01FE4">
        <w:t>.</w:t>
      </w:r>
    </w:p>
    <w:p w14:paraId="1576CD1A" w14:textId="0D6E5BD3" w:rsidR="00D01FE4" w:rsidRPr="00FE54C2" w:rsidRDefault="00D01FE4" w:rsidP="00D01FE4">
      <w:r w:rsidRPr="2C44DD2E">
        <w:t xml:space="preserve">The </w:t>
      </w:r>
      <w:r w:rsidR="00D95116" w:rsidRPr="2C44DD2E">
        <w:t>G</w:t>
      </w:r>
      <w:r w:rsidRPr="2C44DD2E">
        <w:t>overnment has pledged a £2.8b</w:t>
      </w:r>
      <w:r w:rsidR="00D95116" w:rsidRPr="2C44DD2E">
        <w:t>n</w:t>
      </w:r>
      <w:r w:rsidRPr="2C44DD2E">
        <w:t xml:space="preserve"> package of measures to support the switch to EVs, including £1</w:t>
      </w:r>
      <w:r w:rsidR="00645E51" w:rsidRPr="2C44DD2E">
        <w:t>bn to</w:t>
      </w:r>
      <w:r w:rsidRPr="2C44DD2E">
        <w:t xml:space="preserve"> build an internationally competitive EV supply chain to help the UK meet </w:t>
      </w:r>
      <w:r w:rsidR="00755EE9" w:rsidRPr="2C44DD2E">
        <w:t xml:space="preserve">its </w:t>
      </w:r>
      <w:r w:rsidRPr="2C44DD2E">
        <w:t>needs</w:t>
      </w:r>
      <w:r w:rsidR="0043704D" w:rsidRPr="2C44DD2E">
        <w:rPr>
          <w:vertAlign w:val="superscript"/>
        </w:rPr>
        <w:footnoteReference w:id="16"/>
      </w:r>
      <w:r>
        <w:t xml:space="preserve">. </w:t>
      </w:r>
      <w:r w:rsidR="00173F1D" w:rsidRPr="2C44DD2E">
        <w:t>Of this</w:t>
      </w:r>
      <w:r w:rsidR="00920DB0" w:rsidRPr="00CF5105">
        <w:rPr>
          <w:szCs w:val="24"/>
        </w:rPr>
        <w:t>,</w:t>
      </w:r>
      <w:r w:rsidR="00173F1D" w:rsidRPr="2C44DD2E">
        <w:t xml:space="preserve"> £500m</w:t>
      </w:r>
      <w:r w:rsidR="00920DB0" w:rsidRPr="00305A36">
        <w:rPr>
          <w:szCs w:val="24"/>
        </w:rPr>
        <w:t xml:space="preserve"> </w:t>
      </w:r>
      <w:r w:rsidRPr="2C44DD2E">
        <w:t>will be delivered through the Automotive Transformation Fund, securing investments in battery cell manufacturing and other technologies</w:t>
      </w:r>
      <w:r w:rsidR="00A22812" w:rsidRPr="2C44DD2E">
        <w:rPr>
          <w:vertAlign w:val="superscript"/>
        </w:rPr>
        <w:t>12</w:t>
      </w:r>
      <w:r w:rsidRPr="2C44DD2E">
        <w:t>. A further £1.3</w:t>
      </w:r>
      <w:r w:rsidR="00920DB0" w:rsidRPr="2C44DD2E">
        <w:t>bn</w:t>
      </w:r>
      <w:r w:rsidRPr="2C44DD2E">
        <w:t xml:space="preserve"> will be invested to accelerate the roll</w:t>
      </w:r>
      <w:r w:rsidR="00920DB0" w:rsidRPr="008C1310">
        <w:rPr>
          <w:szCs w:val="24"/>
        </w:rPr>
        <w:t>-</w:t>
      </w:r>
      <w:r w:rsidRPr="2C44DD2E">
        <w:t>out of charging infrastructure</w:t>
      </w:r>
      <w:r w:rsidR="00DA7138" w:rsidRPr="0019163C">
        <w:rPr>
          <w:szCs w:val="24"/>
        </w:rPr>
        <w:t>,</w:t>
      </w:r>
      <w:r w:rsidRPr="2C44DD2E">
        <w:t xml:space="preserve"> including rapid charge points on major </w:t>
      </w:r>
      <w:r w:rsidR="00645E51" w:rsidRPr="2C44DD2E">
        <w:t>roads,</w:t>
      </w:r>
      <w:r w:rsidRPr="2C44DD2E">
        <w:t xml:space="preserve"> and installing more on-street charging near homes </w:t>
      </w:r>
      <w:r w:rsidRPr="2C44DD2E">
        <w:lastRenderedPageBreak/>
        <w:t xml:space="preserve">and workplaces. </w:t>
      </w:r>
      <w:r w:rsidR="00D92A35" w:rsidRPr="2C44DD2E">
        <w:t>Building on the £1.9bn from Spending Review 2020</w:t>
      </w:r>
      <w:r w:rsidR="000C56FA" w:rsidRPr="2C44DD2E">
        <w:rPr>
          <w:vertAlign w:val="superscript"/>
        </w:rPr>
        <w:footnoteReference w:id="17"/>
      </w:r>
      <w:r w:rsidR="00D92A35">
        <w:t xml:space="preserve">, £620m has </w:t>
      </w:r>
      <w:r w:rsidR="00016077" w:rsidRPr="2C44DD2E">
        <w:t xml:space="preserve">been </w:t>
      </w:r>
      <w:r w:rsidR="00D92A35" w:rsidRPr="2C44DD2E">
        <w:t xml:space="preserve">committed </w:t>
      </w:r>
      <w:r w:rsidR="00016077" w:rsidRPr="2C44DD2E">
        <w:t>by the Government</w:t>
      </w:r>
      <w:r w:rsidR="00D92A35" w:rsidRPr="2C44DD2E">
        <w:t xml:space="preserve"> to support the transition to </w:t>
      </w:r>
      <w:r w:rsidR="00837845" w:rsidRPr="2C44DD2E">
        <w:t>EVs</w:t>
      </w:r>
      <w:r w:rsidR="00F13C7D" w:rsidRPr="2C44DD2E">
        <w:t xml:space="preserve"> in the Net Zero strategy</w:t>
      </w:r>
      <w:r w:rsidR="00525CB1" w:rsidRPr="2C44DD2E">
        <w:t>; this</w:t>
      </w:r>
      <w:r w:rsidR="00D92A35" w:rsidRPr="2C44DD2E">
        <w:t xml:space="preserve"> will support the rollout of charging infrastructure, with a particular focus on local on-street residential charging, and targeted plug-in vehicle grants</w:t>
      </w:r>
      <w:r w:rsidRPr="2C44DD2E">
        <w:rPr>
          <w:vertAlign w:val="superscript"/>
        </w:rPr>
        <w:footnoteReference w:id="18"/>
      </w:r>
      <w:r>
        <w:t>.</w:t>
      </w:r>
    </w:p>
    <w:p w14:paraId="1320B274" w14:textId="39B7A4B0" w:rsidR="0006305A" w:rsidRPr="007C5BCD" w:rsidRDefault="0006305A" w:rsidP="0006305A">
      <w:pPr>
        <w:rPr>
          <w:szCs w:val="24"/>
        </w:rPr>
      </w:pPr>
      <w:r w:rsidRPr="00CF5105">
        <w:rPr>
          <w:szCs w:val="24"/>
        </w:rPr>
        <w:t>Last month, the Government announced plans to, by law, require all new homes and buildings in Engl</w:t>
      </w:r>
      <w:r w:rsidRPr="00F7141F">
        <w:rPr>
          <w:szCs w:val="24"/>
        </w:rPr>
        <w:t>and to install electric vehicle charging points from next year. The announcement stated t</w:t>
      </w:r>
      <w:r w:rsidRPr="00BB2D70">
        <w:rPr>
          <w:szCs w:val="24"/>
        </w:rPr>
        <w:t xml:space="preserve">his will also include new-build supermarkets, workplaces and buildings undergoing major renovations. It is expected that this will lead to 145,000 new charging points </w:t>
      </w:r>
      <w:r w:rsidRPr="006809CC">
        <w:rPr>
          <w:szCs w:val="24"/>
        </w:rPr>
        <w:t>at the national level each year.</w:t>
      </w:r>
    </w:p>
    <w:p w14:paraId="3D7D2323" w14:textId="0178A0EF" w:rsidR="009058EB" w:rsidRPr="001A204A" w:rsidRDefault="005C084C" w:rsidP="00A10FE3">
      <w:pPr>
        <w:rPr>
          <w:szCs w:val="24"/>
        </w:rPr>
      </w:pPr>
      <w:r w:rsidRPr="007C5BCD">
        <w:rPr>
          <w:szCs w:val="24"/>
        </w:rPr>
        <w:t>The</w:t>
      </w:r>
      <w:r w:rsidR="00673A5B" w:rsidRPr="008C1310">
        <w:rPr>
          <w:szCs w:val="24"/>
        </w:rPr>
        <w:t xml:space="preserve"> </w:t>
      </w:r>
      <w:r w:rsidR="00020FBD" w:rsidRPr="008C1310">
        <w:rPr>
          <w:szCs w:val="24"/>
        </w:rPr>
        <w:t xml:space="preserve">London </w:t>
      </w:r>
      <w:r w:rsidR="00A80004" w:rsidRPr="0019163C">
        <w:rPr>
          <w:szCs w:val="24"/>
        </w:rPr>
        <w:t>Plan</w:t>
      </w:r>
      <w:r w:rsidR="00C07A8E" w:rsidRPr="000A4784">
        <w:rPr>
          <w:szCs w:val="24"/>
          <w:vertAlign w:val="superscript"/>
        </w:rPr>
        <w:footnoteReference w:id="19"/>
      </w:r>
      <w:r w:rsidR="00AD6F4D" w:rsidDel="004268D8">
        <w:t xml:space="preserve"> </w:t>
      </w:r>
      <w:r w:rsidR="00AD6F4D" w:rsidRPr="00FE54C2">
        <w:rPr>
          <w:szCs w:val="24"/>
        </w:rPr>
        <w:t>published in March 2021</w:t>
      </w:r>
      <w:r w:rsidR="00C07A8E" w:rsidRPr="00CF5105">
        <w:rPr>
          <w:szCs w:val="24"/>
        </w:rPr>
        <w:t xml:space="preserve">, </w:t>
      </w:r>
      <w:r w:rsidR="000D522C" w:rsidRPr="00CF5105">
        <w:rPr>
          <w:szCs w:val="24"/>
        </w:rPr>
        <w:t xml:space="preserve">led the way </w:t>
      </w:r>
      <w:r w:rsidR="00727607" w:rsidRPr="00305A36">
        <w:rPr>
          <w:szCs w:val="24"/>
        </w:rPr>
        <w:t xml:space="preserve">with a policy to provide 20 per cent </w:t>
      </w:r>
      <w:r w:rsidR="003F5B17" w:rsidRPr="006809CC">
        <w:rPr>
          <w:szCs w:val="24"/>
        </w:rPr>
        <w:t xml:space="preserve">active </w:t>
      </w:r>
      <w:r w:rsidR="00920F75" w:rsidRPr="006809CC">
        <w:rPr>
          <w:szCs w:val="24"/>
        </w:rPr>
        <w:t xml:space="preserve">and 80 per cent passive </w:t>
      </w:r>
      <w:r w:rsidR="003F5B17" w:rsidRPr="007C5BCD">
        <w:rPr>
          <w:szCs w:val="24"/>
        </w:rPr>
        <w:t>charge poin</w:t>
      </w:r>
      <w:r w:rsidR="007A3E99" w:rsidRPr="00091F42">
        <w:rPr>
          <w:szCs w:val="24"/>
        </w:rPr>
        <w:t>t</w:t>
      </w:r>
      <w:r w:rsidR="00A80004" w:rsidRPr="008C1310">
        <w:rPr>
          <w:szCs w:val="24"/>
        </w:rPr>
        <w:t xml:space="preserve"> </w:t>
      </w:r>
      <w:r w:rsidR="00046827" w:rsidRPr="008C1310">
        <w:rPr>
          <w:szCs w:val="24"/>
        </w:rPr>
        <w:t>provision at new developments</w:t>
      </w:r>
      <w:r w:rsidR="005325EA" w:rsidRPr="0019163C">
        <w:rPr>
          <w:szCs w:val="24"/>
        </w:rPr>
        <w:t>;</w:t>
      </w:r>
      <w:r w:rsidR="001343B5" w:rsidRPr="0019163C">
        <w:rPr>
          <w:szCs w:val="24"/>
        </w:rPr>
        <w:t xml:space="preserve"> </w:t>
      </w:r>
      <w:r w:rsidR="00A96BAF" w:rsidRPr="004C18E4">
        <w:rPr>
          <w:szCs w:val="24"/>
        </w:rPr>
        <w:t xml:space="preserve">the Plan </w:t>
      </w:r>
      <w:r w:rsidR="001B2BBA" w:rsidRPr="004C18E4">
        <w:rPr>
          <w:szCs w:val="24"/>
        </w:rPr>
        <w:t xml:space="preserve">stated that </w:t>
      </w:r>
      <w:r w:rsidR="00957BB4" w:rsidRPr="004C18E4">
        <w:rPr>
          <w:szCs w:val="24"/>
        </w:rPr>
        <w:t>r</w:t>
      </w:r>
      <w:r w:rsidR="00D26C0F" w:rsidRPr="004C18E4">
        <w:rPr>
          <w:szCs w:val="24"/>
        </w:rPr>
        <w:t xml:space="preserve">etail car parks </w:t>
      </w:r>
      <w:r w:rsidR="009E728E" w:rsidRPr="00820A35">
        <w:rPr>
          <w:szCs w:val="24"/>
        </w:rPr>
        <w:t>must</w:t>
      </w:r>
      <w:r w:rsidR="00D26C0F" w:rsidRPr="00820A35">
        <w:rPr>
          <w:szCs w:val="24"/>
        </w:rPr>
        <w:t xml:space="preserve"> </w:t>
      </w:r>
      <w:r w:rsidR="00A44298" w:rsidRPr="00820A35">
        <w:rPr>
          <w:szCs w:val="24"/>
        </w:rPr>
        <w:t xml:space="preserve">provide rapid </w:t>
      </w:r>
      <w:r w:rsidR="009B3E91" w:rsidRPr="003539CB">
        <w:rPr>
          <w:szCs w:val="24"/>
        </w:rPr>
        <w:t>charge facilit</w:t>
      </w:r>
      <w:r w:rsidR="00FF186D" w:rsidRPr="003539CB">
        <w:rPr>
          <w:szCs w:val="24"/>
        </w:rPr>
        <w:t>ies</w:t>
      </w:r>
      <w:r w:rsidR="00D2564F" w:rsidRPr="003539CB">
        <w:rPr>
          <w:szCs w:val="24"/>
        </w:rPr>
        <w:t>, operationa</w:t>
      </w:r>
      <w:r w:rsidR="001C1E66" w:rsidRPr="003539CB">
        <w:rPr>
          <w:szCs w:val="24"/>
        </w:rPr>
        <w:t>l</w:t>
      </w:r>
      <w:r w:rsidR="00DD48E3" w:rsidRPr="00001170">
        <w:rPr>
          <w:szCs w:val="24"/>
        </w:rPr>
        <w:t xml:space="preserve"> parking </w:t>
      </w:r>
      <w:r w:rsidR="008D43DC" w:rsidRPr="00001170">
        <w:rPr>
          <w:szCs w:val="24"/>
        </w:rPr>
        <w:t>must</w:t>
      </w:r>
      <w:r w:rsidR="00D2564F" w:rsidRPr="004821AB">
        <w:rPr>
          <w:szCs w:val="24"/>
        </w:rPr>
        <w:t xml:space="preserve"> </w:t>
      </w:r>
      <w:r w:rsidR="00CC1E92" w:rsidRPr="00BB653E">
        <w:rPr>
          <w:szCs w:val="24"/>
        </w:rPr>
        <w:t xml:space="preserve">provide suitable charging </w:t>
      </w:r>
      <w:r w:rsidR="00E936DB" w:rsidRPr="003C3C6D">
        <w:rPr>
          <w:szCs w:val="24"/>
        </w:rPr>
        <w:t>infrastructure</w:t>
      </w:r>
      <w:r w:rsidR="00CC1E92" w:rsidRPr="007F7102">
        <w:rPr>
          <w:szCs w:val="24"/>
        </w:rPr>
        <w:t xml:space="preserve"> for EVs o</w:t>
      </w:r>
      <w:r w:rsidR="00E936DB" w:rsidRPr="00114189">
        <w:rPr>
          <w:szCs w:val="24"/>
        </w:rPr>
        <w:t xml:space="preserve">r other </w:t>
      </w:r>
      <w:r w:rsidR="000229A5" w:rsidRPr="007F7102">
        <w:rPr>
          <w:szCs w:val="24"/>
        </w:rPr>
        <w:t>ultra</w:t>
      </w:r>
      <w:r w:rsidR="00F729D9" w:rsidRPr="007F7102">
        <w:rPr>
          <w:szCs w:val="24"/>
        </w:rPr>
        <w:t>-</w:t>
      </w:r>
      <w:r w:rsidR="000229A5" w:rsidRPr="00361115">
        <w:rPr>
          <w:szCs w:val="24"/>
        </w:rPr>
        <w:t xml:space="preserve">low </w:t>
      </w:r>
      <w:r w:rsidR="00FC4790" w:rsidRPr="009F7850">
        <w:rPr>
          <w:szCs w:val="24"/>
        </w:rPr>
        <w:t>emission vehicles</w:t>
      </w:r>
      <w:r w:rsidR="00E936DB" w:rsidRPr="00C30AB4">
        <w:rPr>
          <w:szCs w:val="24"/>
        </w:rPr>
        <w:t xml:space="preserve">, and new or re-provided </w:t>
      </w:r>
      <w:r w:rsidR="00E936DB" w:rsidRPr="009B5665">
        <w:rPr>
          <w:szCs w:val="24"/>
        </w:rPr>
        <w:t>petrol stations must provide rapid charge hubs or hydrogen refuelling facilities</w:t>
      </w:r>
      <w:r w:rsidR="0015686E" w:rsidRPr="00A71C44">
        <w:rPr>
          <w:szCs w:val="24"/>
        </w:rPr>
        <w:t>.</w:t>
      </w:r>
      <w:r w:rsidR="00A80004" w:rsidRPr="00CD2162">
        <w:rPr>
          <w:szCs w:val="24"/>
        </w:rPr>
        <w:t xml:space="preserve"> </w:t>
      </w:r>
      <w:bookmarkStart w:id="134" w:name="_Toc81741002"/>
      <w:bookmarkStart w:id="135" w:name="_Toc81913547"/>
      <w:bookmarkStart w:id="136" w:name="_Toc81913627"/>
      <w:bookmarkStart w:id="137" w:name="_Toc81914739"/>
      <w:bookmarkStart w:id="138" w:name="_Toc81914802"/>
      <w:bookmarkStart w:id="139" w:name="_Toc81914866"/>
      <w:bookmarkStart w:id="140" w:name="_Toc81959629"/>
      <w:bookmarkStart w:id="141" w:name="_Ref81938280"/>
      <w:bookmarkStart w:id="142" w:name="_Ref80811551"/>
      <w:bookmarkStart w:id="143" w:name="_Ref80888041"/>
      <w:bookmarkEnd w:id="134"/>
      <w:bookmarkEnd w:id="135"/>
      <w:bookmarkEnd w:id="136"/>
      <w:bookmarkEnd w:id="137"/>
      <w:bookmarkEnd w:id="138"/>
      <w:bookmarkEnd w:id="139"/>
      <w:bookmarkEnd w:id="140"/>
    </w:p>
    <w:p w14:paraId="7F361D9B" w14:textId="679AECD9" w:rsidR="009D6DA2" w:rsidRPr="0069393A" w:rsidRDefault="006B2964" w:rsidP="00DD25B5">
      <w:pPr>
        <w:pStyle w:val="Heading2numbered"/>
      </w:pPr>
      <w:bookmarkStart w:id="144" w:name="_Toc89869133"/>
      <w:bookmarkStart w:id="145" w:name="_Toc90500511"/>
      <w:r w:rsidRPr="00DA74EB">
        <w:t xml:space="preserve">Vision </w:t>
      </w:r>
      <w:r w:rsidR="0086149A" w:rsidRPr="00DA74EB">
        <w:t>and</w:t>
      </w:r>
      <w:r w:rsidRPr="0069393A">
        <w:t xml:space="preserve"> Principles</w:t>
      </w:r>
      <w:bookmarkEnd w:id="141"/>
      <w:bookmarkEnd w:id="144"/>
      <w:bookmarkEnd w:id="145"/>
      <w:r w:rsidRPr="0069393A">
        <w:t xml:space="preserve"> </w:t>
      </w:r>
      <w:bookmarkEnd w:id="142"/>
      <w:bookmarkEnd w:id="143"/>
    </w:p>
    <w:p w14:paraId="0940308A" w14:textId="0000BB2F" w:rsidR="006B0316" w:rsidRPr="00811E96" w:rsidRDefault="006B0316" w:rsidP="00E0769F">
      <w:pPr>
        <w:rPr>
          <w:rFonts w:cs="Johnston100 Light"/>
          <w:color w:val="000000"/>
          <w:szCs w:val="24"/>
        </w:rPr>
      </w:pPr>
      <w:r w:rsidRPr="00811E96">
        <w:rPr>
          <w:rFonts w:cs="Johnston100 Light"/>
          <w:color w:val="000000"/>
          <w:szCs w:val="24"/>
        </w:rPr>
        <w:t xml:space="preserve">The Mayor’s Transport Strategy sets out ambitious targets for trips to be made by sustainable modes, while </w:t>
      </w:r>
      <w:r w:rsidR="00C76BFA" w:rsidRPr="00811E96">
        <w:rPr>
          <w:rFonts w:cs="Johnston100 Light"/>
          <w:color w:val="000000"/>
          <w:szCs w:val="24"/>
        </w:rPr>
        <w:t xml:space="preserve">acknowledging </w:t>
      </w:r>
      <w:r w:rsidRPr="00811E96">
        <w:rPr>
          <w:rFonts w:cs="Johnston100 Light"/>
          <w:color w:val="000000"/>
          <w:szCs w:val="24"/>
        </w:rPr>
        <w:t xml:space="preserve">there will still be a need for some car and freight traffic to remain. For those remaining necessary trips, sufficient infrastructure will be required to enable them to be made by the cleanest possible vehicles. </w:t>
      </w:r>
    </w:p>
    <w:p w14:paraId="195F9B9E" w14:textId="78E06AFD" w:rsidR="006F789E" w:rsidRPr="00811E96" w:rsidRDefault="006F789E" w:rsidP="00E0769F">
      <w:pPr>
        <w:rPr>
          <w:rFonts w:cs="Johnston100 Light"/>
          <w:color w:val="000000"/>
          <w:szCs w:val="24"/>
        </w:rPr>
      </w:pPr>
      <w:r w:rsidRPr="00811E96">
        <w:rPr>
          <w:rFonts w:cs="Johnston100 Light"/>
          <w:color w:val="000000"/>
          <w:szCs w:val="24"/>
        </w:rPr>
        <w:t xml:space="preserve">It is also essential, however, that more widespread adoption of EVs does not undermine efforts to increase walking, cycling and </w:t>
      </w:r>
      <w:r w:rsidR="00F622D9" w:rsidRPr="00811E96">
        <w:rPr>
          <w:rFonts w:cs="Johnston100 Light"/>
          <w:color w:val="000000"/>
          <w:szCs w:val="24"/>
        </w:rPr>
        <w:t xml:space="preserve">the </w:t>
      </w:r>
      <w:r w:rsidRPr="00811E96">
        <w:rPr>
          <w:rFonts w:cs="Johnston100 Light"/>
          <w:color w:val="000000"/>
          <w:szCs w:val="24"/>
        </w:rPr>
        <w:t>use of public transport. Our strategy therefore focuses on the needs of key EV user groups and how we can support their transition. Key users have been identified as those making high-mileage trips performing an essential role, including taxis and private hire drivers, as well as other commercial vehicles. Not everyone will be able to walk, cycle or use public transport for all or any of their necessary trips, so it is important to ensure these trips can also be made by EVs, with appropriate access to charge points.</w:t>
      </w:r>
    </w:p>
    <w:p w14:paraId="65889C2B" w14:textId="3719A17D" w:rsidR="00146511" w:rsidRDefault="00B802C6" w:rsidP="00E0769F">
      <w:pPr>
        <w:rPr>
          <w:rFonts w:eastAsia="Arial" w:cs="Arial"/>
          <w:szCs w:val="24"/>
        </w:rPr>
      </w:pPr>
      <w:r>
        <w:rPr>
          <w:rFonts w:eastAsia="Arial" w:cs="Arial"/>
          <w:szCs w:val="24"/>
        </w:rPr>
        <w:t xml:space="preserve">As part of </w:t>
      </w:r>
      <w:r w:rsidR="00BC4EB1">
        <w:rPr>
          <w:rFonts w:eastAsia="Arial" w:cs="Arial"/>
          <w:szCs w:val="24"/>
        </w:rPr>
        <w:t>this Strategy, we have s</w:t>
      </w:r>
      <w:r w:rsidR="002C61B4">
        <w:rPr>
          <w:rFonts w:eastAsia="Arial" w:cs="Arial"/>
          <w:szCs w:val="24"/>
        </w:rPr>
        <w:t xml:space="preserve">et </w:t>
      </w:r>
      <w:r w:rsidR="00D2562B">
        <w:rPr>
          <w:rFonts w:eastAsia="Arial" w:cs="Arial"/>
          <w:szCs w:val="24"/>
        </w:rPr>
        <w:t xml:space="preserve">out a number of </w:t>
      </w:r>
      <w:r w:rsidR="002C61B4">
        <w:rPr>
          <w:rFonts w:eastAsia="Arial" w:cs="Arial"/>
          <w:szCs w:val="24"/>
        </w:rPr>
        <w:t>principles</w:t>
      </w:r>
      <w:r w:rsidR="00DA59E6">
        <w:rPr>
          <w:rFonts w:eastAsia="Arial" w:cs="Arial"/>
          <w:szCs w:val="24"/>
        </w:rPr>
        <w:t xml:space="preserve"> informed by user needs</w:t>
      </w:r>
      <w:r w:rsidR="00D2562B">
        <w:rPr>
          <w:rFonts w:eastAsia="Arial" w:cs="Arial"/>
          <w:szCs w:val="24"/>
        </w:rPr>
        <w:t>,</w:t>
      </w:r>
      <w:r w:rsidR="002C61B4">
        <w:rPr>
          <w:rFonts w:eastAsia="Arial" w:cs="Arial"/>
          <w:szCs w:val="24"/>
        </w:rPr>
        <w:t xml:space="preserve"> </w:t>
      </w:r>
      <w:r w:rsidR="00145052">
        <w:rPr>
          <w:rFonts w:eastAsia="Arial" w:cs="Arial"/>
          <w:szCs w:val="24"/>
        </w:rPr>
        <w:t xml:space="preserve">which sit under </w:t>
      </w:r>
      <w:r w:rsidR="00D728F7">
        <w:rPr>
          <w:rFonts w:eastAsia="Arial" w:cs="Arial"/>
          <w:szCs w:val="24"/>
        </w:rPr>
        <w:t>an</w:t>
      </w:r>
      <w:r w:rsidR="00145052">
        <w:rPr>
          <w:rFonts w:eastAsia="Arial" w:cs="Arial"/>
          <w:szCs w:val="24"/>
        </w:rPr>
        <w:t xml:space="preserve"> overarching </w:t>
      </w:r>
      <w:r w:rsidR="001738A8">
        <w:rPr>
          <w:rFonts w:eastAsia="Arial" w:cs="Arial"/>
          <w:szCs w:val="24"/>
        </w:rPr>
        <w:t>vision</w:t>
      </w:r>
      <w:r w:rsidR="00306711">
        <w:rPr>
          <w:rFonts w:eastAsia="Arial" w:cs="Arial"/>
          <w:szCs w:val="24"/>
        </w:rPr>
        <w:t>:</w:t>
      </w:r>
    </w:p>
    <w:p w14:paraId="4646B4D0" w14:textId="0AE7B604" w:rsidR="00146511" w:rsidRPr="007F3378" w:rsidRDefault="00777315" w:rsidP="00ED3511">
      <w:pPr>
        <w:ind w:left="720"/>
        <w:rPr>
          <w:rFonts w:eastAsia="Arial" w:cs="Arial"/>
          <w:b/>
          <w:sz w:val="28"/>
          <w:szCs w:val="28"/>
        </w:rPr>
      </w:pPr>
      <w:r w:rsidRPr="007F3378">
        <w:rPr>
          <w:rFonts w:eastAsia="Arial" w:cs="Arial"/>
          <w:b/>
          <w:sz w:val="28"/>
          <w:szCs w:val="28"/>
        </w:rPr>
        <w:t>Supporting a net zero carbon target for London by 2030,</w:t>
      </w:r>
      <w:r w:rsidR="00ED3511" w:rsidRPr="007F3378">
        <w:rPr>
          <w:rFonts w:eastAsia="Arial" w:cs="Arial"/>
          <w:b/>
          <w:sz w:val="28"/>
          <w:szCs w:val="28"/>
        </w:rPr>
        <w:t xml:space="preserve"> and better air quality for all,</w:t>
      </w:r>
      <w:r w:rsidRPr="007F3378">
        <w:rPr>
          <w:rFonts w:eastAsia="Arial" w:cs="Arial"/>
          <w:b/>
          <w:sz w:val="28"/>
          <w:szCs w:val="28"/>
        </w:rPr>
        <w:t xml:space="preserve"> the </w:t>
      </w:r>
      <w:r w:rsidR="00306711" w:rsidRPr="007F3378">
        <w:rPr>
          <w:rFonts w:eastAsia="Arial" w:cs="Arial"/>
          <w:b/>
          <w:sz w:val="28"/>
          <w:szCs w:val="28"/>
        </w:rPr>
        <w:t>London Electric Vehicle Infrastructure Strategy seeks to accelerate</w:t>
      </w:r>
      <w:r w:rsidR="00145052" w:rsidRPr="007F3378">
        <w:rPr>
          <w:rFonts w:eastAsia="Arial" w:cs="Arial"/>
          <w:b/>
          <w:sz w:val="28"/>
          <w:szCs w:val="28"/>
        </w:rPr>
        <w:t xml:space="preserve"> the transition to zero</w:t>
      </w:r>
      <w:r w:rsidR="002E18C0" w:rsidRPr="007F3378">
        <w:rPr>
          <w:rFonts w:eastAsia="Arial" w:cs="Arial"/>
          <w:b/>
          <w:sz w:val="28"/>
          <w:szCs w:val="28"/>
        </w:rPr>
        <w:t>-</w:t>
      </w:r>
      <w:r w:rsidR="00145052" w:rsidRPr="007F3378">
        <w:rPr>
          <w:rFonts w:eastAsia="Arial" w:cs="Arial"/>
          <w:b/>
          <w:sz w:val="28"/>
          <w:szCs w:val="28"/>
        </w:rPr>
        <w:t>emission</w:t>
      </w:r>
      <w:r w:rsidR="007D738F" w:rsidRPr="007F3378">
        <w:rPr>
          <w:rFonts w:eastAsia="Arial" w:cs="Arial"/>
          <w:b/>
          <w:sz w:val="28"/>
          <w:szCs w:val="28"/>
        </w:rPr>
        <w:t xml:space="preserve"> vehicles</w:t>
      </w:r>
      <w:r w:rsidR="00145052" w:rsidRPr="007F3378">
        <w:rPr>
          <w:rFonts w:eastAsia="Arial" w:cs="Arial"/>
          <w:b/>
          <w:sz w:val="28"/>
          <w:szCs w:val="28"/>
        </w:rPr>
        <w:t xml:space="preserve"> by </w:t>
      </w:r>
      <w:r w:rsidR="006F0B4C" w:rsidRPr="007F3378">
        <w:rPr>
          <w:rFonts w:eastAsia="Arial" w:cs="Arial"/>
          <w:b/>
          <w:sz w:val="28"/>
          <w:szCs w:val="28"/>
        </w:rPr>
        <w:t xml:space="preserve">setting out the requirements for the </w:t>
      </w:r>
      <w:r w:rsidR="00D407FC" w:rsidRPr="007F3378">
        <w:rPr>
          <w:rFonts w:eastAsia="Arial" w:cs="Arial"/>
          <w:b/>
          <w:sz w:val="28"/>
          <w:szCs w:val="28"/>
        </w:rPr>
        <w:t xml:space="preserve">provision </w:t>
      </w:r>
      <w:r w:rsidR="007B11A0" w:rsidRPr="007F3378">
        <w:rPr>
          <w:rFonts w:eastAsia="Arial" w:cs="Arial"/>
          <w:b/>
          <w:sz w:val="28"/>
          <w:szCs w:val="28"/>
        </w:rPr>
        <w:t>of infrastructure</w:t>
      </w:r>
      <w:r w:rsidR="00D728F7" w:rsidRPr="007F3378">
        <w:rPr>
          <w:rFonts w:eastAsia="Arial" w:cs="Arial"/>
          <w:b/>
          <w:sz w:val="28"/>
          <w:szCs w:val="28"/>
        </w:rPr>
        <w:t>,</w:t>
      </w:r>
      <w:r w:rsidR="007B11A0" w:rsidRPr="007F3378">
        <w:rPr>
          <w:rFonts w:eastAsia="Arial" w:cs="Arial"/>
          <w:b/>
          <w:sz w:val="28"/>
          <w:szCs w:val="28"/>
        </w:rPr>
        <w:t xml:space="preserve"> focusing on essen</w:t>
      </w:r>
      <w:r w:rsidR="00530D8D" w:rsidRPr="007F3378">
        <w:rPr>
          <w:rFonts w:eastAsia="Arial" w:cs="Arial"/>
          <w:b/>
          <w:sz w:val="28"/>
          <w:szCs w:val="28"/>
        </w:rPr>
        <w:t xml:space="preserve">tial </w:t>
      </w:r>
      <w:r w:rsidR="00A117AC" w:rsidRPr="007F3378">
        <w:rPr>
          <w:rFonts w:eastAsia="Arial" w:cs="Arial"/>
          <w:b/>
          <w:sz w:val="28"/>
          <w:szCs w:val="28"/>
        </w:rPr>
        <w:t>trips</w:t>
      </w:r>
      <w:r w:rsidR="00530D8D" w:rsidRPr="007F3378">
        <w:rPr>
          <w:rFonts w:eastAsia="Arial" w:cs="Arial"/>
          <w:b/>
          <w:sz w:val="28"/>
          <w:szCs w:val="28"/>
        </w:rPr>
        <w:t>.</w:t>
      </w:r>
      <w:r w:rsidR="009F4E24" w:rsidRPr="007F3378">
        <w:rPr>
          <w:rFonts w:eastAsia="Arial" w:cs="Arial"/>
          <w:b/>
          <w:sz w:val="28"/>
          <w:szCs w:val="28"/>
        </w:rPr>
        <w:t xml:space="preserve"> </w:t>
      </w:r>
    </w:p>
    <w:p w14:paraId="100CE10B" w14:textId="0DF2875D" w:rsidR="00CC3415" w:rsidRDefault="00B65775" w:rsidP="005C2B7D">
      <w:pPr>
        <w:rPr>
          <w:rFonts w:eastAsia="Arial" w:cs="Arial"/>
          <w:szCs w:val="24"/>
        </w:rPr>
      </w:pPr>
      <w:r w:rsidRPr="00137E90">
        <w:rPr>
          <w:bCs/>
        </w:rPr>
        <w:lastRenderedPageBreak/>
        <w:t xml:space="preserve">The overarching vision of this </w:t>
      </w:r>
      <w:r w:rsidRPr="4D3A78C7">
        <w:t>s</w:t>
      </w:r>
      <w:r w:rsidRPr="00137E90">
        <w:rPr>
          <w:bCs/>
        </w:rPr>
        <w:t xml:space="preserve">trategy will be realised through a set of key principles which fall into </w:t>
      </w:r>
      <w:r>
        <w:rPr>
          <w:bCs/>
        </w:rPr>
        <w:t>six</w:t>
      </w:r>
      <w:r w:rsidRPr="00137E90">
        <w:rPr>
          <w:bCs/>
        </w:rPr>
        <w:t xml:space="preserve"> thematic areas</w:t>
      </w:r>
      <w:r>
        <w:rPr>
          <w:bCs/>
        </w:rPr>
        <w:t xml:space="preserve">, as set out in </w:t>
      </w:r>
      <w:r>
        <w:rPr>
          <w:bCs/>
        </w:rPr>
        <w:fldChar w:fldCharType="begin"/>
      </w:r>
      <w:r>
        <w:rPr>
          <w:bCs/>
        </w:rPr>
        <w:instrText xml:space="preserve"> REF _Ref83383400 \h </w:instrText>
      </w:r>
      <w:r>
        <w:rPr>
          <w:bCs/>
        </w:rPr>
      </w:r>
      <w:r>
        <w:rPr>
          <w:bCs/>
        </w:rPr>
        <w:fldChar w:fldCharType="separate"/>
      </w:r>
      <w:r w:rsidR="00F06E45">
        <w:t xml:space="preserve">Table </w:t>
      </w:r>
      <w:r w:rsidR="00F06E45">
        <w:rPr>
          <w:noProof/>
        </w:rPr>
        <w:t>1</w:t>
      </w:r>
      <w:r>
        <w:rPr>
          <w:bCs/>
        </w:rPr>
        <w:fldChar w:fldCharType="end"/>
      </w:r>
      <w:r>
        <w:rPr>
          <w:bCs/>
        </w:rPr>
        <w:t>,</w:t>
      </w:r>
      <w:r w:rsidR="00964DBB">
        <w:rPr>
          <w:bCs/>
        </w:rPr>
        <w:t xml:space="preserve"> </w:t>
      </w:r>
      <w:r>
        <w:rPr>
          <w:rFonts w:eastAsia="Arial" w:cs="Arial"/>
          <w:szCs w:val="24"/>
        </w:rPr>
        <w:t xml:space="preserve">and </w:t>
      </w:r>
      <w:r w:rsidR="009C6658">
        <w:rPr>
          <w:rFonts w:eastAsia="Arial" w:cs="Arial"/>
          <w:szCs w:val="24"/>
        </w:rPr>
        <w:t xml:space="preserve">are expanded on in the following </w:t>
      </w:r>
      <w:r w:rsidR="009906BD">
        <w:rPr>
          <w:rFonts w:eastAsia="Arial" w:cs="Arial"/>
          <w:szCs w:val="24"/>
        </w:rPr>
        <w:t>paragraphs</w:t>
      </w:r>
      <w:r w:rsidR="009C6658">
        <w:rPr>
          <w:rFonts w:eastAsia="Arial" w:cs="Arial"/>
          <w:szCs w:val="24"/>
        </w:rPr>
        <w:t>.</w:t>
      </w:r>
    </w:p>
    <w:p w14:paraId="4673C468" w14:textId="3ACB3178" w:rsidR="005C573C" w:rsidRDefault="005C573C">
      <w:pPr>
        <w:spacing w:after="0"/>
        <w:rPr>
          <w:i/>
          <w:iCs/>
          <w:color w:val="44546A" w:themeColor="text2"/>
          <w:sz w:val="18"/>
          <w:szCs w:val="18"/>
        </w:rPr>
      </w:pPr>
      <w:bookmarkStart w:id="146" w:name="_Ref83157688"/>
    </w:p>
    <w:p w14:paraId="32718C1F" w14:textId="60CDBA4B" w:rsidR="006F0B4C" w:rsidRPr="008C5D71" w:rsidRDefault="00CB232C" w:rsidP="006F0B4C">
      <w:pPr>
        <w:pStyle w:val="CommentText"/>
        <w:rPr>
          <w:sz w:val="24"/>
          <w:szCs w:val="24"/>
        </w:rPr>
      </w:pPr>
      <w:bookmarkStart w:id="147" w:name="_Ref83383400"/>
      <w:bookmarkStart w:id="148" w:name="_Toc90498834"/>
      <w:r w:rsidRPr="008C5D71">
        <w:rPr>
          <w:sz w:val="24"/>
          <w:szCs w:val="24"/>
        </w:rPr>
        <w:t xml:space="preserve">Table </w:t>
      </w:r>
      <w:r w:rsidRPr="008C5D71">
        <w:rPr>
          <w:sz w:val="24"/>
          <w:szCs w:val="24"/>
        </w:rPr>
        <w:fldChar w:fldCharType="begin"/>
      </w:r>
      <w:r w:rsidRPr="008C5D71">
        <w:rPr>
          <w:sz w:val="24"/>
          <w:szCs w:val="24"/>
        </w:rPr>
        <w:instrText>SEQ Table \* ARABIC</w:instrText>
      </w:r>
      <w:r w:rsidRPr="008C5D71">
        <w:rPr>
          <w:sz w:val="24"/>
          <w:szCs w:val="24"/>
        </w:rPr>
        <w:fldChar w:fldCharType="separate"/>
      </w:r>
      <w:r w:rsidR="00453EA4">
        <w:rPr>
          <w:noProof/>
          <w:sz w:val="24"/>
          <w:szCs w:val="24"/>
        </w:rPr>
        <w:t>1</w:t>
      </w:r>
      <w:r w:rsidRPr="008C5D71">
        <w:rPr>
          <w:sz w:val="24"/>
          <w:szCs w:val="24"/>
        </w:rPr>
        <w:fldChar w:fldCharType="end"/>
      </w:r>
      <w:bookmarkEnd w:id="146"/>
      <w:bookmarkEnd w:id="147"/>
      <w:r w:rsidRPr="008C5D71">
        <w:rPr>
          <w:sz w:val="24"/>
          <w:szCs w:val="24"/>
        </w:rPr>
        <w:t>: Identified key principles</w:t>
      </w:r>
      <w:bookmarkEnd w:id="148"/>
      <w:r w:rsidRPr="008C5D71">
        <w:rPr>
          <w:sz w:val="24"/>
          <w:szCs w:val="24"/>
        </w:rPr>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9"/>
      </w:tblGrid>
      <w:tr w:rsidR="00D04F9F" w:rsidRPr="00592FEC" w14:paraId="3EC5BCCC" w14:textId="77777777" w:rsidTr="00847879">
        <w:trPr>
          <w:cantSplit/>
          <w:trHeight w:val="340"/>
          <w:tblHeader/>
          <w:jc w:val="center"/>
        </w:trPr>
        <w:tc>
          <w:tcPr>
            <w:tcW w:w="2547" w:type="dxa"/>
            <w:shd w:val="clear" w:color="auto" w:fill="0033CC"/>
          </w:tcPr>
          <w:p w14:paraId="1941BD9E" w14:textId="77777777" w:rsidR="00D04F9F" w:rsidRPr="00592FEC" w:rsidRDefault="00D04F9F" w:rsidP="00E160F2">
            <w:pPr>
              <w:spacing w:after="0"/>
              <w:rPr>
                <w:rFonts w:cs="Arial"/>
                <w:bCs/>
              </w:rPr>
            </w:pPr>
            <w:r w:rsidRPr="00592FEC">
              <w:rPr>
                <w:rFonts w:cs="Arial"/>
                <w:bCs/>
              </w:rPr>
              <w:t>Theme</w:t>
            </w:r>
          </w:p>
        </w:tc>
        <w:tc>
          <w:tcPr>
            <w:tcW w:w="7229" w:type="dxa"/>
            <w:shd w:val="clear" w:color="auto" w:fill="0033CC"/>
          </w:tcPr>
          <w:p w14:paraId="0A141066" w14:textId="77777777" w:rsidR="00D04F9F" w:rsidRPr="00592FEC" w:rsidRDefault="00D04F9F" w:rsidP="00E160F2">
            <w:pPr>
              <w:spacing w:after="0"/>
              <w:rPr>
                <w:rFonts w:cs="Arial"/>
                <w:bCs/>
              </w:rPr>
            </w:pPr>
            <w:r w:rsidRPr="00592FEC">
              <w:rPr>
                <w:rFonts w:cs="Arial"/>
                <w:bCs/>
              </w:rPr>
              <w:t>Principle</w:t>
            </w:r>
          </w:p>
        </w:tc>
      </w:tr>
      <w:tr w:rsidR="00D04F9F" w:rsidRPr="009051E5" w14:paraId="5752AFAD" w14:textId="77777777" w:rsidTr="00792A8C">
        <w:trPr>
          <w:trHeight w:val="340"/>
          <w:jc w:val="center"/>
        </w:trPr>
        <w:tc>
          <w:tcPr>
            <w:tcW w:w="2547" w:type="dxa"/>
          </w:tcPr>
          <w:p w14:paraId="42E8AA3D" w14:textId="77777777" w:rsidR="00D04F9F" w:rsidRPr="00847879" w:rsidRDefault="00D04F9F" w:rsidP="00E160F2">
            <w:pPr>
              <w:spacing w:after="0" w:line="259" w:lineRule="auto"/>
              <w:contextualSpacing/>
              <w:rPr>
                <w:rFonts w:cs="Arial"/>
                <w:szCs w:val="24"/>
              </w:rPr>
            </w:pPr>
            <w:r w:rsidRPr="00847879">
              <w:rPr>
                <w:rFonts w:cs="Arial"/>
                <w:szCs w:val="24"/>
              </w:rPr>
              <w:t>Environment</w:t>
            </w:r>
          </w:p>
        </w:tc>
        <w:tc>
          <w:tcPr>
            <w:tcW w:w="7229" w:type="dxa"/>
          </w:tcPr>
          <w:p w14:paraId="0B4F3FE7" w14:textId="77777777" w:rsidR="009208FD" w:rsidRPr="00847879" w:rsidRDefault="00D04F9F" w:rsidP="009208FD">
            <w:pPr>
              <w:spacing w:after="0" w:line="259" w:lineRule="auto"/>
              <w:contextualSpacing/>
              <w:rPr>
                <w:rFonts w:cs="Arial"/>
                <w:szCs w:val="24"/>
              </w:rPr>
            </w:pPr>
            <w:r w:rsidRPr="00847879">
              <w:rPr>
                <w:rFonts w:cs="Arial"/>
                <w:szCs w:val="24"/>
              </w:rPr>
              <w:t>High quality, ethical and sustainable charging infrastructure that drives</w:t>
            </w:r>
          </w:p>
          <w:p w14:paraId="72D7AE9D" w14:textId="565A2DB7" w:rsidR="00D04F9F" w:rsidRPr="00847879" w:rsidRDefault="009208FD" w:rsidP="00E160F2">
            <w:pPr>
              <w:spacing w:after="0" w:line="259" w:lineRule="auto"/>
              <w:contextualSpacing/>
              <w:rPr>
                <w:rFonts w:cs="Arial"/>
                <w:szCs w:val="24"/>
              </w:rPr>
            </w:pPr>
            <w:r w:rsidRPr="00847879">
              <w:rPr>
                <w:rFonts w:cs="Arial"/>
                <w:szCs w:val="24"/>
              </w:rPr>
              <w:t>emission</w:t>
            </w:r>
            <w:r w:rsidR="00D04F9F" w:rsidRPr="00847879">
              <w:rPr>
                <w:rFonts w:cs="Arial"/>
                <w:szCs w:val="24"/>
              </w:rPr>
              <w:t xml:space="preserve"> reductions and is </w:t>
            </w:r>
            <w:r w:rsidRPr="00847879">
              <w:rPr>
                <w:rFonts w:cs="Arial"/>
                <w:szCs w:val="24"/>
              </w:rPr>
              <w:t xml:space="preserve">resilient to </w:t>
            </w:r>
            <w:r w:rsidR="00D04F9F" w:rsidRPr="00847879">
              <w:rPr>
                <w:rFonts w:cs="Arial"/>
                <w:szCs w:val="24"/>
              </w:rPr>
              <w:t>climate change</w:t>
            </w:r>
            <w:r w:rsidRPr="00847879">
              <w:rPr>
                <w:rFonts w:cs="Arial"/>
                <w:szCs w:val="24"/>
              </w:rPr>
              <w:t>.</w:t>
            </w:r>
          </w:p>
        </w:tc>
      </w:tr>
      <w:tr w:rsidR="00D04F9F" w:rsidRPr="009051E5" w14:paraId="0B81B4E0" w14:textId="77777777" w:rsidTr="00792A8C">
        <w:trPr>
          <w:trHeight w:val="340"/>
          <w:jc w:val="center"/>
        </w:trPr>
        <w:tc>
          <w:tcPr>
            <w:tcW w:w="2547" w:type="dxa"/>
          </w:tcPr>
          <w:p w14:paraId="1A2A5664" w14:textId="376DD794" w:rsidR="00D04F9F" w:rsidRPr="00847879" w:rsidRDefault="00D04F9F" w:rsidP="00E160F2">
            <w:pPr>
              <w:spacing w:after="0" w:line="259" w:lineRule="auto"/>
              <w:contextualSpacing/>
              <w:rPr>
                <w:rFonts w:cs="Arial"/>
                <w:szCs w:val="24"/>
              </w:rPr>
            </w:pPr>
            <w:r w:rsidRPr="00847879">
              <w:rPr>
                <w:rFonts w:cs="Arial"/>
                <w:szCs w:val="24"/>
              </w:rPr>
              <w:t xml:space="preserve">Sustainable </w:t>
            </w:r>
            <w:r w:rsidR="00A7352C" w:rsidRPr="00847879">
              <w:rPr>
                <w:rFonts w:cs="Arial"/>
                <w:szCs w:val="24"/>
              </w:rPr>
              <w:t>m</w:t>
            </w:r>
            <w:r w:rsidRPr="00847879">
              <w:rPr>
                <w:rFonts w:cs="Arial"/>
                <w:szCs w:val="24"/>
              </w:rPr>
              <w:t xml:space="preserve">ode </w:t>
            </w:r>
            <w:r w:rsidR="00A7352C" w:rsidRPr="00847879">
              <w:rPr>
                <w:rFonts w:cs="Arial"/>
                <w:szCs w:val="24"/>
              </w:rPr>
              <w:t>s</w:t>
            </w:r>
            <w:r w:rsidRPr="00847879">
              <w:rPr>
                <w:rFonts w:cs="Arial"/>
                <w:szCs w:val="24"/>
              </w:rPr>
              <w:t>hift</w:t>
            </w:r>
          </w:p>
        </w:tc>
        <w:tc>
          <w:tcPr>
            <w:tcW w:w="7229" w:type="dxa"/>
          </w:tcPr>
          <w:p w14:paraId="1A751C79" w14:textId="77777777" w:rsidR="000B2E06" w:rsidRPr="00847879" w:rsidRDefault="00D04F9F" w:rsidP="000B2E06">
            <w:pPr>
              <w:spacing w:after="0" w:line="259" w:lineRule="auto"/>
              <w:contextualSpacing/>
              <w:rPr>
                <w:rFonts w:cs="Arial"/>
                <w:szCs w:val="24"/>
              </w:rPr>
            </w:pPr>
            <w:r w:rsidRPr="00847879">
              <w:rPr>
                <w:rFonts w:cs="Arial"/>
                <w:szCs w:val="24"/>
              </w:rPr>
              <w:t>Delivery of EV charging should consider the type and location of infrastructure to ensure it does not incentivise additional</w:t>
            </w:r>
          </w:p>
          <w:p w14:paraId="65410C4C" w14:textId="404BA70B" w:rsidR="00D04F9F" w:rsidRPr="00847879" w:rsidRDefault="00D04F9F" w:rsidP="00E160F2">
            <w:pPr>
              <w:spacing w:after="0" w:line="259" w:lineRule="auto"/>
              <w:contextualSpacing/>
              <w:rPr>
                <w:rFonts w:cs="Arial"/>
                <w:szCs w:val="24"/>
              </w:rPr>
            </w:pPr>
            <w:r w:rsidRPr="00847879">
              <w:rPr>
                <w:rFonts w:cs="Arial"/>
                <w:szCs w:val="24"/>
              </w:rPr>
              <w:t>car use.</w:t>
            </w:r>
          </w:p>
        </w:tc>
      </w:tr>
      <w:tr w:rsidR="00D04F9F" w:rsidRPr="009051E5" w14:paraId="647ABD0F" w14:textId="77777777" w:rsidTr="00792A8C">
        <w:trPr>
          <w:trHeight w:val="340"/>
          <w:jc w:val="center"/>
        </w:trPr>
        <w:tc>
          <w:tcPr>
            <w:tcW w:w="2547" w:type="dxa"/>
          </w:tcPr>
          <w:p w14:paraId="0A04B31F" w14:textId="77777777" w:rsidR="00D04F9F" w:rsidRPr="00847879" w:rsidRDefault="00D04F9F" w:rsidP="00E160F2">
            <w:pPr>
              <w:spacing w:after="0" w:line="259" w:lineRule="auto"/>
              <w:contextualSpacing/>
              <w:rPr>
                <w:rFonts w:cs="Arial"/>
                <w:szCs w:val="24"/>
              </w:rPr>
            </w:pPr>
            <w:r w:rsidRPr="00847879">
              <w:rPr>
                <w:rFonts w:cs="Arial"/>
                <w:szCs w:val="24"/>
              </w:rPr>
              <w:t>Healthy Streets</w:t>
            </w:r>
          </w:p>
        </w:tc>
        <w:tc>
          <w:tcPr>
            <w:tcW w:w="7229" w:type="dxa"/>
          </w:tcPr>
          <w:p w14:paraId="71585326" w14:textId="1046FC5D" w:rsidR="00D04F9F" w:rsidRPr="00847879" w:rsidRDefault="006567FD" w:rsidP="00E160F2">
            <w:pPr>
              <w:spacing w:after="0" w:line="259" w:lineRule="auto"/>
              <w:contextualSpacing/>
              <w:rPr>
                <w:rFonts w:cs="Arial"/>
                <w:szCs w:val="24"/>
              </w:rPr>
            </w:pPr>
            <w:r w:rsidRPr="00847879">
              <w:rPr>
                <w:rFonts w:cs="Arial"/>
                <w:szCs w:val="24"/>
              </w:rPr>
              <w:t>Our</w:t>
            </w:r>
            <w:r w:rsidR="00D04F9F" w:rsidRPr="00847879">
              <w:rPr>
                <w:rFonts w:cs="Arial"/>
                <w:szCs w:val="24"/>
              </w:rPr>
              <w:t xml:space="preserve"> EV charging </w:t>
            </w:r>
            <w:r w:rsidRPr="00847879">
              <w:rPr>
                <w:rFonts w:cs="Arial"/>
                <w:szCs w:val="24"/>
              </w:rPr>
              <w:t>should complement our</w:t>
            </w:r>
            <w:r w:rsidR="00D04F9F" w:rsidRPr="00847879">
              <w:rPr>
                <w:rFonts w:cs="Arial"/>
                <w:szCs w:val="24"/>
              </w:rPr>
              <w:t xml:space="preserve"> Healthy Streets approach and </w:t>
            </w:r>
            <w:r w:rsidRPr="00847879">
              <w:rPr>
                <w:rFonts w:cs="Arial"/>
                <w:szCs w:val="24"/>
              </w:rPr>
              <w:t>support</w:t>
            </w:r>
            <w:r w:rsidR="00173322" w:rsidRPr="00847879">
              <w:rPr>
                <w:rFonts w:cs="Arial"/>
                <w:szCs w:val="24"/>
              </w:rPr>
              <w:t xml:space="preserve"> </w:t>
            </w:r>
            <w:r w:rsidR="00D04F9F" w:rsidRPr="00847879">
              <w:rPr>
                <w:rFonts w:cs="Arial"/>
                <w:szCs w:val="24"/>
              </w:rPr>
              <w:t>Vision Zero.</w:t>
            </w:r>
          </w:p>
        </w:tc>
      </w:tr>
      <w:tr w:rsidR="00D04F9F" w:rsidRPr="009051E5" w14:paraId="491F00CA" w14:textId="77777777" w:rsidTr="00792A8C">
        <w:trPr>
          <w:trHeight w:val="340"/>
          <w:jc w:val="center"/>
        </w:trPr>
        <w:tc>
          <w:tcPr>
            <w:tcW w:w="2547" w:type="dxa"/>
          </w:tcPr>
          <w:p w14:paraId="53B3C3C9" w14:textId="77777777" w:rsidR="00D04F9F" w:rsidRPr="008C5D71" w:rsidRDefault="00D04F9F" w:rsidP="00E160F2">
            <w:pPr>
              <w:spacing w:after="0" w:line="259" w:lineRule="auto"/>
              <w:contextualSpacing/>
              <w:rPr>
                <w:rFonts w:cs="Arial"/>
                <w:szCs w:val="24"/>
              </w:rPr>
            </w:pPr>
            <w:r w:rsidRPr="008C5D71">
              <w:rPr>
                <w:rFonts w:cs="Arial"/>
                <w:szCs w:val="24"/>
              </w:rPr>
              <w:t xml:space="preserve">Accessibility </w:t>
            </w:r>
          </w:p>
        </w:tc>
        <w:tc>
          <w:tcPr>
            <w:tcW w:w="7229" w:type="dxa"/>
          </w:tcPr>
          <w:p w14:paraId="326ADFF8" w14:textId="101F4F00" w:rsidR="00D04F9F" w:rsidRPr="008C5D71" w:rsidRDefault="00B3704B" w:rsidP="00E160F2">
            <w:pPr>
              <w:spacing w:after="0" w:line="259" w:lineRule="auto"/>
              <w:contextualSpacing/>
              <w:rPr>
                <w:rFonts w:cs="Arial"/>
                <w:szCs w:val="24"/>
              </w:rPr>
            </w:pPr>
            <w:r w:rsidRPr="008C5D71">
              <w:rPr>
                <w:rFonts w:cs="Arial"/>
                <w:szCs w:val="24"/>
              </w:rPr>
              <w:t xml:space="preserve">The </w:t>
            </w:r>
            <w:r w:rsidR="00D04F9F" w:rsidRPr="008C5D71">
              <w:rPr>
                <w:rFonts w:cs="Arial"/>
                <w:szCs w:val="24"/>
              </w:rPr>
              <w:t xml:space="preserve">EV infrastructure </w:t>
            </w:r>
            <w:r w:rsidRPr="008C5D71">
              <w:rPr>
                <w:rFonts w:cs="Arial"/>
                <w:szCs w:val="24"/>
              </w:rPr>
              <w:t>should be</w:t>
            </w:r>
            <w:r w:rsidR="00D04F9F" w:rsidRPr="008C5D71">
              <w:rPr>
                <w:rFonts w:cs="Arial"/>
                <w:szCs w:val="24"/>
              </w:rPr>
              <w:t xml:space="preserve"> physically accessible, available, easy to use and </w:t>
            </w:r>
            <w:r w:rsidRPr="008C5D71">
              <w:rPr>
                <w:rFonts w:cs="Arial"/>
                <w:szCs w:val="24"/>
              </w:rPr>
              <w:t>should not</w:t>
            </w:r>
            <w:r w:rsidR="00D04F9F" w:rsidRPr="008C5D71">
              <w:rPr>
                <w:rFonts w:cs="Arial"/>
                <w:szCs w:val="24"/>
              </w:rPr>
              <w:t xml:space="preserve"> impede or constrain </w:t>
            </w:r>
            <w:r w:rsidRPr="008C5D71">
              <w:rPr>
                <w:rFonts w:cs="Arial"/>
                <w:szCs w:val="24"/>
              </w:rPr>
              <w:t xml:space="preserve">people’s </w:t>
            </w:r>
            <w:r w:rsidR="00D04F9F" w:rsidRPr="008C5D71">
              <w:rPr>
                <w:rFonts w:cs="Arial"/>
                <w:szCs w:val="24"/>
              </w:rPr>
              <w:t>movements on the footway.</w:t>
            </w:r>
          </w:p>
        </w:tc>
      </w:tr>
      <w:tr w:rsidR="00D04F9F" w:rsidRPr="009051E5" w14:paraId="5DBE65A4" w14:textId="77777777" w:rsidTr="00792A8C">
        <w:trPr>
          <w:trHeight w:val="340"/>
          <w:jc w:val="center"/>
        </w:trPr>
        <w:tc>
          <w:tcPr>
            <w:tcW w:w="2547" w:type="dxa"/>
          </w:tcPr>
          <w:p w14:paraId="456E1B1A" w14:textId="0BF4162C" w:rsidR="00D04F9F" w:rsidRPr="00847879" w:rsidRDefault="00D04F9F" w:rsidP="00E160F2">
            <w:pPr>
              <w:spacing w:after="0" w:line="259" w:lineRule="auto"/>
              <w:contextualSpacing/>
              <w:rPr>
                <w:rFonts w:cs="Arial"/>
                <w:szCs w:val="24"/>
              </w:rPr>
            </w:pPr>
            <w:r w:rsidRPr="00847879">
              <w:rPr>
                <w:rFonts w:cs="Arial"/>
                <w:szCs w:val="24"/>
              </w:rPr>
              <w:t xml:space="preserve">Social </w:t>
            </w:r>
            <w:r w:rsidR="00A7352C" w:rsidRPr="00847879">
              <w:rPr>
                <w:rFonts w:cs="Arial"/>
                <w:szCs w:val="24"/>
              </w:rPr>
              <w:t>i</w:t>
            </w:r>
            <w:r w:rsidRPr="00847879">
              <w:rPr>
                <w:rFonts w:cs="Arial"/>
                <w:szCs w:val="24"/>
              </w:rPr>
              <w:t>nclusion</w:t>
            </w:r>
          </w:p>
        </w:tc>
        <w:tc>
          <w:tcPr>
            <w:tcW w:w="7229" w:type="dxa"/>
          </w:tcPr>
          <w:p w14:paraId="2C12867E" w14:textId="0F229CA7" w:rsidR="00D04F9F" w:rsidRPr="00847879" w:rsidRDefault="00D04F9F" w:rsidP="00E160F2">
            <w:pPr>
              <w:spacing w:after="0" w:line="259" w:lineRule="auto"/>
              <w:contextualSpacing/>
              <w:rPr>
                <w:rFonts w:cs="Arial"/>
                <w:szCs w:val="24"/>
              </w:rPr>
            </w:pPr>
            <w:r w:rsidRPr="00847879">
              <w:rPr>
                <w:rFonts w:cs="Arial"/>
                <w:szCs w:val="24"/>
              </w:rPr>
              <w:t xml:space="preserve">EV infrastructure </w:t>
            </w:r>
            <w:r w:rsidR="000976CB" w:rsidRPr="00847879">
              <w:rPr>
                <w:rFonts w:cs="Arial"/>
                <w:szCs w:val="24"/>
              </w:rPr>
              <w:t>should be</w:t>
            </w:r>
            <w:r w:rsidRPr="00847879">
              <w:rPr>
                <w:rFonts w:cs="Arial"/>
                <w:szCs w:val="24"/>
              </w:rPr>
              <w:t xml:space="preserve"> affordable</w:t>
            </w:r>
            <w:r w:rsidR="00871FBA" w:rsidRPr="00847879">
              <w:rPr>
                <w:rFonts w:cs="Arial"/>
                <w:szCs w:val="24"/>
              </w:rPr>
              <w:t xml:space="preserve"> </w:t>
            </w:r>
            <w:r w:rsidRPr="00847879">
              <w:rPr>
                <w:rFonts w:cs="Arial"/>
                <w:szCs w:val="24"/>
              </w:rPr>
              <w:t xml:space="preserve">to use and </w:t>
            </w:r>
            <w:r w:rsidR="000976CB" w:rsidRPr="00847879">
              <w:rPr>
                <w:rFonts w:cs="Arial"/>
                <w:szCs w:val="24"/>
              </w:rPr>
              <w:t>accessible</w:t>
            </w:r>
            <w:r w:rsidRPr="00847879">
              <w:rPr>
                <w:rFonts w:cs="Arial"/>
                <w:szCs w:val="24"/>
              </w:rPr>
              <w:t xml:space="preserve"> to </w:t>
            </w:r>
            <w:r w:rsidR="000976CB" w:rsidRPr="00847879">
              <w:rPr>
                <w:rFonts w:cs="Arial"/>
                <w:szCs w:val="24"/>
              </w:rPr>
              <w:t>all</w:t>
            </w:r>
            <w:r w:rsidRPr="00847879">
              <w:rPr>
                <w:rFonts w:cs="Arial"/>
                <w:szCs w:val="24"/>
              </w:rPr>
              <w:t>.</w:t>
            </w:r>
          </w:p>
        </w:tc>
      </w:tr>
      <w:tr w:rsidR="00D04F9F" w:rsidRPr="009051E5" w14:paraId="270258EC" w14:textId="77777777" w:rsidTr="00792A8C">
        <w:trPr>
          <w:trHeight w:val="340"/>
          <w:jc w:val="center"/>
        </w:trPr>
        <w:tc>
          <w:tcPr>
            <w:tcW w:w="2547" w:type="dxa"/>
          </w:tcPr>
          <w:p w14:paraId="6C4E248F" w14:textId="2E033B73" w:rsidR="00D04F9F" w:rsidRPr="008C5D71" w:rsidRDefault="00D04F9F" w:rsidP="00E160F2">
            <w:pPr>
              <w:spacing w:after="0" w:line="259" w:lineRule="auto"/>
              <w:contextualSpacing/>
              <w:rPr>
                <w:rFonts w:cs="Arial"/>
                <w:szCs w:val="24"/>
              </w:rPr>
            </w:pPr>
            <w:r w:rsidRPr="008C5D71">
              <w:rPr>
                <w:rFonts w:cs="Arial"/>
                <w:szCs w:val="24"/>
              </w:rPr>
              <w:t xml:space="preserve">Commercial </w:t>
            </w:r>
            <w:r w:rsidR="00A7352C" w:rsidRPr="008C5D71">
              <w:rPr>
                <w:rFonts w:cs="Arial"/>
                <w:szCs w:val="24"/>
              </w:rPr>
              <w:t>v</w:t>
            </w:r>
            <w:r w:rsidRPr="008C5D71">
              <w:rPr>
                <w:rFonts w:cs="Arial"/>
                <w:szCs w:val="24"/>
              </w:rPr>
              <w:t xml:space="preserve">iability </w:t>
            </w:r>
          </w:p>
        </w:tc>
        <w:tc>
          <w:tcPr>
            <w:tcW w:w="7229" w:type="dxa"/>
          </w:tcPr>
          <w:p w14:paraId="468CF658" w14:textId="77777777" w:rsidR="002B2A63" w:rsidRPr="008C5D71" w:rsidRDefault="002B2A63" w:rsidP="002B2A63">
            <w:pPr>
              <w:spacing w:after="0" w:line="259" w:lineRule="auto"/>
              <w:contextualSpacing/>
              <w:rPr>
                <w:rFonts w:cs="Arial"/>
                <w:szCs w:val="24"/>
              </w:rPr>
            </w:pPr>
            <w:r w:rsidRPr="008C5D71">
              <w:rPr>
                <w:rFonts w:cs="Arial"/>
                <w:szCs w:val="24"/>
              </w:rPr>
              <w:t>We must ensure we create</w:t>
            </w:r>
            <w:r w:rsidR="00D04F9F" w:rsidRPr="008C5D71">
              <w:rPr>
                <w:rFonts w:cs="Arial"/>
                <w:szCs w:val="24"/>
              </w:rPr>
              <w:t xml:space="preserve"> the right conditions for a self-sustaining</w:t>
            </w:r>
          </w:p>
          <w:p w14:paraId="0CDD75F1" w14:textId="1A8A6C23" w:rsidR="00D04F9F" w:rsidRPr="008C5D71" w:rsidRDefault="00D04F9F" w:rsidP="00E160F2">
            <w:pPr>
              <w:spacing w:after="0" w:line="259" w:lineRule="auto"/>
              <w:contextualSpacing/>
              <w:rPr>
                <w:rFonts w:cs="Arial"/>
                <w:szCs w:val="24"/>
              </w:rPr>
            </w:pPr>
            <w:r w:rsidRPr="008C5D71">
              <w:rPr>
                <w:rFonts w:cs="Arial"/>
                <w:szCs w:val="24"/>
              </w:rPr>
              <w:t>charging market.</w:t>
            </w:r>
          </w:p>
        </w:tc>
      </w:tr>
    </w:tbl>
    <w:p w14:paraId="2FC5CF80" w14:textId="77777777" w:rsidR="00F520CD" w:rsidRDefault="00F520CD" w:rsidP="00E0769F">
      <w:pPr>
        <w:rPr>
          <w:rFonts w:eastAsia="Arial" w:cs="Arial"/>
          <w:szCs w:val="24"/>
        </w:rPr>
      </w:pPr>
    </w:p>
    <w:p w14:paraId="5B337B8A" w14:textId="19FAE5CC" w:rsidR="00A4366D" w:rsidRDefault="00CE70FC" w:rsidP="00E0769F">
      <w:pPr>
        <w:rPr>
          <w:rFonts w:eastAsia="Arial" w:cs="Arial"/>
          <w:szCs w:val="24"/>
        </w:rPr>
      </w:pPr>
      <w:r>
        <w:rPr>
          <w:rFonts w:eastAsia="Arial" w:cs="Arial"/>
          <w:szCs w:val="24"/>
        </w:rPr>
        <w:t xml:space="preserve">To ensure </w:t>
      </w:r>
      <w:r w:rsidRPr="00577AD2">
        <w:rPr>
          <w:rFonts w:eastAsia="Arial" w:cs="Arial"/>
          <w:b/>
          <w:szCs w:val="24"/>
        </w:rPr>
        <w:t>the environment</w:t>
      </w:r>
      <w:r>
        <w:rPr>
          <w:rFonts w:eastAsia="Arial" w:cs="Arial"/>
          <w:szCs w:val="24"/>
        </w:rPr>
        <w:t xml:space="preserve"> is considered at each step, we must ensure that infrastructure </w:t>
      </w:r>
      <w:r w:rsidR="001D3446">
        <w:rPr>
          <w:rFonts w:eastAsia="Arial" w:cs="Arial"/>
          <w:szCs w:val="24"/>
        </w:rPr>
        <w:t xml:space="preserve">is </w:t>
      </w:r>
      <w:r w:rsidR="00F43DAC">
        <w:rPr>
          <w:rFonts w:eastAsia="Arial" w:cs="Arial"/>
          <w:szCs w:val="24"/>
        </w:rPr>
        <w:t xml:space="preserve">resilient to </w:t>
      </w:r>
      <w:r w:rsidR="003A48EE">
        <w:rPr>
          <w:rFonts w:eastAsia="Arial" w:cs="Arial"/>
          <w:szCs w:val="24"/>
        </w:rPr>
        <w:t>climate change</w:t>
      </w:r>
      <w:r w:rsidR="00F43DAC">
        <w:rPr>
          <w:rFonts w:eastAsia="Arial" w:cs="Arial"/>
          <w:szCs w:val="24"/>
        </w:rPr>
        <w:t>,</w:t>
      </w:r>
      <w:r w:rsidR="003A48EE">
        <w:rPr>
          <w:rFonts w:eastAsia="Arial" w:cs="Arial"/>
          <w:szCs w:val="24"/>
        </w:rPr>
        <w:t xml:space="preserve"> being </w:t>
      </w:r>
      <w:r w:rsidR="001D3446">
        <w:rPr>
          <w:rFonts w:eastAsia="Arial" w:cs="Arial"/>
          <w:szCs w:val="24"/>
        </w:rPr>
        <w:t>high quality</w:t>
      </w:r>
      <w:r w:rsidR="003A48EE">
        <w:rPr>
          <w:rFonts w:eastAsia="Arial" w:cs="Arial"/>
          <w:szCs w:val="24"/>
        </w:rPr>
        <w:t>, ethical and sustainable</w:t>
      </w:r>
      <w:r w:rsidR="00CC2A79">
        <w:rPr>
          <w:rFonts w:eastAsia="Arial" w:cs="Arial"/>
          <w:szCs w:val="24"/>
        </w:rPr>
        <w:t>.</w:t>
      </w:r>
      <w:r w:rsidR="00AA4EB5">
        <w:rPr>
          <w:rFonts w:eastAsia="Arial" w:cs="Arial"/>
          <w:szCs w:val="24"/>
        </w:rPr>
        <w:t xml:space="preserve"> As such</w:t>
      </w:r>
      <w:r w:rsidR="009818B2">
        <w:rPr>
          <w:rFonts w:eastAsia="Arial" w:cs="Arial"/>
          <w:szCs w:val="24"/>
        </w:rPr>
        <w:t>,</w:t>
      </w:r>
      <w:r w:rsidR="00AA4EB5">
        <w:rPr>
          <w:rFonts w:eastAsia="Arial" w:cs="Arial"/>
          <w:szCs w:val="24"/>
        </w:rPr>
        <w:t xml:space="preserve"> the manufacturing</w:t>
      </w:r>
      <w:r w:rsidR="00952352">
        <w:rPr>
          <w:rFonts w:eastAsia="Arial" w:cs="Arial"/>
          <w:szCs w:val="24"/>
        </w:rPr>
        <w:t>,</w:t>
      </w:r>
      <w:r w:rsidR="00AA4EB5">
        <w:rPr>
          <w:rFonts w:eastAsia="Arial" w:cs="Arial"/>
          <w:szCs w:val="24"/>
        </w:rPr>
        <w:t xml:space="preserve"> o</w:t>
      </w:r>
      <w:r w:rsidR="00851C69">
        <w:rPr>
          <w:rFonts w:eastAsia="Arial" w:cs="Arial"/>
          <w:szCs w:val="24"/>
        </w:rPr>
        <w:t>peration and maint</w:t>
      </w:r>
      <w:r w:rsidR="009D4E77">
        <w:rPr>
          <w:rFonts w:eastAsia="Arial" w:cs="Arial"/>
          <w:szCs w:val="24"/>
        </w:rPr>
        <w:t>enance of serviceable life must be considered</w:t>
      </w:r>
      <w:r w:rsidR="006C0E6E">
        <w:rPr>
          <w:rFonts w:eastAsia="Arial" w:cs="Arial"/>
          <w:szCs w:val="24"/>
        </w:rPr>
        <w:t xml:space="preserve"> in order to futureproo</w:t>
      </w:r>
      <w:r w:rsidR="00825345">
        <w:rPr>
          <w:rFonts w:eastAsia="Arial" w:cs="Arial"/>
          <w:szCs w:val="24"/>
        </w:rPr>
        <w:t>f the infrastructure and reduce any negative impact during implementation and throughout the lifecycle</w:t>
      </w:r>
      <w:r w:rsidR="00F45016">
        <w:rPr>
          <w:rFonts w:eastAsia="Arial" w:cs="Arial"/>
          <w:szCs w:val="24"/>
        </w:rPr>
        <w:t>;</w:t>
      </w:r>
      <w:r w:rsidR="0096086E">
        <w:rPr>
          <w:rFonts w:eastAsia="Arial" w:cs="Arial"/>
          <w:szCs w:val="24"/>
        </w:rPr>
        <w:t xml:space="preserve"> including end of lifecycle</w:t>
      </w:r>
      <w:r w:rsidR="001B6CAD">
        <w:rPr>
          <w:rFonts w:eastAsia="Arial" w:cs="Arial"/>
          <w:szCs w:val="24"/>
        </w:rPr>
        <w:t xml:space="preserve"> </w:t>
      </w:r>
      <w:r w:rsidR="00D21C03">
        <w:rPr>
          <w:rFonts w:eastAsia="Arial" w:cs="Arial"/>
          <w:szCs w:val="24"/>
        </w:rPr>
        <w:t>the</w:t>
      </w:r>
      <w:r w:rsidR="003B7C33">
        <w:rPr>
          <w:rFonts w:eastAsia="Arial" w:cs="Arial"/>
          <w:szCs w:val="24"/>
        </w:rPr>
        <w:t xml:space="preserve"> </w:t>
      </w:r>
      <w:r w:rsidR="00AB0F4C">
        <w:rPr>
          <w:rFonts w:eastAsia="Arial" w:cs="Arial"/>
          <w:szCs w:val="24"/>
        </w:rPr>
        <w:t>recyclin</w:t>
      </w:r>
      <w:r w:rsidR="007E5253">
        <w:rPr>
          <w:rFonts w:eastAsia="Arial" w:cs="Arial"/>
          <w:szCs w:val="24"/>
        </w:rPr>
        <w:t xml:space="preserve">g </w:t>
      </w:r>
      <w:r w:rsidR="00D21C03">
        <w:rPr>
          <w:rFonts w:eastAsia="Arial" w:cs="Arial"/>
          <w:szCs w:val="24"/>
        </w:rPr>
        <w:t xml:space="preserve">of EV </w:t>
      </w:r>
      <w:r w:rsidR="007E5253">
        <w:rPr>
          <w:rFonts w:eastAsia="Arial" w:cs="Arial"/>
          <w:szCs w:val="24"/>
        </w:rPr>
        <w:t>infrastructure and batteries</w:t>
      </w:r>
      <w:r w:rsidR="00D21C03">
        <w:rPr>
          <w:rFonts w:eastAsia="Arial" w:cs="Arial"/>
          <w:szCs w:val="24"/>
        </w:rPr>
        <w:t xml:space="preserve"> considered</w:t>
      </w:r>
      <w:r w:rsidR="00825345">
        <w:rPr>
          <w:rFonts w:eastAsia="Arial" w:cs="Arial"/>
          <w:szCs w:val="24"/>
        </w:rPr>
        <w:t xml:space="preserve">. </w:t>
      </w:r>
      <w:r w:rsidR="006F07AF">
        <w:rPr>
          <w:rFonts w:eastAsia="Arial" w:cs="Arial"/>
          <w:szCs w:val="24"/>
        </w:rPr>
        <w:t xml:space="preserve"> </w:t>
      </w:r>
      <w:r w:rsidR="00AC615B">
        <w:rPr>
          <w:rFonts w:eastAsia="Arial" w:cs="Arial"/>
          <w:szCs w:val="24"/>
        </w:rPr>
        <w:t xml:space="preserve">Carbon </w:t>
      </w:r>
      <w:r w:rsidR="006F07AF">
        <w:rPr>
          <w:rFonts w:eastAsia="Arial" w:cs="Arial"/>
          <w:szCs w:val="24"/>
        </w:rPr>
        <w:t xml:space="preserve">emissions </w:t>
      </w:r>
      <w:r w:rsidR="00AC743E">
        <w:rPr>
          <w:rFonts w:eastAsia="Arial" w:cs="Arial"/>
          <w:szCs w:val="24"/>
        </w:rPr>
        <w:t>must be decreased</w:t>
      </w:r>
      <w:r w:rsidR="005B72D4">
        <w:rPr>
          <w:rFonts w:eastAsia="Arial" w:cs="Arial"/>
          <w:szCs w:val="24"/>
        </w:rPr>
        <w:t xml:space="preserve"> through </w:t>
      </w:r>
      <w:r w:rsidR="001D08CC">
        <w:rPr>
          <w:rFonts w:eastAsia="Arial" w:cs="Arial"/>
          <w:szCs w:val="24"/>
        </w:rPr>
        <w:t>enhancing procurement standards</w:t>
      </w:r>
      <w:r w:rsidR="00235D25">
        <w:rPr>
          <w:rFonts w:eastAsia="Arial" w:cs="Arial"/>
          <w:szCs w:val="24"/>
        </w:rPr>
        <w:t xml:space="preserve">, </w:t>
      </w:r>
      <w:r w:rsidR="00AC743E">
        <w:rPr>
          <w:rFonts w:eastAsia="Arial" w:cs="Arial"/>
          <w:szCs w:val="24"/>
        </w:rPr>
        <w:t>ensuring all energy used for the charging infrastructure is renewably sourced</w:t>
      </w:r>
      <w:r w:rsidR="00F33B39">
        <w:rPr>
          <w:rFonts w:eastAsia="Arial" w:cs="Arial"/>
          <w:szCs w:val="24"/>
        </w:rPr>
        <w:t>.</w:t>
      </w:r>
      <w:r w:rsidR="00F30472">
        <w:rPr>
          <w:rFonts w:eastAsia="Arial" w:cs="Arial"/>
          <w:szCs w:val="24"/>
        </w:rPr>
        <w:t xml:space="preserve"> </w:t>
      </w:r>
      <w:r w:rsidR="00F33B39">
        <w:rPr>
          <w:rFonts w:eastAsia="Arial" w:cs="Arial"/>
          <w:szCs w:val="24"/>
        </w:rPr>
        <w:t xml:space="preserve">This </w:t>
      </w:r>
      <w:r w:rsidR="00F30472">
        <w:rPr>
          <w:rFonts w:eastAsia="Arial" w:cs="Arial"/>
          <w:szCs w:val="24"/>
        </w:rPr>
        <w:t>allow</w:t>
      </w:r>
      <w:r w:rsidR="00F33B39">
        <w:rPr>
          <w:rFonts w:eastAsia="Arial" w:cs="Arial"/>
          <w:szCs w:val="24"/>
        </w:rPr>
        <w:t>s</w:t>
      </w:r>
      <w:r w:rsidR="00F30472">
        <w:rPr>
          <w:rFonts w:eastAsia="Arial" w:cs="Arial"/>
          <w:szCs w:val="24"/>
        </w:rPr>
        <w:t xml:space="preserve"> the CO</w:t>
      </w:r>
      <w:r w:rsidR="00F30472" w:rsidRPr="002728E8">
        <w:rPr>
          <w:rFonts w:eastAsia="Arial" w:cs="Arial"/>
          <w:szCs w:val="24"/>
          <w:vertAlign w:val="subscript"/>
        </w:rPr>
        <w:t>2</w:t>
      </w:r>
      <w:r w:rsidR="00F30472">
        <w:rPr>
          <w:rFonts w:eastAsia="Arial" w:cs="Arial"/>
          <w:szCs w:val="24"/>
        </w:rPr>
        <w:t xml:space="preserve"> benefits over </w:t>
      </w:r>
      <w:r w:rsidR="0056622E">
        <w:rPr>
          <w:rFonts w:eastAsia="Arial" w:cs="Arial"/>
          <w:szCs w:val="24"/>
        </w:rPr>
        <w:t>petrol and diesel</w:t>
      </w:r>
      <w:r w:rsidR="00F30472">
        <w:rPr>
          <w:rFonts w:eastAsia="Arial" w:cs="Arial"/>
          <w:szCs w:val="24"/>
        </w:rPr>
        <w:t xml:space="preserve"> vehicles to be realised.</w:t>
      </w:r>
    </w:p>
    <w:p w14:paraId="2A2CE648" w14:textId="44C1F594" w:rsidR="003D24EE" w:rsidRDefault="003D24EE" w:rsidP="003D24EE">
      <w:pPr>
        <w:rPr>
          <w:rFonts w:eastAsia="Arial" w:cs="Arial"/>
          <w:szCs w:val="24"/>
        </w:rPr>
      </w:pPr>
      <w:r>
        <w:rPr>
          <w:rFonts w:eastAsia="Arial" w:cs="Arial"/>
          <w:szCs w:val="24"/>
        </w:rPr>
        <w:t xml:space="preserve">A focus on </w:t>
      </w:r>
      <w:r w:rsidRPr="00577AD2">
        <w:rPr>
          <w:rFonts w:eastAsia="Arial" w:cs="Arial"/>
          <w:b/>
          <w:szCs w:val="24"/>
        </w:rPr>
        <w:t>sustainable mode shift</w:t>
      </w:r>
      <w:r>
        <w:rPr>
          <w:rFonts w:eastAsia="Arial" w:cs="Arial"/>
          <w:szCs w:val="24"/>
        </w:rPr>
        <w:t xml:space="preserve"> is another key priority</w:t>
      </w:r>
      <w:r w:rsidR="00FF30A2">
        <w:rPr>
          <w:rFonts w:eastAsia="Arial" w:cs="Arial"/>
          <w:szCs w:val="24"/>
        </w:rPr>
        <w:t xml:space="preserve">. </w:t>
      </w:r>
      <w:r w:rsidR="00564A5A">
        <w:rPr>
          <w:rFonts w:eastAsia="Arial" w:cs="Arial"/>
          <w:szCs w:val="24"/>
        </w:rPr>
        <w:t xml:space="preserve">Efforts </w:t>
      </w:r>
      <w:r w:rsidR="00C54F37">
        <w:rPr>
          <w:rFonts w:eastAsia="Arial" w:cs="Arial"/>
          <w:szCs w:val="24"/>
        </w:rPr>
        <w:t>should be targeted at</w:t>
      </w:r>
      <w:r>
        <w:rPr>
          <w:rFonts w:eastAsia="Arial" w:cs="Arial"/>
          <w:szCs w:val="24"/>
        </w:rPr>
        <w:t xml:space="preserve"> </w:t>
      </w:r>
      <w:r w:rsidR="00C54F37">
        <w:rPr>
          <w:rFonts w:eastAsia="Arial" w:cs="Arial"/>
          <w:szCs w:val="24"/>
        </w:rPr>
        <w:t>achieving</w:t>
      </w:r>
      <w:r>
        <w:rPr>
          <w:rFonts w:eastAsia="Arial" w:cs="Arial"/>
          <w:szCs w:val="24"/>
        </w:rPr>
        <w:t xml:space="preserve"> </w:t>
      </w:r>
      <w:r w:rsidR="006C3F61">
        <w:rPr>
          <w:rFonts w:eastAsia="Arial" w:cs="Arial"/>
          <w:szCs w:val="24"/>
        </w:rPr>
        <w:t xml:space="preserve">an </w:t>
      </w:r>
      <w:r>
        <w:rPr>
          <w:rFonts w:eastAsia="Arial" w:cs="Arial"/>
          <w:szCs w:val="24"/>
        </w:rPr>
        <w:t xml:space="preserve">overall reduction in private car use across the road network. Public sector investment </w:t>
      </w:r>
      <w:r w:rsidR="00C54F37">
        <w:rPr>
          <w:rFonts w:eastAsia="Arial" w:cs="Arial"/>
          <w:szCs w:val="24"/>
        </w:rPr>
        <w:t xml:space="preserve">should primarily </w:t>
      </w:r>
      <w:r>
        <w:rPr>
          <w:rFonts w:eastAsia="Arial" w:cs="Arial"/>
          <w:szCs w:val="24"/>
        </w:rPr>
        <w:t xml:space="preserve">be focused on </w:t>
      </w:r>
      <w:r w:rsidR="008E3F17">
        <w:rPr>
          <w:rFonts w:eastAsia="Arial" w:cs="Arial"/>
          <w:szCs w:val="24"/>
        </w:rPr>
        <w:t>key</w:t>
      </w:r>
      <w:r>
        <w:rPr>
          <w:rFonts w:eastAsia="Arial" w:cs="Arial"/>
          <w:szCs w:val="24"/>
        </w:rPr>
        <w:t xml:space="preserve"> user groups to ensure those </w:t>
      </w:r>
      <w:r w:rsidR="00106EDC">
        <w:rPr>
          <w:rFonts w:eastAsia="Arial" w:cs="Arial"/>
          <w:szCs w:val="24"/>
        </w:rPr>
        <w:t>making the highest</w:t>
      </w:r>
      <w:r w:rsidR="00F44E1E">
        <w:rPr>
          <w:rFonts w:eastAsia="Arial" w:cs="Arial"/>
          <w:szCs w:val="24"/>
        </w:rPr>
        <w:t xml:space="preserve"> mileage</w:t>
      </w:r>
      <w:r w:rsidR="00106EDC">
        <w:rPr>
          <w:rFonts w:eastAsia="Arial" w:cs="Arial"/>
          <w:szCs w:val="24"/>
        </w:rPr>
        <w:t xml:space="preserve"> trips and in the</w:t>
      </w:r>
      <w:r w:rsidR="00F44E1E">
        <w:rPr>
          <w:rFonts w:eastAsia="Arial" w:cs="Arial"/>
          <w:szCs w:val="24"/>
        </w:rPr>
        <w:t xml:space="preserve"> most polluting </w:t>
      </w:r>
      <w:r w:rsidR="00847CA1">
        <w:rPr>
          <w:rFonts w:eastAsia="Arial" w:cs="Arial"/>
          <w:szCs w:val="24"/>
        </w:rPr>
        <w:t xml:space="preserve">vehicles </w:t>
      </w:r>
      <w:r w:rsidR="008E3F17">
        <w:rPr>
          <w:rFonts w:eastAsia="Arial" w:cs="Arial"/>
          <w:szCs w:val="24"/>
        </w:rPr>
        <w:t>are prioritised</w:t>
      </w:r>
      <w:r w:rsidR="00106EDC">
        <w:rPr>
          <w:rFonts w:eastAsia="Arial" w:cs="Arial"/>
          <w:szCs w:val="24"/>
        </w:rPr>
        <w:t xml:space="preserve"> to switch to zero emission vehicles sooner</w:t>
      </w:r>
      <w:r>
        <w:rPr>
          <w:rFonts w:eastAsia="Arial" w:cs="Arial"/>
          <w:szCs w:val="24"/>
        </w:rPr>
        <w:t xml:space="preserve">, </w:t>
      </w:r>
      <w:r w:rsidR="002C4D78">
        <w:rPr>
          <w:rFonts w:eastAsia="Arial" w:cs="Arial"/>
          <w:szCs w:val="24"/>
        </w:rPr>
        <w:t xml:space="preserve">and </w:t>
      </w:r>
      <w:r>
        <w:rPr>
          <w:rFonts w:eastAsia="Arial" w:cs="Arial"/>
          <w:szCs w:val="24"/>
        </w:rPr>
        <w:t xml:space="preserve">further policies and programmes need to be </w:t>
      </w:r>
      <w:r w:rsidR="002C4D78">
        <w:rPr>
          <w:rFonts w:eastAsia="Arial" w:cs="Arial"/>
          <w:szCs w:val="24"/>
        </w:rPr>
        <w:t>explored</w:t>
      </w:r>
      <w:r>
        <w:rPr>
          <w:rFonts w:eastAsia="Arial" w:cs="Arial"/>
          <w:szCs w:val="24"/>
        </w:rPr>
        <w:t xml:space="preserve"> to facilitate a sustainable switch to EVs</w:t>
      </w:r>
      <w:r w:rsidR="006C3F61">
        <w:rPr>
          <w:rFonts w:eastAsia="Arial" w:cs="Arial"/>
          <w:szCs w:val="24"/>
        </w:rPr>
        <w:t>,</w:t>
      </w:r>
      <w:r>
        <w:rPr>
          <w:rFonts w:eastAsia="Arial" w:cs="Arial"/>
          <w:szCs w:val="24"/>
        </w:rPr>
        <w:t xml:space="preserve"> </w:t>
      </w:r>
      <w:r w:rsidR="00C73275">
        <w:rPr>
          <w:rFonts w:eastAsia="Arial" w:cs="Arial"/>
          <w:szCs w:val="24"/>
        </w:rPr>
        <w:t>while</w:t>
      </w:r>
      <w:r>
        <w:rPr>
          <w:rFonts w:eastAsia="Arial" w:cs="Arial"/>
          <w:szCs w:val="24"/>
        </w:rPr>
        <w:t xml:space="preserve"> also reducing private car usage.</w:t>
      </w:r>
    </w:p>
    <w:p w14:paraId="10161ABB" w14:textId="13FA7EDC" w:rsidR="003C63FF" w:rsidRDefault="006C3F61" w:rsidP="00E0769F">
      <w:pPr>
        <w:rPr>
          <w:rFonts w:eastAsia="Arial" w:cs="Arial"/>
          <w:szCs w:val="24"/>
        </w:rPr>
      </w:pPr>
      <w:r>
        <w:rPr>
          <w:rFonts w:eastAsia="Arial" w:cs="Arial"/>
          <w:szCs w:val="24"/>
        </w:rPr>
        <w:t>The d</w:t>
      </w:r>
      <w:r w:rsidR="007A070A">
        <w:rPr>
          <w:rFonts w:eastAsia="Arial" w:cs="Arial"/>
          <w:szCs w:val="24"/>
        </w:rPr>
        <w:t xml:space="preserve">elivery of EV charging infrastructure needs to </w:t>
      </w:r>
      <w:r w:rsidR="00173322" w:rsidRPr="00144914">
        <w:rPr>
          <w:rFonts w:eastAsia="Arial" w:cs="Arial"/>
          <w:b/>
          <w:bCs/>
          <w:szCs w:val="24"/>
        </w:rPr>
        <w:t>fit within</w:t>
      </w:r>
      <w:r w:rsidR="007A070A" w:rsidRPr="00577AD2">
        <w:rPr>
          <w:rFonts w:eastAsia="Arial" w:cs="Arial"/>
          <w:b/>
          <w:szCs w:val="24"/>
        </w:rPr>
        <w:t xml:space="preserve"> the</w:t>
      </w:r>
      <w:r w:rsidR="007A070A">
        <w:rPr>
          <w:rFonts w:eastAsia="Arial" w:cs="Arial"/>
          <w:szCs w:val="24"/>
        </w:rPr>
        <w:t xml:space="preserve"> </w:t>
      </w:r>
      <w:r w:rsidR="007A070A" w:rsidRPr="00577AD2">
        <w:rPr>
          <w:rFonts w:eastAsia="Arial" w:cs="Arial"/>
          <w:b/>
          <w:szCs w:val="24"/>
        </w:rPr>
        <w:t xml:space="preserve">Healthy Streets </w:t>
      </w:r>
      <w:r w:rsidR="00275224">
        <w:rPr>
          <w:rFonts w:eastAsia="Arial" w:cs="Arial"/>
          <w:b/>
          <w:szCs w:val="24"/>
        </w:rPr>
        <w:t>A</w:t>
      </w:r>
      <w:r w:rsidR="007A070A" w:rsidRPr="00577AD2">
        <w:rPr>
          <w:rFonts w:eastAsia="Arial" w:cs="Arial"/>
          <w:b/>
          <w:szCs w:val="24"/>
        </w:rPr>
        <w:t xml:space="preserve">pproach and </w:t>
      </w:r>
      <w:r w:rsidR="00173322">
        <w:rPr>
          <w:rFonts w:eastAsia="Arial" w:cs="Arial"/>
          <w:b/>
          <w:szCs w:val="24"/>
        </w:rPr>
        <w:t>support</w:t>
      </w:r>
      <w:r w:rsidR="00173322" w:rsidRPr="00577AD2">
        <w:rPr>
          <w:rFonts w:eastAsia="Arial" w:cs="Arial"/>
          <w:b/>
          <w:szCs w:val="24"/>
        </w:rPr>
        <w:t xml:space="preserve"> </w:t>
      </w:r>
      <w:r w:rsidR="007A070A" w:rsidRPr="00577AD2">
        <w:rPr>
          <w:rFonts w:eastAsia="Arial" w:cs="Arial"/>
          <w:b/>
          <w:szCs w:val="24"/>
        </w:rPr>
        <w:t>Vision Zero</w:t>
      </w:r>
      <w:r w:rsidR="007A070A">
        <w:rPr>
          <w:rFonts w:eastAsia="Arial" w:cs="Arial"/>
          <w:szCs w:val="24"/>
        </w:rPr>
        <w:t xml:space="preserve">. </w:t>
      </w:r>
      <w:r w:rsidR="00F821CF">
        <w:rPr>
          <w:rFonts w:eastAsia="Arial" w:cs="Arial"/>
          <w:szCs w:val="24"/>
        </w:rPr>
        <w:t xml:space="preserve">The impact on the public realm </w:t>
      </w:r>
      <w:r w:rsidR="00275224">
        <w:rPr>
          <w:rFonts w:eastAsia="Arial" w:cs="Arial"/>
          <w:szCs w:val="24"/>
        </w:rPr>
        <w:t xml:space="preserve">must </w:t>
      </w:r>
      <w:r w:rsidR="00F821CF">
        <w:rPr>
          <w:rFonts w:eastAsia="Arial" w:cs="Arial"/>
          <w:szCs w:val="24"/>
        </w:rPr>
        <w:t>be cons</w:t>
      </w:r>
      <w:r w:rsidR="00564912">
        <w:rPr>
          <w:rFonts w:eastAsia="Arial" w:cs="Arial"/>
          <w:szCs w:val="24"/>
        </w:rPr>
        <w:t xml:space="preserve">idered </w:t>
      </w:r>
      <w:r w:rsidR="00BF2BA8">
        <w:rPr>
          <w:rFonts w:eastAsia="Arial" w:cs="Arial"/>
          <w:szCs w:val="24"/>
        </w:rPr>
        <w:t xml:space="preserve">to keep street clutter to a minimum </w:t>
      </w:r>
      <w:r w:rsidR="00D30143">
        <w:rPr>
          <w:rFonts w:eastAsia="Arial" w:cs="Arial"/>
          <w:szCs w:val="24"/>
        </w:rPr>
        <w:t xml:space="preserve">and </w:t>
      </w:r>
      <w:r w:rsidR="00D471E6">
        <w:rPr>
          <w:rFonts w:eastAsia="Arial" w:cs="Arial"/>
          <w:szCs w:val="24"/>
        </w:rPr>
        <w:t>maintain</w:t>
      </w:r>
      <w:r w:rsidR="00D30143">
        <w:rPr>
          <w:rFonts w:eastAsia="Arial" w:cs="Arial"/>
          <w:szCs w:val="24"/>
        </w:rPr>
        <w:t xml:space="preserve"> </w:t>
      </w:r>
      <w:r w:rsidR="001E535C">
        <w:rPr>
          <w:rFonts w:eastAsia="Arial" w:cs="Arial"/>
          <w:szCs w:val="24"/>
        </w:rPr>
        <w:t>pavement</w:t>
      </w:r>
      <w:r w:rsidR="00D471E6">
        <w:rPr>
          <w:rFonts w:eastAsia="Arial" w:cs="Arial"/>
          <w:szCs w:val="24"/>
        </w:rPr>
        <w:t xml:space="preserve"> access</w:t>
      </w:r>
      <w:r w:rsidR="00E37543">
        <w:rPr>
          <w:rFonts w:eastAsia="Arial" w:cs="Arial"/>
          <w:szCs w:val="24"/>
        </w:rPr>
        <w:t>.</w:t>
      </w:r>
      <w:r w:rsidR="00FD4648">
        <w:rPr>
          <w:rFonts w:eastAsia="Arial" w:cs="Arial"/>
          <w:szCs w:val="24"/>
        </w:rPr>
        <w:t xml:space="preserve"> </w:t>
      </w:r>
    </w:p>
    <w:p w14:paraId="2526FBF1" w14:textId="77777777" w:rsidR="00434313" w:rsidRDefault="00434313" w:rsidP="00434313">
      <w:pPr>
        <w:rPr>
          <w:rFonts w:eastAsia="Arial" w:cs="Arial"/>
          <w:szCs w:val="24"/>
        </w:rPr>
      </w:pPr>
      <w:r>
        <w:rPr>
          <w:rFonts w:eastAsia="Arial" w:cs="Arial"/>
          <w:szCs w:val="24"/>
        </w:rPr>
        <w:lastRenderedPageBreak/>
        <w:t xml:space="preserve">Infrastructure must be </w:t>
      </w:r>
      <w:r w:rsidRPr="00577AD2">
        <w:rPr>
          <w:rFonts w:eastAsia="Arial" w:cs="Arial"/>
          <w:b/>
          <w:szCs w:val="24"/>
        </w:rPr>
        <w:t>accessible for all</w:t>
      </w:r>
      <w:r>
        <w:rPr>
          <w:rFonts w:eastAsia="Arial" w:cs="Arial"/>
          <w:szCs w:val="24"/>
        </w:rPr>
        <w:t>, available and easy to use. Operations and maintenance standards, physical dimensions, availability of infrastructure and interoperability are all factors that need to be considered.</w:t>
      </w:r>
    </w:p>
    <w:p w14:paraId="5126A0C9" w14:textId="27CA8627" w:rsidR="00197A10" w:rsidRPr="00197A10" w:rsidRDefault="003E55E5" w:rsidP="00197A10">
      <w:pPr>
        <w:rPr>
          <w:rFonts w:eastAsia="Arial" w:cs="Arial"/>
          <w:szCs w:val="24"/>
        </w:rPr>
      </w:pPr>
      <w:r>
        <w:rPr>
          <w:rFonts w:eastAsia="Arial" w:cs="Arial"/>
          <w:szCs w:val="24"/>
        </w:rPr>
        <w:t xml:space="preserve">There </w:t>
      </w:r>
      <w:r w:rsidR="00050420">
        <w:rPr>
          <w:rFonts w:eastAsia="Arial" w:cs="Arial"/>
          <w:szCs w:val="24"/>
        </w:rPr>
        <w:t xml:space="preserve">also </w:t>
      </w:r>
      <w:r>
        <w:rPr>
          <w:rFonts w:eastAsia="Arial" w:cs="Arial"/>
          <w:szCs w:val="24"/>
        </w:rPr>
        <w:t xml:space="preserve">needs to be </w:t>
      </w:r>
      <w:r w:rsidR="005B7F82">
        <w:rPr>
          <w:rFonts w:eastAsia="Arial" w:cs="Arial"/>
          <w:szCs w:val="24"/>
        </w:rPr>
        <w:t>careful consideration</w:t>
      </w:r>
      <w:r>
        <w:rPr>
          <w:rFonts w:eastAsia="Arial" w:cs="Arial"/>
          <w:szCs w:val="24"/>
        </w:rPr>
        <w:t xml:space="preserve"> of </w:t>
      </w:r>
      <w:r w:rsidR="00017198">
        <w:rPr>
          <w:rFonts w:eastAsia="Arial" w:cs="Arial"/>
          <w:b/>
          <w:szCs w:val="24"/>
        </w:rPr>
        <w:t>social inclusion,</w:t>
      </w:r>
      <w:r w:rsidR="00AD6310">
        <w:rPr>
          <w:rFonts w:eastAsia="Arial" w:cs="Arial"/>
          <w:szCs w:val="24"/>
        </w:rPr>
        <w:t xml:space="preserve"> </w:t>
      </w:r>
      <w:r w:rsidR="000D3DD9">
        <w:rPr>
          <w:rFonts w:eastAsia="Arial" w:cs="Arial"/>
          <w:szCs w:val="24"/>
        </w:rPr>
        <w:t xml:space="preserve">including </w:t>
      </w:r>
      <w:r w:rsidR="00E62152">
        <w:rPr>
          <w:rFonts w:eastAsia="Arial" w:cs="Arial"/>
          <w:szCs w:val="24"/>
        </w:rPr>
        <w:t xml:space="preserve">adequate </w:t>
      </w:r>
      <w:r w:rsidR="00F66DD3">
        <w:rPr>
          <w:rFonts w:eastAsia="Arial" w:cs="Arial"/>
          <w:szCs w:val="24"/>
        </w:rPr>
        <w:t>coverage of charging infrastructure</w:t>
      </w:r>
      <w:r w:rsidR="00C7733F">
        <w:rPr>
          <w:rFonts w:eastAsia="Arial" w:cs="Arial"/>
          <w:szCs w:val="24"/>
        </w:rPr>
        <w:t xml:space="preserve"> </w:t>
      </w:r>
      <w:r w:rsidR="001E535C">
        <w:rPr>
          <w:rFonts w:eastAsia="Arial" w:cs="Arial"/>
          <w:szCs w:val="24"/>
        </w:rPr>
        <w:t xml:space="preserve">that </w:t>
      </w:r>
      <w:r w:rsidR="00C7733F">
        <w:rPr>
          <w:rFonts w:eastAsia="Arial" w:cs="Arial"/>
          <w:szCs w:val="24"/>
        </w:rPr>
        <w:t xml:space="preserve">is </w:t>
      </w:r>
      <w:r w:rsidR="005378B4">
        <w:rPr>
          <w:rFonts w:eastAsia="Arial" w:cs="Arial"/>
          <w:szCs w:val="24"/>
        </w:rPr>
        <w:t xml:space="preserve">affordable </w:t>
      </w:r>
      <w:r w:rsidR="00AF7243">
        <w:rPr>
          <w:rFonts w:eastAsia="Arial" w:cs="Arial"/>
          <w:szCs w:val="24"/>
        </w:rPr>
        <w:t>to use</w:t>
      </w:r>
      <w:r w:rsidR="00D45F5A">
        <w:rPr>
          <w:rFonts w:eastAsia="Arial" w:cs="Arial"/>
          <w:szCs w:val="24"/>
        </w:rPr>
        <w:t xml:space="preserve"> </w:t>
      </w:r>
      <w:r w:rsidR="005378B4">
        <w:rPr>
          <w:rFonts w:eastAsia="Arial" w:cs="Arial"/>
          <w:szCs w:val="24"/>
        </w:rPr>
        <w:t>and equitable</w:t>
      </w:r>
      <w:r w:rsidR="009B18B2">
        <w:rPr>
          <w:rFonts w:eastAsia="Arial" w:cs="Arial"/>
          <w:szCs w:val="24"/>
        </w:rPr>
        <w:t>.</w:t>
      </w:r>
      <w:r w:rsidR="00AB186E">
        <w:rPr>
          <w:rFonts w:eastAsia="Arial" w:cs="Arial"/>
          <w:szCs w:val="24"/>
        </w:rPr>
        <w:t xml:space="preserve"> </w:t>
      </w:r>
      <w:r w:rsidR="00DB2D14">
        <w:rPr>
          <w:rFonts w:eastAsia="Arial" w:cs="Arial"/>
          <w:szCs w:val="24"/>
        </w:rPr>
        <w:t>Inequalities can be intensified where</w:t>
      </w:r>
      <w:r w:rsidR="0070635E">
        <w:rPr>
          <w:rFonts w:eastAsia="Arial" w:cs="Arial"/>
          <w:szCs w:val="24"/>
        </w:rPr>
        <w:t xml:space="preserve"> those without access to home charging can only use more expensive public charge points</w:t>
      </w:r>
      <w:r w:rsidR="00774E29">
        <w:rPr>
          <w:rFonts w:eastAsia="Arial" w:cs="Arial"/>
          <w:szCs w:val="24"/>
        </w:rPr>
        <w:t xml:space="preserve"> which are also less convenient for them to access</w:t>
      </w:r>
      <w:r w:rsidR="0070635E">
        <w:rPr>
          <w:rFonts w:eastAsia="Arial" w:cs="Arial"/>
          <w:szCs w:val="24"/>
        </w:rPr>
        <w:t xml:space="preserve">. </w:t>
      </w:r>
      <w:r w:rsidR="00483FAE">
        <w:rPr>
          <w:rFonts w:eastAsia="Arial" w:cs="Arial"/>
          <w:szCs w:val="24"/>
        </w:rPr>
        <w:t>T</w:t>
      </w:r>
      <w:r w:rsidR="00B8091B">
        <w:rPr>
          <w:rFonts w:eastAsia="Arial" w:cs="Arial"/>
          <w:szCs w:val="24"/>
        </w:rPr>
        <w:t>he c</w:t>
      </w:r>
      <w:r w:rsidR="004B0F8D">
        <w:rPr>
          <w:rFonts w:eastAsia="Arial" w:cs="Arial"/>
          <w:szCs w:val="24"/>
        </w:rPr>
        <w:t xml:space="preserve">ost of charging needs to be </w:t>
      </w:r>
      <w:r w:rsidR="00D9768E">
        <w:rPr>
          <w:rFonts w:eastAsia="Arial" w:cs="Arial"/>
          <w:szCs w:val="24"/>
        </w:rPr>
        <w:t>consistent</w:t>
      </w:r>
      <w:r w:rsidR="00E84395">
        <w:rPr>
          <w:rFonts w:eastAsia="Arial" w:cs="Arial"/>
          <w:szCs w:val="24"/>
        </w:rPr>
        <w:t xml:space="preserve"> and fair</w:t>
      </w:r>
      <w:r w:rsidR="006F1198">
        <w:rPr>
          <w:rFonts w:eastAsia="Arial" w:cs="Arial"/>
          <w:szCs w:val="24"/>
        </w:rPr>
        <w:t xml:space="preserve"> for all</w:t>
      </w:r>
      <w:r w:rsidR="009B18B2">
        <w:rPr>
          <w:rFonts w:eastAsia="Arial" w:cs="Arial"/>
          <w:szCs w:val="24"/>
        </w:rPr>
        <w:t>.</w:t>
      </w:r>
    </w:p>
    <w:p w14:paraId="4D56030A" w14:textId="38D4845F" w:rsidR="002A348C" w:rsidRDefault="002A348C" w:rsidP="00E0769F">
      <w:pPr>
        <w:rPr>
          <w:rFonts w:eastAsia="Arial" w:cs="Arial"/>
          <w:szCs w:val="24"/>
        </w:rPr>
      </w:pPr>
      <w:r>
        <w:rPr>
          <w:rFonts w:eastAsia="Arial" w:cs="Arial"/>
          <w:szCs w:val="24"/>
        </w:rPr>
        <w:t>And finally</w:t>
      </w:r>
      <w:r w:rsidR="0018594A">
        <w:rPr>
          <w:rFonts w:eastAsia="Arial" w:cs="Arial"/>
          <w:szCs w:val="24"/>
        </w:rPr>
        <w:t xml:space="preserve">, </w:t>
      </w:r>
      <w:r w:rsidR="00DB0703">
        <w:rPr>
          <w:rFonts w:eastAsia="Arial" w:cs="Arial"/>
          <w:szCs w:val="24"/>
        </w:rPr>
        <w:t>to ensure</w:t>
      </w:r>
      <w:r w:rsidR="00C86100">
        <w:rPr>
          <w:rFonts w:eastAsia="Arial" w:cs="Arial"/>
          <w:szCs w:val="24"/>
        </w:rPr>
        <w:t xml:space="preserve"> </w:t>
      </w:r>
      <w:r w:rsidR="00A33D1D">
        <w:rPr>
          <w:rFonts w:eastAsia="Arial" w:cs="Arial"/>
          <w:szCs w:val="24"/>
        </w:rPr>
        <w:t xml:space="preserve">the </w:t>
      </w:r>
      <w:r w:rsidR="00C86100">
        <w:rPr>
          <w:rFonts w:eastAsia="Arial" w:cs="Arial"/>
          <w:szCs w:val="24"/>
        </w:rPr>
        <w:t>long-t</w:t>
      </w:r>
      <w:r w:rsidR="0013520A">
        <w:rPr>
          <w:rFonts w:eastAsia="Arial" w:cs="Arial"/>
          <w:szCs w:val="24"/>
        </w:rPr>
        <w:t xml:space="preserve">erm </w:t>
      </w:r>
      <w:r w:rsidR="0013520A" w:rsidRPr="00BC4B57">
        <w:rPr>
          <w:rFonts w:eastAsia="Arial" w:cs="Arial"/>
          <w:b/>
          <w:bCs/>
          <w:szCs w:val="24"/>
        </w:rPr>
        <w:t>commercial viability</w:t>
      </w:r>
      <w:r w:rsidR="00317E37">
        <w:rPr>
          <w:rFonts w:eastAsia="Arial" w:cs="Arial"/>
          <w:szCs w:val="24"/>
        </w:rPr>
        <w:t xml:space="preserve"> of EV charging infrastructure</w:t>
      </w:r>
      <w:r w:rsidR="00A33D1D">
        <w:rPr>
          <w:rFonts w:eastAsia="Arial" w:cs="Arial"/>
          <w:szCs w:val="24"/>
        </w:rPr>
        <w:t xml:space="preserve"> delivery</w:t>
      </w:r>
      <w:r w:rsidR="00B31792">
        <w:rPr>
          <w:rFonts w:eastAsia="Arial" w:cs="Arial"/>
          <w:szCs w:val="24"/>
        </w:rPr>
        <w:t xml:space="preserve">, it is </w:t>
      </w:r>
      <w:r w:rsidR="00A33D1D">
        <w:rPr>
          <w:rFonts w:eastAsia="Arial" w:cs="Arial"/>
          <w:szCs w:val="24"/>
        </w:rPr>
        <w:t>essential</w:t>
      </w:r>
      <w:r w:rsidR="00B31792">
        <w:rPr>
          <w:rFonts w:eastAsia="Arial" w:cs="Arial"/>
          <w:szCs w:val="24"/>
        </w:rPr>
        <w:t xml:space="preserve"> </w:t>
      </w:r>
      <w:r w:rsidR="00317E37">
        <w:rPr>
          <w:rFonts w:eastAsia="Arial" w:cs="Arial"/>
          <w:szCs w:val="24"/>
        </w:rPr>
        <w:t xml:space="preserve">to create the </w:t>
      </w:r>
      <w:r w:rsidR="00BC4B57">
        <w:rPr>
          <w:rFonts w:eastAsia="Arial" w:cs="Arial"/>
          <w:szCs w:val="24"/>
        </w:rPr>
        <w:t>necessary</w:t>
      </w:r>
      <w:r w:rsidR="00317E37">
        <w:rPr>
          <w:rFonts w:eastAsia="Arial" w:cs="Arial"/>
          <w:szCs w:val="24"/>
        </w:rPr>
        <w:t xml:space="preserve"> conditions for a self-sustaining market</w:t>
      </w:r>
      <w:r w:rsidR="00BC4B57">
        <w:rPr>
          <w:rFonts w:eastAsia="Arial" w:cs="Arial"/>
          <w:szCs w:val="24"/>
        </w:rPr>
        <w:t>.</w:t>
      </w:r>
    </w:p>
    <w:p w14:paraId="4602905D" w14:textId="185BCAC3" w:rsidR="00B7683D" w:rsidRPr="00705404" w:rsidRDefault="00B7683D" w:rsidP="00E304D0">
      <w:pPr>
        <w:rPr>
          <w:b/>
          <w:bCs/>
        </w:rPr>
      </w:pPr>
      <w:bookmarkStart w:id="149" w:name="_Toc89869134"/>
      <w:r w:rsidRPr="00E304D0">
        <w:rPr>
          <w:b/>
        </w:rPr>
        <w:t>Identifying key EV users</w:t>
      </w:r>
      <w:bookmarkEnd w:id="149"/>
    </w:p>
    <w:p w14:paraId="1CD0277B" w14:textId="304A11F7" w:rsidR="00B375AB" w:rsidRDefault="00B7683D" w:rsidP="00DA59E6">
      <w:pPr>
        <w:keepNext/>
        <w:rPr>
          <w:rFonts w:eastAsia="Arial" w:cs="Arial"/>
          <w:szCs w:val="24"/>
        </w:rPr>
      </w:pPr>
      <w:r>
        <w:rPr>
          <w:rFonts w:eastAsia="Arial" w:cs="Arial"/>
          <w:szCs w:val="24"/>
        </w:rPr>
        <w:t xml:space="preserve">Given our commitment to shift toward sustainable modes in London, it is important that </w:t>
      </w:r>
      <w:r w:rsidR="002454AB">
        <w:rPr>
          <w:rFonts w:eastAsia="Arial" w:cs="Arial"/>
          <w:szCs w:val="24"/>
        </w:rPr>
        <w:t>whil</w:t>
      </w:r>
      <w:r w:rsidR="001E535C">
        <w:rPr>
          <w:rFonts w:eastAsia="Arial" w:cs="Arial"/>
          <w:szCs w:val="24"/>
        </w:rPr>
        <w:t>e</w:t>
      </w:r>
      <w:r w:rsidR="002454AB">
        <w:rPr>
          <w:rFonts w:eastAsia="Arial" w:cs="Arial"/>
          <w:szCs w:val="24"/>
        </w:rPr>
        <w:t xml:space="preserve"> we welcome a switch to zero emissions</w:t>
      </w:r>
      <w:r w:rsidR="006A0D0E">
        <w:rPr>
          <w:rFonts w:eastAsia="Arial" w:cs="Arial"/>
          <w:szCs w:val="24"/>
        </w:rPr>
        <w:t xml:space="preserve"> for all</w:t>
      </w:r>
      <w:r w:rsidR="002454AB">
        <w:rPr>
          <w:rFonts w:eastAsia="Arial" w:cs="Arial"/>
          <w:szCs w:val="24"/>
        </w:rPr>
        <w:t xml:space="preserve">, </w:t>
      </w:r>
      <w:r w:rsidR="00FB4E7D">
        <w:rPr>
          <w:rFonts w:eastAsia="Arial" w:cs="Arial"/>
          <w:szCs w:val="24"/>
        </w:rPr>
        <w:t xml:space="preserve">our policies </w:t>
      </w:r>
      <w:r w:rsidR="006C3B70">
        <w:rPr>
          <w:rFonts w:eastAsia="Arial" w:cs="Arial"/>
          <w:szCs w:val="24"/>
        </w:rPr>
        <w:t>should not</w:t>
      </w:r>
      <w:r w:rsidR="00792FE9">
        <w:rPr>
          <w:rFonts w:eastAsia="Arial" w:cs="Arial"/>
          <w:szCs w:val="24"/>
        </w:rPr>
        <w:t xml:space="preserve"> </w:t>
      </w:r>
      <w:r>
        <w:rPr>
          <w:rFonts w:eastAsia="Arial" w:cs="Arial"/>
          <w:szCs w:val="24"/>
        </w:rPr>
        <w:t xml:space="preserve">encourage avoidable car use. </w:t>
      </w:r>
      <w:r w:rsidR="002454AB">
        <w:rPr>
          <w:rFonts w:eastAsia="Arial" w:cs="Arial"/>
          <w:szCs w:val="24"/>
        </w:rPr>
        <w:t xml:space="preserve">Our focus is therefore </w:t>
      </w:r>
      <w:r w:rsidR="00A876DA">
        <w:rPr>
          <w:rFonts w:eastAsia="Arial" w:cs="Arial"/>
          <w:szCs w:val="24"/>
        </w:rPr>
        <w:t>on</w:t>
      </w:r>
      <w:r>
        <w:rPr>
          <w:rFonts w:eastAsia="Arial" w:cs="Arial"/>
          <w:szCs w:val="24"/>
        </w:rPr>
        <w:t xml:space="preserve"> </w:t>
      </w:r>
      <w:r w:rsidRPr="005C573C">
        <w:rPr>
          <w:rFonts w:eastAsia="Arial" w:cs="Arial"/>
          <w:b/>
          <w:szCs w:val="24"/>
        </w:rPr>
        <w:t xml:space="preserve">key </w:t>
      </w:r>
      <w:r w:rsidR="001522C3" w:rsidRPr="005C573C">
        <w:rPr>
          <w:rFonts w:eastAsia="Arial" w:cs="Arial"/>
          <w:b/>
          <w:szCs w:val="24"/>
        </w:rPr>
        <w:t xml:space="preserve">EV </w:t>
      </w:r>
      <w:r w:rsidRPr="005C573C">
        <w:rPr>
          <w:rFonts w:eastAsia="Arial" w:cs="Arial"/>
          <w:b/>
          <w:szCs w:val="24"/>
        </w:rPr>
        <w:t>user groups</w:t>
      </w:r>
      <w:r w:rsidR="00A876DA" w:rsidRPr="005C573C">
        <w:rPr>
          <w:rFonts w:eastAsia="Arial" w:cs="Arial"/>
          <w:b/>
          <w:szCs w:val="24"/>
        </w:rPr>
        <w:t xml:space="preserve"> who </w:t>
      </w:r>
      <w:r w:rsidR="00947911" w:rsidRPr="005C573C">
        <w:rPr>
          <w:rFonts w:eastAsia="Arial" w:cs="Arial"/>
          <w:b/>
          <w:szCs w:val="24"/>
        </w:rPr>
        <w:t xml:space="preserve">make </w:t>
      </w:r>
      <w:r w:rsidR="00792FE9" w:rsidRPr="005C573C">
        <w:rPr>
          <w:rFonts w:eastAsia="Arial" w:cs="Arial"/>
          <w:b/>
          <w:szCs w:val="24"/>
        </w:rPr>
        <w:t xml:space="preserve">high mileage, </w:t>
      </w:r>
      <w:r w:rsidR="00947911" w:rsidRPr="005C573C">
        <w:rPr>
          <w:rFonts w:eastAsia="Arial" w:cs="Arial"/>
          <w:b/>
          <w:szCs w:val="24"/>
        </w:rPr>
        <w:t xml:space="preserve">essential trips, </w:t>
      </w:r>
      <w:r w:rsidR="00900A6D" w:rsidRPr="005C573C">
        <w:rPr>
          <w:rFonts w:eastAsia="Arial" w:cs="Arial"/>
          <w:b/>
          <w:bCs/>
          <w:szCs w:val="24"/>
        </w:rPr>
        <w:t xml:space="preserve">including taxis, </w:t>
      </w:r>
      <w:r w:rsidR="006A4CC3" w:rsidRPr="005C573C">
        <w:rPr>
          <w:rFonts w:eastAsia="Arial" w:cs="Arial"/>
          <w:b/>
          <w:bCs/>
          <w:szCs w:val="24"/>
        </w:rPr>
        <w:t>PH</w:t>
      </w:r>
      <w:r w:rsidR="006A4CC3">
        <w:rPr>
          <w:rFonts w:eastAsia="Arial" w:cs="Arial"/>
          <w:b/>
          <w:bCs/>
          <w:szCs w:val="24"/>
        </w:rPr>
        <w:t>Vs</w:t>
      </w:r>
      <w:r w:rsidR="00900A6D" w:rsidRPr="005C573C">
        <w:rPr>
          <w:rFonts w:eastAsia="Arial" w:cs="Arial"/>
          <w:b/>
          <w:bCs/>
          <w:szCs w:val="24"/>
        </w:rPr>
        <w:t xml:space="preserve"> and other commercial trips,</w:t>
      </w:r>
      <w:r w:rsidR="00947911">
        <w:rPr>
          <w:rFonts w:eastAsia="Arial" w:cs="Arial"/>
          <w:szCs w:val="24"/>
        </w:rPr>
        <w:t xml:space="preserve"> as </w:t>
      </w:r>
      <w:r w:rsidR="00B96FB5">
        <w:rPr>
          <w:rFonts w:eastAsia="Arial" w:cs="Arial"/>
          <w:szCs w:val="24"/>
        </w:rPr>
        <w:t>this</w:t>
      </w:r>
      <w:r w:rsidR="00947911">
        <w:rPr>
          <w:rFonts w:eastAsia="Arial" w:cs="Arial"/>
          <w:szCs w:val="24"/>
        </w:rPr>
        <w:t xml:space="preserve"> will also be where the </w:t>
      </w:r>
      <w:r w:rsidR="00B96FB5">
        <w:rPr>
          <w:rFonts w:eastAsia="Arial" w:cs="Arial"/>
          <w:szCs w:val="24"/>
        </w:rPr>
        <w:t>biggest</w:t>
      </w:r>
      <w:r w:rsidR="00792FE9">
        <w:rPr>
          <w:rFonts w:eastAsia="Arial" w:cs="Arial"/>
          <w:szCs w:val="24"/>
        </w:rPr>
        <w:t xml:space="preserve"> emissions reductions </w:t>
      </w:r>
      <w:r w:rsidR="00947911">
        <w:rPr>
          <w:rFonts w:eastAsia="Arial" w:cs="Arial"/>
          <w:szCs w:val="24"/>
        </w:rPr>
        <w:t xml:space="preserve">will be </w:t>
      </w:r>
      <w:r w:rsidR="00583B6E">
        <w:rPr>
          <w:rFonts w:eastAsia="Arial" w:cs="Arial"/>
          <w:szCs w:val="24"/>
        </w:rPr>
        <w:t xml:space="preserve">achieved </w:t>
      </w:r>
      <w:r w:rsidR="00792FE9">
        <w:rPr>
          <w:rFonts w:eastAsia="Arial" w:cs="Arial"/>
          <w:szCs w:val="24"/>
        </w:rPr>
        <w:t>by switching</w:t>
      </w:r>
      <w:r>
        <w:rPr>
          <w:rFonts w:eastAsia="Arial" w:cs="Arial"/>
          <w:szCs w:val="24"/>
        </w:rPr>
        <w:t xml:space="preserve"> to </w:t>
      </w:r>
      <w:r w:rsidR="007B107A">
        <w:rPr>
          <w:rFonts w:eastAsia="Arial" w:cs="Arial"/>
          <w:szCs w:val="24"/>
        </w:rPr>
        <w:t>zero emissions</w:t>
      </w:r>
      <w:r>
        <w:rPr>
          <w:rFonts w:eastAsia="Arial" w:cs="Arial"/>
          <w:szCs w:val="24"/>
        </w:rPr>
        <w:t xml:space="preserve">. </w:t>
      </w:r>
    </w:p>
    <w:p w14:paraId="378ABD82" w14:textId="6A95A1D1" w:rsidR="00B7683D" w:rsidRDefault="003603D6" w:rsidP="00B7683D">
      <w:pPr>
        <w:rPr>
          <w:rFonts w:eastAsia="Arial" w:cs="Arial"/>
          <w:szCs w:val="24"/>
        </w:rPr>
      </w:pPr>
      <w:r>
        <w:rPr>
          <w:rFonts w:eastAsia="Arial" w:cs="Arial"/>
          <w:szCs w:val="24"/>
        </w:rPr>
        <w:t>More comprehensive analysis</w:t>
      </w:r>
      <w:r w:rsidR="00B7683D">
        <w:rPr>
          <w:rFonts w:eastAsia="Arial" w:cs="Arial"/>
          <w:szCs w:val="24"/>
        </w:rPr>
        <w:t xml:space="preserve"> of key user groups </w:t>
      </w:r>
      <w:r>
        <w:rPr>
          <w:rFonts w:eastAsia="Arial" w:cs="Arial"/>
          <w:szCs w:val="24"/>
        </w:rPr>
        <w:t xml:space="preserve">and </w:t>
      </w:r>
      <w:r w:rsidR="00324F84">
        <w:rPr>
          <w:rFonts w:eastAsia="Arial" w:cs="Arial"/>
          <w:szCs w:val="24"/>
        </w:rPr>
        <w:t xml:space="preserve">their charging </w:t>
      </w:r>
      <w:r w:rsidR="0069337E">
        <w:rPr>
          <w:rFonts w:eastAsia="Arial" w:cs="Arial"/>
          <w:szCs w:val="24"/>
        </w:rPr>
        <w:t>requirements can</w:t>
      </w:r>
      <w:r w:rsidR="00B7683D">
        <w:rPr>
          <w:rFonts w:eastAsia="Arial" w:cs="Arial"/>
          <w:szCs w:val="24"/>
        </w:rPr>
        <w:t xml:space="preserve"> be found </w:t>
      </w:r>
      <w:r w:rsidR="00173F88">
        <w:rPr>
          <w:rFonts w:eastAsia="Arial" w:cs="Arial"/>
          <w:szCs w:val="24"/>
        </w:rPr>
        <w:t xml:space="preserve">in </w:t>
      </w:r>
      <w:r w:rsidR="00B7683D">
        <w:rPr>
          <w:rFonts w:eastAsia="Arial" w:cs="Arial"/>
          <w:szCs w:val="24"/>
        </w:rPr>
        <w:t>Chapter</w:t>
      </w:r>
      <w:r w:rsidR="0056256D">
        <w:rPr>
          <w:rFonts w:eastAsia="Arial" w:cs="Arial"/>
          <w:szCs w:val="24"/>
        </w:rPr>
        <w:t xml:space="preserve"> 3</w:t>
      </w:r>
      <w:r w:rsidR="00B7683D">
        <w:rPr>
          <w:rFonts w:eastAsia="Arial" w:cs="Arial"/>
          <w:szCs w:val="24"/>
        </w:rPr>
        <w:t>.</w:t>
      </w:r>
    </w:p>
    <w:p w14:paraId="462C9C36" w14:textId="7004F0CC" w:rsidR="0046447D" w:rsidRDefault="009132A0" w:rsidP="001D5590">
      <w:pPr>
        <w:rPr>
          <w:b/>
          <w:bCs/>
        </w:rPr>
      </w:pPr>
      <w:bookmarkStart w:id="150" w:name="_Toc89869135"/>
      <w:r w:rsidRPr="001D5590">
        <w:rPr>
          <w:b/>
        </w:rPr>
        <w:t>Strategy Scope</w:t>
      </w:r>
      <w:bookmarkEnd w:id="150"/>
      <w:r w:rsidRPr="001D5590">
        <w:rPr>
          <w:b/>
        </w:rPr>
        <w:t xml:space="preserve"> </w:t>
      </w:r>
    </w:p>
    <w:p w14:paraId="5B67A3C9" w14:textId="044500BF" w:rsidR="009F3B34" w:rsidRPr="001366B4" w:rsidRDefault="009F3B34" w:rsidP="006B2964">
      <w:r>
        <w:t xml:space="preserve">The </w:t>
      </w:r>
      <w:r w:rsidR="0043437F">
        <w:t>scope of this</w:t>
      </w:r>
      <w:r>
        <w:t xml:space="preserve"> </w:t>
      </w:r>
      <w:r w:rsidR="00B51B4D">
        <w:t xml:space="preserve">Strategy is limited to </w:t>
      </w:r>
      <w:r w:rsidR="009600D4">
        <w:t xml:space="preserve">users of similar types of </w:t>
      </w:r>
      <w:r w:rsidR="005E3617">
        <w:t>EV infrastructure</w:t>
      </w:r>
      <w:r w:rsidR="00DD2B50">
        <w:t xml:space="preserve">. This includes </w:t>
      </w:r>
      <w:r w:rsidR="1F39B4C8">
        <w:t xml:space="preserve">light-duty vehicles </w:t>
      </w:r>
      <w:r w:rsidR="00E91902">
        <w:t>such as</w:t>
      </w:r>
      <w:r w:rsidR="00DD2B50">
        <w:t xml:space="preserve"> cars and vans, and excludes </w:t>
      </w:r>
      <w:r w:rsidR="0001071E">
        <w:t xml:space="preserve">heavy </w:t>
      </w:r>
      <w:r w:rsidR="695A7887">
        <w:t xml:space="preserve">commercial </w:t>
      </w:r>
      <w:r w:rsidR="0001071E">
        <w:t>vehicles</w:t>
      </w:r>
      <w:r w:rsidR="00CE79F7">
        <w:t xml:space="preserve"> -</w:t>
      </w:r>
      <w:r w:rsidR="0001071E">
        <w:t xml:space="preserve"> </w:t>
      </w:r>
      <w:r w:rsidR="649626DE">
        <w:t>such as HGVs</w:t>
      </w:r>
      <w:r w:rsidR="0001071E">
        <w:t>, buses and coaches</w:t>
      </w:r>
      <w:r w:rsidR="78C5FE32">
        <w:t>. It also excludes</w:t>
      </w:r>
      <w:r w:rsidR="0001071E">
        <w:t xml:space="preserve"> lighter electric</w:t>
      </w:r>
      <w:r w:rsidR="003A6658">
        <w:t>-</w:t>
      </w:r>
      <w:r w:rsidR="0001071E">
        <w:t>powered two</w:t>
      </w:r>
      <w:r w:rsidR="002F6F1A">
        <w:t>-</w:t>
      </w:r>
      <w:r w:rsidR="0001071E">
        <w:t>wheelers, e-scooters and e-bikes</w:t>
      </w:r>
      <w:r w:rsidR="000D6874">
        <w:t xml:space="preserve">, as these will not typically be using the same kind of </w:t>
      </w:r>
      <w:r w:rsidR="003149BE">
        <w:t xml:space="preserve">public </w:t>
      </w:r>
      <w:r w:rsidR="000D6874">
        <w:t xml:space="preserve">charging infrastructure. </w:t>
      </w:r>
      <w:r w:rsidR="6276CA53">
        <w:t xml:space="preserve">Battery electric </w:t>
      </w:r>
      <w:r w:rsidR="7E4D4AFE">
        <w:t>h</w:t>
      </w:r>
      <w:r w:rsidR="27AF7855">
        <w:t>eavy commercial vehicles</w:t>
      </w:r>
      <w:r w:rsidR="3B89BF0A">
        <w:t>, in addi</w:t>
      </w:r>
      <w:r w:rsidR="34963E62">
        <w:t>tion to needing more space to park during charging, will require higher power levels</w:t>
      </w:r>
      <w:r w:rsidR="28D79D78">
        <w:t xml:space="preserve"> than for cars and vans</w:t>
      </w:r>
      <w:r w:rsidR="44FBFEB7">
        <w:t>.</w:t>
      </w:r>
      <w:r w:rsidR="34963E62">
        <w:t xml:space="preserve"> </w:t>
      </w:r>
      <w:r w:rsidR="44FBFEB7">
        <w:t>S</w:t>
      </w:r>
      <w:r w:rsidR="261909F6">
        <w:t xml:space="preserve">ome </w:t>
      </w:r>
      <w:r w:rsidR="6BF99067">
        <w:t xml:space="preserve">heavy commercial vehicles </w:t>
      </w:r>
      <w:r w:rsidR="261909F6">
        <w:t>may use hydrogen</w:t>
      </w:r>
      <w:r w:rsidR="76511DF9">
        <w:t>, but i</w:t>
      </w:r>
      <w:r w:rsidR="609A3B56">
        <w:t>t is currently uncertain</w:t>
      </w:r>
      <w:r w:rsidR="35641C9F">
        <w:t xml:space="preserve"> which vehicle types will use </w:t>
      </w:r>
      <w:r w:rsidR="3A0DD38F">
        <w:t xml:space="preserve">it </w:t>
      </w:r>
      <w:r w:rsidR="2419928C">
        <w:t xml:space="preserve">widely </w:t>
      </w:r>
      <w:r w:rsidR="3A0DD38F">
        <w:t>and from when.</w:t>
      </w:r>
      <w:r w:rsidR="564B18F3">
        <w:t xml:space="preserve"> </w:t>
      </w:r>
      <w:r w:rsidR="00D47502">
        <w:t xml:space="preserve">In addition, while </w:t>
      </w:r>
      <w:r w:rsidR="00034AA7">
        <w:t xml:space="preserve">most recent and emerging </w:t>
      </w:r>
      <w:r w:rsidR="009029F2">
        <w:t>vehicle and infrastructure</w:t>
      </w:r>
      <w:r w:rsidR="00AC4561">
        <w:t>-</w:t>
      </w:r>
      <w:r w:rsidR="009029F2">
        <w:t xml:space="preserve">related </w:t>
      </w:r>
      <w:r w:rsidR="00034AA7">
        <w:t>trends ar</w:t>
      </w:r>
      <w:r w:rsidR="0040210B">
        <w:t xml:space="preserve">e considered </w:t>
      </w:r>
      <w:r w:rsidR="00A86AA7">
        <w:t xml:space="preserve">in this </w:t>
      </w:r>
      <w:r w:rsidR="00B1420B">
        <w:t>s</w:t>
      </w:r>
      <w:r w:rsidR="00A86AA7">
        <w:t xml:space="preserve">trategy, </w:t>
      </w:r>
      <w:r w:rsidR="00966435">
        <w:t xml:space="preserve">the </w:t>
      </w:r>
      <w:r w:rsidR="00FC2EA9">
        <w:t xml:space="preserve">potential </w:t>
      </w:r>
      <w:r w:rsidR="00B90F18">
        <w:t xml:space="preserve">widespread use </w:t>
      </w:r>
      <w:r w:rsidR="00281DBE">
        <w:t>of autonomous vehicles</w:t>
      </w:r>
      <w:r w:rsidR="00FC2EA9">
        <w:t xml:space="preserve"> in the future is </w:t>
      </w:r>
      <w:r w:rsidR="008C16C1">
        <w:t xml:space="preserve">out of scope due to </w:t>
      </w:r>
      <w:r w:rsidR="00D80374">
        <w:t xml:space="preserve">the </w:t>
      </w:r>
      <w:r w:rsidR="00860067">
        <w:t>high</w:t>
      </w:r>
      <w:r w:rsidR="00D80374">
        <w:t xml:space="preserve"> degree of</w:t>
      </w:r>
      <w:r w:rsidR="00860067">
        <w:t xml:space="preserve"> </w:t>
      </w:r>
      <w:r w:rsidR="00D22735">
        <w:t xml:space="preserve">market </w:t>
      </w:r>
      <w:r w:rsidR="008C16C1">
        <w:t xml:space="preserve">uncertainty </w:t>
      </w:r>
      <w:r w:rsidR="00D80374">
        <w:t>associated with</w:t>
      </w:r>
      <w:r w:rsidR="00CE5A75">
        <w:t xml:space="preserve"> this</w:t>
      </w:r>
      <w:r w:rsidR="008E31F5">
        <w:t xml:space="preserve"> area</w:t>
      </w:r>
      <w:r w:rsidR="00D80374">
        <w:t>.</w:t>
      </w:r>
      <w:r w:rsidR="00CE5A75">
        <w:t xml:space="preserve"> </w:t>
      </w:r>
    </w:p>
    <w:p w14:paraId="11E9024B" w14:textId="77777777" w:rsidR="006B2964" w:rsidRDefault="006B2964" w:rsidP="006B2964"/>
    <w:p w14:paraId="0F5142F4" w14:textId="77777777" w:rsidR="008E1CDD" w:rsidRDefault="008E1CDD" w:rsidP="008E1CDD">
      <w:pPr>
        <w:pStyle w:val="CommentSubject"/>
        <w:sectPr w:rsidR="008E1CDD" w:rsidSect="00586120">
          <w:footerReference w:type="default" r:id="rId21"/>
          <w:footerReference w:type="first" r:id="rId22"/>
          <w:pgSz w:w="11906" w:h="16838" w:code="9"/>
          <w:pgMar w:top="1134" w:right="1134" w:bottom="1701" w:left="1134" w:header="1417" w:footer="720" w:gutter="0"/>
          <w:pgNumType w:start="5"/>
          <w:cols w:space="720"/>
          <w:titlePg/>
          <w:docGrid w:linePitch="326"/>
        </w:sectPr>
      </w:pPr>
    </w:p>
    <w:p w14:paraId="7059C81A" w14:textId="01860E8B" w:rsidR="0030548E" w:rsidRDefault="00296E21" w:rsidP="00F24367">
      <w:pPr>
        <w:pStyle w:val="Heading1numbered"/>
        <w:numPr>
          <w:ilvl w:val="1"/>
          <w:numId w:val="0"/>
        </w:numPr>
      </w:pPr>
      <w:bookmarkStart w:id="151" w:name="_Toc90500512"/>
      <w:bookmarkStart w:id="152" w:name="_Toc89869136"/>
      <w:r>
        <w:lastRenderedPageBreak/>
        <w:t xml:space="preserve">Chapter </w:t>
      </w:r>
      <w:r w:rsidR="00F24367">
        <w:t>2</w:t>
      </w:r>
      <w:r>
        <w:t xml:space="preserve"> –</w:t>
      </w:r>
      <w:r w:rsidR="00F24367">
        <w:t xml:space="preserve"> </w:t>
      </w:r>
      <w:r w:rsidR="008F4297" w:rsidRPr="0069393A">
        <w:t>Latest technology and trends</w:t>
      </w:r>
      <w:bookmarkEnd w:id="151"/>
      <w:r w:rsidR="008F4297">
        <w:t xml:space="preserve"> </w:t>
      </w:r>
      <w:bookmarkEnd w:id="152"/>
    </w:p>
    <w:p w14:paraId="2B1CFB31" w14:textId="22AA64FC" w:rsidR="00FE56ED" w:rsidRDefault="00DB0BC8" w:rsidP="008F0AC6">
      <w:r>
        <w:t xml:space="preserve">This chapter </w:t>
      </w:r>
      <w:r w:rsidR="00D62E85">
        <w:t xml:space="preserve">covers </w:t>
      </w:r>
      <w:r w:rsidR="00A76066">
        <w:t xml:space="preserve">current and </w:t>
      </w:r>
      <w:r>
        <w:t xml:space="preserve">anticipated </w:t>
      </w:r>
      <w:r w:rsidR="00A76066">
        <w:t>technolog</w:t>
      </w:r>
      <w:r w:rsidR="005A2FE8">
        <w:t xml:space="preserve">y </w:t>
      </w:r>
      <w:r>
        <w:t>developments</w:t>
      </w:r>
      <w:r w:rsidR="00D62E85">
        <w:t>, as well as</w:t>
      </w:r>
      <w:r>
        <w:t xml:space="preserve"> other considerations, such as ethics of the supply chain, that may impact the type and volume of infrastructure required by 2030. </w:t>
      </w:r>
      <w:r w:rsidR="00D62E85">
        <w:t xml:space="preserve">It also </w:t>
      </w:r>
      <w:r w:rsidR="00EC5D9C">
        <w:t>includes a</w:t>
      </w:r>
      <w:r w:rsidR="00D62E85">
        <w:t xml:space="preserve"> ‘myth busting’ </w:t>
      </w:r>
      <w:r w:rsidR="004D2FBC">
        <w:t>section</w:t>
      </w:r>
      <w:r w:rsidR="00870CC4">
        <w:t xml:space="preserve"> </w:t>
      </w:r>
      <w:r w:rsidR="005D065C">
        <w:t>tackling</w:t>
      </w:r>
      <w:r w:rsidR="00870CC4" w:rsidDel="005D065C">
        <w:t xml:space="preserve"> </w:t>
      </w:r>
      <w:r w:rsidR="0033284E">
        <w:t>the most common</w:t>
      </w:r>
      <w:r w:rsidR="00870CC4">
        <w:t xml:space="preserve"> misconceptions</w:t>
      </w:r>
      <w:r w:rsidR="006F3E3F">
        <w:t xml:space="preserve"> </w:t>
      </w:r>
      <w:r w:rsidR="00064738">
        <w:t>about EV usage</w:t>
      </w:r>
      <w:r w:rsidR="29D21B41">
        <w:t xml:space="preserve">, </w:t>
      </w:r>
      <w:r w:rsidR="008893CF">
        <w:t>identified</w:t>
      </w:r>
      <w:r w:rsidR="005536CF">
        <w:t xml:space="preserve"> through </w:t>
      </w:r>
      <w:r w:rsidR="00BA66E3">
        <w:t xml:space="preserve">our </w:t>
      </w:r>
      <w:r w:rsidR="0026208B">
        <w:t xml:space="preserve">own </w:t>
      </w:r>
      <w:r w:rsidR="002D582F">
        <w:t xml:space="preserve">experience in </w:t>
      </w:r>
      <w:r w:rsidR="007C7ECB">
        <w:t>delivery of infrastructure</w:t>
      </w:r>
      <w:r w:rsidR="00933990">
        <w:t xml:space="preserve">, </w:t>
      </w:r>
      <w:r w:rsidR="007C7ECB">
        <w:t xml:space="preserve">research and </w:t>
      </w:r>
      <w:r w:rsidR="005536CF">
        <w:t>stakeholder engagement</w:t>
      </w:r>
      <w:r w:rsidR="007456A4">
        <w:t>.</w:t>
      </w:r>
    </w:p>
    <w:p w14:paraId="448D0045" w14:textId="77777777" w:rsidR="004B2ED4" w:rsidRPr="004B2ED4" w:rsidRDefault="004B2ED4" w:rsidP="00772139">
      <w:pPr>
        <w:keepNext/>
        <w:numPr>
          <w:ilvl w:val="0"/>
          <w:numId w:val="4"/>
        </w:numPr>
        <w:spacing w:before="320" w:after="320"/>
        <w:outlineLvl w:val="1"/>
        <w:rPr>
          <w:b/>
          <w:vanish/>
          <w:sz w:val="28"/>
          <w:szCs w:val="18"/>
        </w:rPr>
      </w:pPr>
      <w:bookmarkStart w:id="153" w:name="_Toc83018586"/>
      <w:bookmarkStart w:id="154" w:name="_Toc83037152"/>
      <w:bookmarkStart w:id="155" w:name="_Toc83038148"/>
      <w:bookmarkStart w:id="156" w:name="_Toc83143506"/>
      <w:bookmarkStart w:id="157" w:name="_Toc83146156"/>
      <w:bookmarkStart w:id="158" w:name="_Toc83159650"/>
      <w:bookmarkStart w:id="159" w:name="_Toc83710903"/>
      <w:bookmarkStart w:id="160" w:name="_Toc83889382"/>
      <w:bookmarkStart w:id="161" w:name="_Toc85535612"/>
      <w:bookmarkStart w:id="162" w:name="_Toc85705717"/>
      <w:bookmarkStart w:id="163" w:name="_Toc85797143"/>
      <w:bookmarkStart w:id="164" w:name="_Toc85797231"/>
      <w:bookmarkStart w:id="165" w:name="_Toc89771384"/>
      <w:bookmarkStart w:id="166" w:name="_Toc89934140"/>
      <w:bookmarkStart w:id="167" w:name="_Toc89414152"/>
      <w:bookmarkStart w:id="168" w:name="_Toc89414792"/>
      <w:bookmarkStart w:id="169" w:name="_Toc89423885"/>
      <w:bookmarkStart w:id="170" w:name="_Toc89868958"/>
      <w:bookmarkStart w:id="171" w:name="_Toc89869137"/>
      <w:bookmarkStart w:id="172" w:name="_Toc89979447"/>
      <w:bookmarkStart w:id="173" w:name="_Toc89980752"/>
      <w:bookmarkStart w:id="174" w:name="_Toc89982294"/>
      <w:bookmarkStart w:id="175" w:name="_Toc89983432"/>
      <w:bookmarkStart w:id="176" w:name="_Toc90035147"/>
      <w:bookmarkStart w:id="177" w:name="_Toc90035636"/>
      <w:bookmarkStart w:id="178" w:name="_Toc90479805"/>
      <w:bookmarkStart w:id="179" w:name="_Toc90500513"/>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B91FAF2" w14:textId="52A3FB2A" w:rsidR="0030548E" w:rsidRDefault="0030548E" w:rsidP="009B5E76">
      <w:pPr>
        <w:pStyle w:val="Heading2numbered"/>
      </w:pPr>
      <w:bookmarkStart w:id="180" w:name="_Toc89869138"/>
      <w:bookmarkStart w:id="181" w:name="_Toc90500514"/>
      <w:r w:rsidRPr="0069393A">
        <w:t>Vehicle</w:t>
      </w:r>
      <w:r w:rsidR="00D41590" w:rsidRPr="0069393A">
        <w:t>-</w:t>
      </w:r>
      <w:r w:rsidRPr="0069393A">
        <w:t xml:space="preserve">related </w:t>
      </w:r>
      <w:r w:rsidR="00DF5994" w:rsidRPr="0069393A">
        <w:t>developments</w:t>
      </w:r>
      <w:bookmarkEnd w:id="180"/>
      <w:bookmarkEnd w:id="181"/>
      <w:r w:rsidR="00DF5994">
        <w:t xml:space="preserve"> </w:t>
      </w:r>
    </w:p>
    <w:p w14:paraId="428E5A3A" w14:textId="342E7CBF" w:rsidR="00EB7ECB" w:rsidRPr="00C42298" w:rsidRDefault="00DB0BC8" w:rsidP="00EB7ECB">
      <w:r>
        <w:t xml:space="preserve">This section </w:t>
      </w:r>
      <w:r w:rsidR="001B4AB2">
        <w:t>considers</w:t>
      </w:r>
      <w:r>
        <w:t xml:space="preserve"> the developments </w:t>
      </w:r>
      <w:r w:rsidR="00D41590">
        <w:t xml:space="preserve">directly </w:t>
      </w:r>
      <w:r>
        <w:t xml:space="preserve">related to </w:t>
      </w:r>
      <w:r w:rsidR="00DF5994">
        <w:t>EVs</w:t>
      </w:r>
      <w:r w:rsidR="00A84A57">
        <w:t>,</w:t>
      </w:r>
      <w:r w:rsidDel="00DF5994">
        <w:t xml:space="preserve"> </w:t>
      </w:r>
      <w:r>
        <w:t xml:space="preserve">including </w:t>
      </w:r>
      <w:r w:rsidR="00AB5916">
        <w:t>technological trends in terms of battery performance, capability and range:</w:t>
      </w:r>
      <w:r>
        <w:t xml:space="preserve"> availability</w:t>
      </w:r>
      <w:r w:rsidR="002D1882">
        <w:t xml:space="preserve"> </w:t>
      </w:r>
      <w:r w:rsidR="00E6133A">
        <w:t>and</w:t>
      </w:r>
      <w:r>
        <w:t xml:space="preserve"> affordability</w:t>
      </w:r>
      <w:r w:rsidR="002D1882">
        <w:t>.</w:t>
      </w:r>
    </w:p>
    <w:p w14:paraId="2CA2DD76" w14:textId="77777777" w:rsidR="00DA4E5B" w:rsidRPr="005D35D9" w:rsidRDefault="00DA4E5B" w:rsidP="00772139">
      <w:pPr>
        <w:keepNext/>
        <w:numPr>
          <w:ilvl w:val="0"/>
          <w:numId w:val="5"/>
        </w:numPr>
        <w:spacing w:before="240"/>
        <w:outlineLvl w:val="2"/>
        <w:rPr>
          <w:b/>
          <w:vanish/>
        </w:rPr>
      </w:pPr>
      <w:bookmarkStart w:id="182" w:name="_Toc77762812"/>
      <w:bookmarkStart w:id="183" w:name="_Toc77762917"/>
      <w:bookmarkStart w:id="184" w:name="_Toc77793287"/>
      <w:bookmarkStart w:id="185" w:name="_Toc77793409"/>
      <w:bookmarkStart w:id="186" w:name="_Toc77793496"/>
      <w:bookmarkStart w:id="187" w:name="_Toc77793601"/>
      <w:bookmarkStart w:id="188" w:name="_Toc77793632"/>
      <w:bookmarkStart w:id="189" w:name="_Toc77794264"/>
      <w:bookmarkStart w:id="190" w:name="_Toc77794577"/>
      <w:bookmarkStart w:id="191" w:name="_Toc77796019"/>
      <w:bookmarkStart w:id="192" w:name="_Toc77835089"/>
      <w:bookmarkStart w:id="193" w:name="_Toc78796817"/>
      <w:bookmarkStart w:id="194" w:name="_Toc80106239"/>
      <w:bookmarkStart w:id="195" w:name="_Toc81475037"/>
      <w:bookmarkStart w:id="196" w:name="_Toc81475173"/>
      <w:bookmarkStart w:id="197" w:name="_Toc81741012"/>
      <w:bookmarkStart w:id="198" w:name="_Toc81913557"/>
      <w:bookmarkStart w:id="199" w:name="_Toc81913636"/>
      <w:bookmarkStart w:id="200" w:name="_Toc81914747"/>
      <w:bookmarkStart w:id="201" w:name="_Toc81914810"/>
      <w:bookmarkStart w:id="202" w:name="_Toc81914874"/>
      <w:bookmarkStart w:id="203" w:name="_Toc81959638"/>
      <w:bookmarkStart w:id="204" w:name="_Toc83018588"/>
      <w:bookmarkStart w:id="205" w:name="_Toc83037154"/>
      <w:bookmarkStart w:id="206" w:name="_Toc83038150"/>
      <w:bookmarkStart w:id="207" w:name="_Toc83143508"/>
      <w:bookmarkStart w:id="208" w:name="_Toc83146158"/>
      <w:bookmarkStart w:id="209" w:name="_Toc83159652"/>
      <w:bookmarkStart w:id="210" w:name="_Toc83710905"/>
      <w:bookmarkStart w:id="211" w:name="_Toc83889384"/>
      <w:bookmarkStart w:id="212" w:name="_Toc85535614"/>
      <w:bookmarkStart w:id="213" w:name="_Toc85705719"/>
      <w:bookmarkStart w:id="214" w:name="_Toc85797145"/>
      <w:bookmarkStart w:id="215" w:name="_Toc85797233"/>
      <w:bookmarkStart w:id="216" w:name="_Toc89771386"/>
      <w:bookmarkStart w:id="217" w:name="_Toc89934142"/>
      <w:bookmarkStart w:id="218" w:name="_Toc89414154"/>
      <w:bookmarkStart w:id="219" w:name="_Toc89414794"/>
      <w:bookmarkStart w:id="220" w:name="_Toc89423887"/>
      <w:bookmarkStart w:id="221" w:name="_Toc89868960"/>
      <w:bookmarkStart w:id="222" w:name="_Toc89869139"/>
      <w:bookmarkStart w:id="223" w:name="_Toc89979449"/>
      <w:bookmarkStart w:id="224" w:name="_Toc89980754"/>
      <w:bookmarkStart w:id="225" w:name="_Toc89982296"/>
      <w:bookmarkStart w:id="226" w:name="_Toc89983434"/>
      <w:bookmarkStart w:id="227" w:name="_Toc90035149"/>
      <w:bookmarkStart w:id="228" w:name="_Toc90035638"/>
      <w:bookmarkStart w:id="229" w:name="_Toc90479807"/>
      <w:bookmarkStart w:id="230" w:name="_Toc90500515"/>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7A63361" w14:textId="77777777" w:rsidR="00DA4E5B" w:rsidRPr="005D35D9" w:rsidRDefault="00DA4E5B" w:rsidP="00772139">
      <w:pPr>
        <w:keepNext/>
        <w:numPr>
          <w:ilvl w:val="1"/>
          <w:numId w:val="5"/>
        </w:numPr>
        <w:spacing w:before="240"/>
        <w:outlineLvl w:val="2"/>
        <w:rPr>
          <w:b/>
          <w:vanish/>
        </w:rPr>
      </w:pPr>
      <w:bookmarkStart w:id="231" w:name="_Toc81741013"/>
      <w:bookmarkStart w:id="232" w:name="_Toc81913558"/>
      <w:bookmarkStart w:id="233" w:name="_Toc81913637"/>
      <w:bookmarkStart w:id="234" w:name="_Toc81914748"/>
      <w:bookmarkStart w:id="235" w:name="_Toc81914811"/>
      <w:bookmarkStart w:id="236" w:name="_Toc81914875"/>
      <w:bookmarkStart w:id="237" w:name="_Toc81959639"/>
      <w:bookmarkStart w:id="238" w:name="_Toc83018589"/>
      <w:bookmarkStart w:id="239" w:name="_Toc83037155"/>
      <w:bookmarkStart w:id="240" w:name="_Toc83038151"/>
      <w:bookmarkStart w:id="241" w:name="_Toc83143509"/>
      <w:bookmarkStart w:id="242" w:name="_Toc83146159"/>
      <w:bookmarkStart w:id="243" w:name="_Toc83159653"/>
      <w:bookmarkStart w:id="244" w:name="_Toc83710906"/>
      <w:bookmarkStart w:id="245" w:name="_Toc83889385"/>
      <w:bookmarkStart w:id="246" w:name="_Toc85535615"/>
      <w:bookmarkStart w:id="247" w:name="_Toc85705720"/>
      <w:bookmarkStart w:id="248" w:name="_Toc85797146"/>
      <w:bookmarkStart w:id="249" w:name="_Toc85797234"/>
      <w:bookmarkStart w:id="250" w:name="_Toc89771387"/>
      <w:bookmarkStart w:id="251" w:name="_Toc89934143"/>
      <w:bookmarkStart w:id="252" w:name="_Toc89414155"/>
      <w:bookmarkStart w:id="253" w:name="_Toc89414795"/>
      <w:bookmarkStart w:id="254" w:name="_Toc89423888"/>
      <w:bookmarkStart w:id="255" w:name="_Toc89868961"/>
      <w:bookmarkStart w:id="256" w:name="_Toc89869140"/>
      <w:bookmarkStart w:id="257" w:name="_Toc89979450"/>
      <w:bookmarkStart w:id="258" w:name="_Toc89980755"/>
      <w:bookmarkStart w:id="259" w:name="_Toc89982297"/>
      <w:bookmarkStart w:id="260" w:name="_Toc89983435"/>
      <w:bookmarkStart w:id="261" w:name="_Toc90035150"/>
      <w:bookmarkStart w:id="262" w:name="_Toc90035639"/>
      <w:bookmarkStart w:id="263" w:name="_Toc90479808"/>
      <w:bookmarkStart w:id="264" w:name="_Toc9050051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D3B3F89" w14:textId="77777777" w:rsidR="001B7DA9" w:rsidRDefault="001B7DA9" w:rsidP="001D5590">
      <w:pPr>
        <w:rPr>
          <w:b/>
        </w:rPr>
      </w:pPr>
      <w:bookmarkStart w:id="265" w:name="_Toc89869141"/>
    </w:p>
    <w:p w14:paraId="2A5519A4" w14:textId="5ABFDAED" w:rsidR="0030548E" w:rsidRPr="001D5590" w:rsidRDefault="0030548E" w:rsidP="001D5590">
      <w:pPr>
        <w:rPr>
          <w:b/>
        </w:rPr>
      </w:pPr>
      <w:r w:rsidRPr="001D5590">
        <w:rPr>
          <w:b/>
        </w:rPr>
        <w:t>Technological trends</w:t>
      </w:r>
      <w:bookmarkEnd w:id="265"/>
      <w:r w:rsidR="001D5590">
        <w:rPr>
          <w:b/>
          <w:bCs/>
        </w:rPr>
        <w:t>:</w:t>
      </w:r>
    </w:p>
    <w:p w14:paraId="2A339956" w14:textId="0DD5DAC7" w:rsidR="00720F3F" w:rsidRPr="001B7DA9" w:rsidRDefault="00691842" w:rsidP="002F312F">
      <w:pPr>
        <w:rPr>
          <w:b/>
        </w:rPr>
      </w:pPr>
      <w:r w:rsidRPr="001D5590">
        <w:rPr>
          <w:b/>
        </w:rPr>
        <w:t>EV</w:t>
      </w:r>
      <w:r w:rsidR="0030548E" w:rsidRPr="001D5590">
        <w:rPr>
          <w:b/>
        </w:rPr>
        <w:t xml:space="preserve"> </w:t>
      </w:r>
      <w:r w:rsidR="4A7E5D76" w:rsidRPr="001D5590">
        <w:rPr>
          <w:b/>
        </w:rPr>
        <w:t>d</w:t>
      </w:r>
      <w:r w:rsidR="755C133A" w:rsidRPr="001D5590">
        <w:rPr>
          <w:b/>
        </w:rPr>
        <w:t xml:space="preserve">riving </w:t>
      </w:r>
      <w:r w:rsidR="4A7E5D76" w:rsidRPr="001D5590">
        <w:rPr>
          <w:b/>
        </w:rPr>
        <w:t>r</w:t>
      </w:r>
      <w:r w:rsidR="755C133A" w:rsidRPr="001D5590">
        <w:rPr>
          <w:b/>
        </w:rPr>
        <w:t>ange</w:t>
      </w:r>
    </w:p>
    <w:p w14:paraId="2C935651" w14:textId="0D77BB29" w:rsidR="003D78DB" w:rsidRPr="00075DAC" w:rsidRDefault="001D44EE" w:rsidP="002F312F">
      <w:r>
        <w:rPr>
          <w:noProof/>
        </w:rPr>
        <mc:AlternateContent>
          <mc:Choice Requires="wps">
            <w:drawing>
              <wp:inline distT="0" distB="0" distL="0" distR="0" wp14:anchorId="4553DBE7" wp14:editId="1CA2A073">
                <wp:extent cx="5760000" cy="519112"/>
                <wp:effectExtent l="0" t="0" r="12700" b="14605"/>
                <wp:docPr id="3" name="Rectangle 3"/>
                <wp:cNvGraphicFramePr/>
                <a:graphic xmlns:a="http://schemas.openxmlformats.org/drawingml/2006/main">
                  <a:graphicData uri="http://schemas.microsoft.com/office/word/2010/wordprocessingShape">
                    <wps:wsp>
                      <wps:cNvSpPr/>
                      <wps:spPr>
                        <a:xfrm>
                          <a:off x="0" y="0"/>
                          <a:ext cx="5760000" cy="5191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923AB8" w14:textId="293D1250" w:rsidR="006820A4" w:rsidRPr="0034368D" w:rsidRDefault="006820A4" w:rsidP="001D44EE">
                            <w:pPr>
                              <w:jc w:val="center"/>
                              <w:rPr>
                                <w:color w:val="538135" w:themeColor="accent6" w:themeShade="BF"/>
                              </w:rPr>
                            </w:pPr>
                            <w:r w:rsidRPr="0034368D">
                              <w:rPr>
                                <w:b/>
                                <w:bCs/>
                                <w:color w:val="538135" w:themeColor="accent6" w:themeShade="BF"/>
                              </w:rPr>
                              <w:t>MYTH #1</w:t>
                            </w:r>
                            <w:r w:rsidRPr="0034368D">
                              <w:rPr>
                                <w:color w:val="538135" w:themeColor="accent6" w:themeShade="BF"/>
                              </w:rPr>
                              <w:t xml:space="preserve"> EVs don’t have a long enough driving range yet. </w:t>
                            </w:r>
                            <w:r w:rsidRPr="001714BF">
                              <w:rPr>
                                <w:b/>
                                <w:bCs/>
                                <w:color w:val="538135" w:themeColor="accent6" w:themeShade="BF"/>
                              </w:rPr>
                              <w:t>FALSE</w:t>
                            </w:r>
                            <w:r w:rsidRPr="0034368D">
                              <w:rPr>
                                <w:color w:val="538135" w:themeColor="accent6" w:themeShade="BF"/>
                              </w:rPr>
                              <w:t xml:space="preserve"> – new models in 2020 had an average range of 220 miles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53DBE7" id="Rectangle 3" o:spid="_x0000_s1026" style="width:453.55pt;height:4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" fillcolor="white [3201]" strokecolor="#70ad47 [3209]" strokeweight="1pt">
                <v:textbox>
                  <w:txbxContent>
                    <w:p w14:paraId="07923AB8" w14:textId="293D1250" w:rsidR="006820A4" w:rsidRPr="0034368D" w:rsidRDefault="006820A4" w:rsidP="001D44EE">
                      <w:pPr>
                        <w:jc w:val="center"/>
                        <w:rPr>
                          <w:color w:val="538135" w:themeColor="accent6" w:themeShade="BF"/>
                        </w:rPr>
                      </w:pPr>
                      <w:r w:rsidRPr="0034368D">
                        <w:rPr>
                          <w:b/>
                          <w:bCs/>
                          <w:color w:val="538135" w:themeColor="accent6" w:themeShade="BF"/>
                        </w:rPr>
                        <w:t>MYTH #1</w:t>
                      </w:r>
                      <w:r w:rsidRPr="0034368D">
                        <w:rPr>
                          <w:color w:val="538135" w:themeColor="accent6" w:themeShade="BF"/>
                        </w:rPr>
                        <w:t xml:space="preserve"> EVs don’t have a long enough driving range yet. </w:t>
                      </w:r>
                      <w:r w:rsidRPr="001714BF">
                        <w:rPr>
                          <w:b/>
                          <w:bCs/>
                          <w:color w:val="538135" w:themeColor="accent6" w:themeShade="BF"/>
                        </w:rPr>
                        <w:t>FALSE</w:t>
                      </w:r>
                      <w:r w:rsidRPr="0034368D">
                        <w:rPr>
                          <w:color w:val="538135" w:themeColor="accent6" w:themeShade="BF"/>
                        </w:rPr>
                        <w:t xml:space="preserve"> – new models in 2020 had an average range of 220 miles</w:t>
                      </w:r>
                    </w:p>
                  </w:txbxContent>
                </v:textbox>
                <w10:anchorlock/>
              </v:rect>
            </w:pict>
          </mc:Fallback>
        </mc:AlternateContent>
      </w:r>
    </w:p>
    <w:p w14:paraId="48AAAAB0" w14:textId="46D6063B" w:rsidR="0030548E" w:rsidRPr="003539CB" w:rsidRDefault="00852CA8" w:rsidP="00DB0BC8">
      <w:pPr>
        <w:spacing w:line="254" w:lineRule="auto"/>
        <w:rPr>
          <w:rFonts w:eastAsia="Arial" w:cs="Arial"/>
          <w:szCs w:val="24"/>
        </w:rPr>
      </w:pPr>
      <w:r>
        <w:rPr>
          <w:rFonts w:eastAsia="Arial" w:cs="Arial"/>
        </w:rPr>
        <w:t>R</w:t>
      </w:r>
      <w:r w:rsidR="6F91084E" w:rsidRPr="58D50C5F">
        <w:rPr>
          <w:rFonts w:eastAsia="Arial" w:cs="Arial"/>
        </w:rPr>
        <w:t>ange anxiety has often been cited as a key barrier to switching to EV</w:t>
      </w:r>
      <w:r w:rsidR="00146E81">
        <w:rPr>
          <w:rFonts w:eastAsia="Arial" w:cs="Arial"/>
        </w:rPr>
        <w:t>s</w:t>
      </w:r>
      <w:r w:rsidR="6F91084E" w:rsidRPr="58D50C5F">
        <w:rPr>
          <w:rFonts w:eastAsia="Arial" w:cs="Arial"/>
        </w:rPr>
        <w:t xml:space="preserve"> despite the average driving trip</w:t>
      </w:r>
      <w:r w:rsidR="00896CB8" w:rsidRPr="006D09F0">
        <w:rPr>
          <w:rFonts w:eastAsia="Arial"/>
          <w:szCs w:val="24"/>
          <w:vertAlign w:val="superscript"/>
        </w:rPr>
        <w:footnoteReference w:id="20"/>
      </w:r>
      <w:r w:rsidR="6F91084E" w:rsidRPr="58D50C5F">
        <w:rPr>
          <w:rFonts w:eastAsia="Arial" w:cs="Arial"/>
        </w:rPr>
        <w:t xml:space="preserve"> </w:t>
      </w:r>
      <w:r w:rsidR="002E42A4">
        <w:rPr>
          <w:rFonts w:eastAsia="Arial" w:cs="Arial"/>
        </w:rPr>
        <w:t xml:space="preserve">for </w:t>
      </w:r>
      <w:r w:rsidR="75F61586" w:rsidRPr="00F72F69">
        <w:rPr>
          <w:rFonts w:eastAsia="Arial" w:cs="Arial"/>
        </w:rPr>
        <w:t>London residents</w:t>
      </w:r>
      <w:r w:rsidR="75F61586" w:rsidRPr="58D50C5F">
        <w:rPr>
          <w:rFonts w:eastAsia="Arial" w:cs="Arial"/>
        </w:rPr>
        <w:t xml:space="preserve"> </w:t>
      </w:r>
      <w:r w:rsidR="00391E5D">
        <w:rPr>
          <w:rFonts w:eastAsia="Arial" w:cs="Arial"/>
        </w:rPr>
        <w:t>being</w:t>
      </w:r>
      <w:r w:rsidR="00391E5D" w:rsidRPr="00F72F69">
        <w:rPr>
          <w:rFonts w:eastAsia="Arial" w:cs="Arial"/>
        </w:rPr>
        <w:t xml:space="preserve"> </w:t>
      </w:r>
      <w:r w:rsidR="00AE5339">
        <w:rPr>
          <w:rFonts w:eastAsia="Arial" w:cs="Arial"/>
        </w:rPr>
        <w:t>less than</w:t>
      </w:r>
      <w:r w:rsidR="75F61586" w:rsidRPr="00215882">
        <w:rPr>
          <w:rFonts w:eastAsia="Arial" w:cs="Arial"/>
          <w:szCs w:val="24"/>
        </w:rPr>
        <w:t xml:space="preserve"> three miles (4.4km)</w:t>
      </w:r>
      <w:r w:rsidR="2C19E7C4" w:rsidRPr="0019163C">
        <w:rPr>
          <w:rFonts w:eastAsia="Arial" w:cs="Arial"/>
          <w:szCs w:val="24"/>
        </w:rPr>
        <w:t>.</w:t>
      </w:r>
      <w:r w:rsidR="6F91084E" w:rsidRPr="0019163C">
        <w:rPr>
          <w:rFonts w:eastAsia="Arial" w:cs="Arial"/>
          <w:szCs w:val="24"/>
        </w:rPr>
        <w:t xml:space="preserve"> Driving range has improved considerably from the first generation of EVs</w:t>
      </w:r>
      <w:r w:rsidR="00384BEB" w:rsidRPr="004C18E4">
        <w:rPr>
          <w:rFonts w:eastAsia="Arial" w:cs="Arial"/>
          <w:szCs w:val="24"/>
        </w:rPr>
        <w:t>,</w:t>
      </w:r>
      <w:r w:rsidR="6F91084E" w:rsidRPr="004C18E4">
        <w:rPr>
          <w:rFonts w:eastAsia="Arial" w:cs="Arial"/>
          <w:szCs w:val="24"/>
        </w:rPr>
        <w:t xml:space="preserve"> due to a combination of better battery design, chemistry improvements and more efficient vehicle technology. For example, in 2011 the first-generation Nissa</w:t>
      </w:r>
      <w:r w:rsidR="6F91084E" w:rsidRPr="00A655A2">
        <w:rPr>
          <w:rFonts w:eastAsia="Arial" w:cs="Arial"/>
          <w:szCs w:val="24"/>
        </w:rPr>
        <w:t xml:space="preserve">n </w:t>
      </w:r>
      <w:r w:rsidR="00AE5339" w:rsidRPr="00820A35">
        <w:rPr>
          <w:rFonts w:eastAsia="Arial" w:cs="Arial"/>
          <w:szCs w:val="24"/>
        </w:rPr>
        <w:t>L</w:t>
      </w:r>
      <w:r w:rsidR="6F91084E" w:rsidRPr="00820A35">
        <w:rPr>
          <w:rFonts w:eastAsia="Arial" w:cs="Arial"/>
          <w:szCs w:val="24"/>
        </w:rPr>
        <w:t>eaf with its 24kWh battery</w:t>
      </w:r>
      <w:r w:rsidR="00AE5339" w:rsidRPr="00820A35">
        <w:rPr>
          <w:rFonts w:eastAsia="Arial" w:cs="Arial"/>
          <w:szCs w:val="24"/>
        </w:rPr>
        <w:t>,</w:t>
      </w:r>
      <w:r w:rsidR="6F91084E" w:rsidRPr="003539CB">
        <w:rPr>
          <w:rFonts w:eastAsia="Arial" w:cs="Arial"/>
          <w:szCs w:val="24"/>
        </w:rPr>
        <w:t xml:space="preserve"> had a driving range of up to 124 miles on the official test cycle</w:t>
      </w:r>
      <w:r w:rsidR="002B1C86" w:rsidRPr="006D09F0">
        <w:rPr>
          <w:rFonts w:eastAsia="Arial"/>
          <w:szCs w:val="24"/>
          <w:vertAlign w:val="superscript"/>
        </w:rPr>
        <w:footnoteReference w:id="21"/>
      </w:r>
      <w:r w:rsidR="405862F4" w:rsidRPr="0ADC33EE">
        <w:rPr>
          <w:rFonts w:eastAsia="Arial" w:cs="Arial"/>
        </w:rPr>
        <w:t>.</w:t>
      </w:r>
      <w:r w:rsidR="221CD616" w:rsidRPr="0ADC33EE">
        <w:rPr>
          <w:rFonts w:eastAsia="Arial" w:cs="Arial"/>
        </w:rPr>
        <w:t xml:space="preserve"> </w:t>
      </w:r>
      <w:r w:rsidR="58626E56" w:rsidRPr="0ADC33EE">
        <w:rPr>
          <w:rFonts w:eastAsia="Arial" w:cs="Arial"/>
        </w:rPr>
        <w:t xml:space="preserve">The real-world range was </w:t>
      </w:r>
      <w:r w:rsidR="00AE5339">
        <w:rPr>
          <w:rFonts w:eastAsia="Arial" w:cs="Arial"/>
        </w:rPr>
        <w:t>around</w:t>
      </w:r>
      <w:r w:rsidR="58626E56" w:rsidRPr="0ADC33EE">
        <w:rPr>
          <w:rFonts w:eastAsia="Arial" w:cs="Arial"/>
        </w:rPr>
        <w:t xml:space="preserve"> 81 miles</w:t>
      </w:r>
      <w:r w:rsidR="00AE5339" w:rsidRPr="00215882">
        <w:rPr>
          <w:rFonts w:eastAsia="Arial" w:cs="Arial"/>
          <w:szCs w:val="24"/>
        </w:rPr>
        <w:t xml:space="preserve"> - t</w:t>
      </w:r>
      <w:r w:rsidR="6F91084E" w:rsidRPr="0019163C">
        <w:rPr>
          <w:rFonts w:eastAsia="Arial" w:cs="Arial"/>
          <w:szCs w:val="24"/>
        </w:rPr>
        <w:t xml:space="preserve">he latest generation of the Leaf has a battery capacity of 62kWh and a </w:t>
      </w:r>
      <w:r w:rsidR="00456030" w:rsidRPr="004C18E4">
        <w:rPr>
          <w:rFonts w:eastAsia="Arial" w:cs="Arial"/>
          <w:szCs w:val="24"/>
        </w:rPr>
        <w:t>Worldwide Harmonised Light Vehicle Test Procedure (</w:t>
      </w:r>
      <w:r w:rsidR="6F91084E" w:rsidRPr="004C18E4">
        <w:rPr>
          <w:rFonts w:eastAsia="Arial" w:cs="Arial"/>
          <w:szCs w:val="24"/>
        </w:rPr>
        <w:t>WLTP</w:t>
      </w:r>
      <w:r w:rsidR="00456030" w:rsidRPr="00820A35">
        <w:rPr>
          <w:rFonts w:eastAsia="Arial" w:cs="Arial"/>
          <w:szCs w:val="24"/>
        </w:rPr>
        <w:t>)</w:t>
      </w:r>
      <w:r w:rsidR="6F91084E" w:rsidRPr="00820A35">
        <w:rPr>
          <w:rFonts w:eastAsia="Arial" w:cs="Arial"/>
          <w:szCs w:val="24"/>
        </w:rPr>
        <w:t xml:space="preserve"> range of up to 239 miles (</w:t>
      </w:r>
      <w:r w:rsidR="00166DC6" w:rsidRPr="00820A35">
        <w:rPr>
          <w:rFonts w:eastAsia="Arial" w:cs="Arial"/>
          <w:szCs w:val="24"/>
        </w:rPr>
        <w:t xml:space="preserve">more than </w:t>
      </w:r>
      <w:r w:rsidR="6F91084E" w:rsidRPr="003539CB">
        <w:rPr>
          <w:rFonts w:eastAsia="Arial" w:cs="Arial"/>
          <w:szCs w:val="24"/>
        </w:rPr>
        <w:t xml:space="preserve">200 miles in real-world driving). </w:t>
      </w:r>
    </w:p>
    <w:p w14:paraId="45A2F471" w14:textId="72DF7EBF" w:rsidR="0030548E" w:rsidRPr="004C18E4" w:rsidRDefault="6F91084E" w:rsidP="00DB0BC8">
      <w:pPr>
        <w:spacing w:line="254" w:lineRule="auto"/>
        <w:rPr>
          <w:rFonts w:eastAsia="Arial" w:cs="Arial"/>
          <w:szCs w:val="24"/>
        </w:rPr>
      </w:pPr>
      <w:r w:rsidRPr="00001170">
        <w:rPr>
          <w:rFonts w:eastAsia="Arial" w:cs="Arial"/>
          <w:szCs w:val="24"/>
        </w:rPr>
        <w:t>While premium sports cars and Sports Utility Vehicles (SUVs) tend to have the greatest</w:t>
      </w:r>
      <w:r w:rsidRPr="00B710C1">
        <w:rPr>
          <w:rFonts w:eastAsia="Arial" w:cs="Arial"/>
          <w:szCs w:val="24"/>
        </w:rPr>
        <w:t xml:space="preserve"> EV range (and highest price), many mainstream saloon cars and hatchback models recently introduced</w:t>
      </w:r>
      <w:r w:rsidR="008A0FCE" w:rsidRPr="006D09F0">
        <w:rPr>
          <w:rFonts w:eastAsia="Arial"/>
          <w:szCs w:val="24"/>
          <w:vertAlign w:val="superscript"/>
        </w:rPr>
        <w:footnoteReference w:id="22"/>
      </w:r>
      <w:r w:rsidRPr="5E0CCDD2">
        <w:rPr>
          <w:rFonts w:eastAsia="Arial" w:cs="Arial"/>
        </w:rPr>
        <w:t xml:space="preserve"> have a driving range of well over 200 miles. In 2020, Castrol published a report</w:t>
      </w:r>
      <w:r w:rsidRPr="006D09F0">
        <w:rPr>
          <w:rFonts w:eastAsia="Arial"/>
          <w:szCs w:val="24"/>
          <w:vertAlign w:val="superscript"/>
        </w:rPr>
        <w:footnoteReference w:id="23"/>
      </w:r>
      <w:r w:rsidR="00A0304F">
        <w:rPr>
          <w:rFonts w:eastAsia="Arial" w:cs="Arial"/>
        </w:rPr>
        <w:t xml:space="preserve"> </w:t>
      </w:r>
      <w:r w:rsidRPr="5E0CCDD2">
        <w:rPr>
          <w:rFonts w:eastAsia="Arial" w:cs="Arial"/>
        </w:rPr>
        <w:t>suggest</w:t>
      </w:r>
      <w:r w:rsidR="004020C7">
        <w:rPr>
          <w:rFonts w:eastAsia="Arial" w:cs="Arial"/>
        </w:rPr>
        <w:t>ing</w:t>
      </w:r>
      <w:r w:rsidRPr="5E0CCDD2">
        <w:rPr>
          <w:rFonts w:eastAsia="Arial" w:cs="Arial"/>
        </w:rPr>
        <w:t xml:space="preserve"> that the ‘tipping point’ for switching to an EV for most </w:t>
      </w:r>
      <w:r w:rsidRPr="5E0CCDD2">
        <w:rPr>
          <w:rFonts w:eastAsia="Arial" w:cs="Arial"/>
        </w:rPr>
        <w:lastRenderedPageBreak/>
        <w:t>motorists in the UK is based on a driving range of 285 miles</w:t>
      </w:r>
      <w:r w:rsidR="1116B197" w:rsidRPr="00215882">
        <w:rPr>
          <w:rFonts w:eastAsia="Arial" w:cs="Arial"/>
          <w:szCs w:val="24"/>
        </w:rPr>
        <w:t>.</w:t>
      </w:r>
      <w:r w:rsidRPr="0019163C">
        <w:rPr>
          <w:rFonts w:eastAsia="Arial" w:cs="Arial"/>
          <w:szCs w:val="24"/>
        </w:rPr>
        <w:t xml:space="preserve"> </w:t>
      </w:r>
      <w:r w:rsidR="5D02BF43" w:rsidRPr="0019163C">
        <w:rPr>
          <w:rFonts w:eastAsia="Arial" w:cs="Arial"/>
          <w:szCs w:val="24"/>
        </w:rPr>
        <w:t>New models in 2020 had an average range of</w:t>
      </w:r>
      <w:r w:rsidR="5D02BF43" w:rsidRPr="00545006">
        <w:rPr>
          <w:rFonts w:eastAsia="Arial" w:cs="Arial"/>
          <w:szCs w:val="24"/>
        </w:rPr>
        <w:t xml:space="preserve"> </w:t>
      </w:r>
      <w:r w:rsidR="23316D94" w:rsidRPr="004C18E4">
        <w:rPr>
          <w:rFonts w:eastAsia="Arial" w:cs="Arial"/>
          <w:szCs w:val="24"/>
        </w:rPr>
        <w:t>220 miles</w:t>
      </w:r>
      <w:r w:rsidRPr="006D09F0">
        <w:rPr>
          <w:rFonts w:eastAsia="Arial"/>
          <w:szCs w:val="24"/>
          <w:vertAlign w:val="superscript"/>
        </w:rPr>
        <w:footnoteReference w:id="24"/>
      </w:r>
      <w:r w:rsidR="5D02BF43" w:rsidRPr="77F9C673">
        <w:rPr>
          <w:rFonts w:eastAsia="Arial" w:cs="Arial"/>
        </w:rPr>
        <w:t xml:space="preserve">, with some high-performance cars exceeding </w:t>
      </w:r>
      <w:r w:rsidR="1462CDF3" w:rsidRPr="77F9C673">
        <w:rPr>
          <w:rFonts w:eastAsia="Arial" w:cs="Arial"/>
        </w:rPr>
        <w:t>375 miles</w:t>
      </w:r>
      <w:r w:rsidR="5D02BF43" w:rsidRPr="77F9C673">
        <w:rPr>
          <w:rFonts w:eastAsia="Arial" w:cs="Arial"/>
        </w:rPr>
        <w:t>.</w:t>
      </w:r>
      <w:r w:rsidR="00D72039">
        <w:rPr>
          <w:rFonts w:eastAsia="Arial" w:cs="Arial"/>
        </w:rPr>
        <w:t xml:space="preserve"> </w:t>
      </w:r>
      <w:r w:rsidR="082E2D58" w:rsidRPr="00215882">
        <w:rPr>
          <w:rFonts w:eastAsia="Arial" w:cs="Arial"/>
          <w:szCs w:val="24"/>
        </w:rPr>
        <w:t>D</w:t>
      </w:r>
      <w:r w:rsidR="55C63F73" w:rsidRPr="0019163C">
        <w:rPr>
          <w:rFonts w:eastAsia="Arial" w:cs="Arial"/>
          <w:szCs w:val="24"/>
        </w:rPr>
        <w:t>espite</w:t>
      </w:r>
      <w:r w:rsidR="00D72039" w:rsidRPr="0019163C">
        <w:rPr>
          <w:rFonts w:eastAsia="Arial" w:cs="Arial"/>
          <w:szCs w:val="24"/>
        </w:rPr>
        <w:t xml:space="preserve"> promises of EVs</w:t>
      </w:r>
      <w:r w:rsidR="00100190" w:rsidRPr="004C18E4">
        <w:rPr>
          <w:rFonts w:eastAsia="Arial" w:cs="Arial"/>
          <w:szCs w:val="24"/>
        </w:rPr>
        <w:t xml:space="preserve"> with a range of 500+ miles</w:t>
      </w:r>
      <w:r w:rsidR="00D72039" w:rsidRPr="004C18E4">
        <w:rPr>
          <w:rFonts w:eastAsia="Arial" w:cs="Arial"/>
          <w:szCs w:val="24"/>
        </w:rPr>
        <w:t>, range will not rise indefinitely as she</w:t>
      </w:r>
      <w:r w:rsidR="00D72039" w:rsidRPr="006F14B7">
        <w:rPr>
          <w:rFonts w:eastAsia="Arial" w:cs="Arial"/>
          <w:szCs w:val="24"/>
        </w:rPr>
        <w:t xml:space="preserve">er battery size and associated expense would become a limiting factor. </w:t>
      </w:r>
      <w:r w:rsidR="00D72039" w:rsidRPr="00A655A2">
        <w:rPr>
          <w:rFonts w:eastAsia="Arial" w:cs="Arial"/>
          <w:szCs w:val="24"/>
        </w:rPr>
        <w:t xml:space="preserve">The </w:t>
      </w:r>
      <w:r w:rsidR="002158CA" w:rsidRPr="00820A35">
        <w:rPr>
          <w:rFonts w:eastAsia="Arial" w:cs="Arial"/>
          <w:szCs w:val="24"/>
        </w:rPr>
        <w:t>International Energy Agency (</w:t>
      </w:r>
      <w:r w:rsidR="00D72039" w:rsidRPr="00820A35">
        <w:rPr>
          <w:rFonts w:eastAsia="Arial" w:cs="Arial"/>
          <w:szCs w:val="24"/>
        </w:rPr>
        <w:t>IEA</w:t>
      </w:r>
      <w:r w:rsidR="002158CA" w:rsidRPr="003539CB">
        <w:rPr>
          <w:rFonts w:eastAsia="Arial" w:cs="Arial"/>
          <w:szCs w:val="24"/>
        </w:rPr>
        <w:t>)</w:t>
      </w:r>
      <w:r w:rsidR="00D72039" w:rsidRPr="006D09F0">
        <w:rPr>
          <w:rFonts w:eastAsia="Arial"/>
          <w:szCs w:val="24"/>
          <w:vertAlign w:val="superscript"/>
        </w:rPr>
        <w:footnoteReference w:id="25"/>
      </w:r>
      <w:r w:rsidR="00D72039">
        <w:rPr>
          <w:rFonts w:eastAsia="Arial" w:cs="Arial"/>
        </w:rPr>
        <w:t xml:space="preserve"> </w:t>
      </w:r>
      <w:r w:rsidR="00D72039" w:rsidRPr="502C214C">
        <w:rPr>
          <w:rFonts w:eastAsia="Arial" w:cs="Arial"/>
        </w:rPr>
        <w:t xml:space="preserve">has observed a slowing trend in </w:t>
      </w:r>
      <w:r w:rsidR="00D72039" w:rsidRPr="64F0FFDB">
        <w:rPr>
          <w:rFonts w:eastAsia="Arial" w:cs="Arial"/>
        </w:rPr>
        <w:t xml:space="preserve">EV </w:t>
      </w:r>
      <w:r w:rsidR="00D72039" w:rsidRPr="502C214C">
        <w:rPr>
          <w:rFonts w:eastAsia="Arial" w:cs="Arial"/>
        </w:rPr>
        <w:t>range</w:t>
      </w:r>
      <w:r w:rsidR="00D72039" w:rsidRPr="7ECA4CB1">
        <w:rPr>
          <w:rFonts w:eastAsia="Arial" w:cs="Arial"/>
        </w:rPr>
        <w:t xml:space="preserve"> increases</w:t>
      </w:r>
      <w:r w:rsidR="00D72039" w:rsidRPr="64F0FFDB">
        <w:rPr>
          <w:rFonts w:eastAsia="Arial" w:cs="Arial"/>
        </w:rPr>
        <w:t>,</w:t>
      </w:r>
      <w:r w:rsidR="00D72039" w:rsidRPr="502C214C">
        <w:rPr>
          <w:rFonts w:eastAsia="Arial" w:cs="Arial"/>
        </w:rPr>
        <w:t xml:space="preserve"> </w:t>
      </w:r>
      <w:r w:rsidR="004C7A16">
        <w:rPr>
          <w:rFonts w:eastAsia="Arial" w:cs="Arial"/>
        </w:rPr>
        <w:t>with range</w:t>
      </w:r>
      <w:r w:rsidR="00D72039" w:rsidRPr="64F0FFDB">
        <w:rPr>
          <w:rFonts w:eastAsia="Arial" w:cs="Arial"/>
        </w:rPr>
        <w:t xml:space="preserve"> </w:t>
      </w:r>
      <w:r w:rsidR="00D72039" w:rsidRPr="00215882">
        <w:rPr>
          <w:rFonts w:eastAsia="Arial" w:cs="Arial"/>
          <w:szCs w:val="24"/>
        </w:rPr>
        <w:t xml:space="preserve">is </w:t>
      </w:r>
      <w:r w:rsidR="00D72039" w:rsidRPr="0019163C">
        <w:rPr>
          <w:rFonts w:eastAsia="Arial" w:cs="Arial"/>
          <w:szCs w:val="24"/>
        </w:rPr>
        <w:t xml:space="preserve">expected to plateau later this decade. </w:t>
      </w:r>
    </w:p>
    <w:p w14:paraId="0D765CF0" w14:textId="4F662F2D" w:rsidR="0030548E" w:rsidRDefault="00937008" w:rsidP="00DB0BC8">
      <w:pPr>
        <w:spacing w:line="254" w:lineRule="auto"/>
      </w:pPr>
      <w:r>
        <w:rPr>
          <w:noProof/>
        </w:rPr>
        <w:drawing>
          <wp:inline distT="0" distB="0" distL="0" distR="0" wp14:anchorId="097F0E69" wp14:editId="574B7FD5">
            <wp:extent cx="5801636" cy="5039833"/>
            <wp:effectExtent l="0" t="0" r="8890" b="8890"/>
            <wp:docPr id="954004360" name="Picture 1803510893" descr="Chart showing the increasing range of EVs by year and vehicle segment between 2015 and 2020. The vehicles with a range of more than 150 miles over the years are:&#10;2016: Hyundai Ioniq (vehicle type: family), Tesla model X (vehicle type: Luxury SUV) and Tesla Model S (vehicle type: Luxury)&#10;2017: Renault Kangoo Ze (vehicle type: Van)&#10;2018: Nissan Leaf (vehicle type: family), Renault Zoe (vehicle type: van), BMW i3s (vehicle type: small), Jaguar i-Pace (vehicle type: Luxury SUV)&#10;2019: Kia Soul (vehicle type: Small SUV), Peugeot e-208 (vehicle type: future), Mercedes EQC (vehicle type: future), Audi E-Tron (vehicle type: Luxury SUV), Hyundai Kona Electric (vehicle type: Small SUV), Kia e-Niro (vehicle type: Small SUV), Tesla Model 3 Long range (vehicle type: Future)&#10;2020: Mercedes EQC (vehicle type: future), Seat el-born (vehicle type: future), Audi Q4 e-tron (vehicle type: future), Polestar 2 (vehicle type: future), Skoda Vision iV (vehicle type: fu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60" name="Picture 1803510893" descr="Chart showing the increasing range of EVs by year and vehicle segment between 2015 and 2020. The vehicles with a range of more than 150 miles over the years are:&#10;2016: Hyundai Ioniq (vehicle type: family), Tesla model X (vehicle type: Luxury SUV) and Tesla Model S (vehicle type: Luxury)&#10;2017: Renault Kangoo Ze (vehicle type: Van)&#10;2018: Nissan Leaf (vehicle type: family), Renault Zoe (vehicle type: van), BMW i3s (vehicle type: small), Jaguar i-Pace (vehicle type: Luxury SUV)&#10;2019: Kia Soul (vehicle type: Small SUV), Peugeot e-208 (vehicle type: future), Mercedes EQC (vehicle type: future), Audi E-Tron (vehicle type: Luxury SUV), Hyundai Kona Electric (vehicle type: Small SUV), Kia e-Niro (vehicle type: Small SUV), Tesla Model 3 Long range (vehicle type: Future)&#10;2020: Mercedes EQC (vehicle type: future), Seat el-born (vehicle type: future), Audi Q4 e-tron (vehicle type: future), Polestar 2 (vehicle type: future), Skoda Vision iV (vehicle type: future).&#10;"/>
                    <pic:cNvPicPr/>
                  </pic:nvPicPr>
                  <pic:blipFill>
                    <a:blip r:embed="rId23">
                      <a:extLst>
                        <a:ext uri="{28A0092B-C50C-407E-A947-70E740481C1C}">
                          <a14:useLocalDpi xmlns:a14="http://schemas.microsoft.com/office/drawing/2010/main"/>
                        </a:ext>
                      </a:extLst>
                    </a:blip>
                    <a:stretch>
                      <a:fillRect/>
                    </a:stretch>
                  </pic:blipFill>
                  <pic:spPr>
                    <a:xfrm>
                      <a:off x="0" y="0"/>
                      <a:ext cx="5819709" cy="5055532"/>
                    </a:xfrm>
                    <a:prstGeom prst="rect">
                      <a:avLst/>
                    </a:prstGeom>
                  </pic:spPr>
                </pic:pic>
              </a:graphicData>
            </a:graphic>
          </wp:inline>
        </w:drawing>
      </w:r>
    </w:p>
    <w:p w14:paraId="39D287B6" w14:textId="34185EAF" w:rsidR="0030548E" w:rsidRPr="009F462C" w:rsidRDefault="00DB0BC8" w:rsidP="00E637CA">
      <w:pPr>
        <w:pStyle w:val="CommentText"/>
        <w:rPr>
          <w:sz w:val="24"/>
          <w:szCs w:val="24"/>
        </w:rPr>
      </w:pPr>
      <w:bookmarkStart w:id="266" w:name="_Ref81678406"/>
      <w:bookmarkStart w:id="267" w:name="_Toc90035464"/>
      <w:bookmarkStart w:id="268" w:name="_Toc90498812"/>
      <w:r w:rsidRPr="009F462C">
        <w:rPr>
          <w:sz w:val="24"/>
          <w:szCs w:val="24"/>
        </w:rPr>
        <w:t xml:space="preserve">Figure </w:t>
      </w:r>
      <w:r w:rsidRPr="009F462C">
        <w:rPr>
          <w:sz w:val="24"/>
          <w:szCs w:val="24"/>
        </w:rPr>
        <w:fldChar w:fldCharType="begin"/>
      </w:r>
      <w:r w:rsidRPr="009F462C">
        <w:rPr>
          <w:sz w:val="24"/>
          <w:szCs w:val="24"/>
        </w:rPr>
        <w:instrText>SEQ Figure \* ARABIC</w:instrText>
      </w:r>
      <w:r w:rsidRPr="009F462C">
        <w:rPr>
          <w:sz w:val="24"/>
          <w:szCs w:val="24"/>
        </w:rPr>
        <w:fldChar w:fldCharType="separate"/>
      </w:r>
      <w:r w:rsidR="00894CF3">
        <w:rPr>
          <w:noProof/>
          <w:sz w:val="24"/>
          <w:szCs w:val="24"/>
        </w:rPr>
        <w:t>7</w:t>
      </w:r>
      <w:r w:rsidRPr="009F462C">
        <w:rPr>
          <w:sz w:val="24"/>
          <w:szCs w:val="24"/>
        </w:rPr>
        <w:fldChar w:fldCharType="end"/>
      </w:r>
      <w:bookmarkEnd w:id="266"/>
      <w:r w:rsidR="00BF233A">
        <w:rPr>
          <w:sz w:val="24"/>
          <w:szCs w:val="24"/>
        </w:rPr>
        <w:t>:</w:t>
      </w:r>
      <w:r w:rsidRPr="009F462C">
        <w:rPr>
          <w:sz w:val="24"/>
          <w:szCs w:val="24"/>
        </w:rPr>
        <w:t xml:space="preserve"> Increasing range of EVs by year and vehicle segment</w:t>
      </w:r>
      <w:r w:rsidRPr="009F462C">
        <w:rPr>
          <w:sz w:val="24"/>
          <w:szCs w:val="24"/>
          <w:vertAlign w:val="superscript"/>
        </w:rPr>
        <w:footnoteReference w:id="26"/>
      </w:r>
      <w:bookmarkEnd w:id="267"/>
      <w:bookmarkEnd w:id="268"/>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00975F16" w14:paraId="5D0C4A0F" w14:textId="77777777" w:rsidTr="0087618A">
        <w:trPr>
          <w:trHeight w:val="2559"/>
        </w:trPr>
        <w:tc>
          <w:tcPr>
            <w:tcW w:w="9071" w:type="dxa"/>
          </w:tcPr>
          <w:p w14:paraId="01F2B2CE" w14:textId="357D2DAB" w:rsidR="352C1994" w:rsidRPr="00DB0BC8" w:rsidRDefault="352C1994">
            <w:pPr>
              <w:rPr>
                <w:b/>
                <w:bCs/>
              </w:rPr>
            </w:pPr>
            <w:r w:rsidRPr="27DA2AA0">
              <w:rPr>
                <w:rFonts w:eastAsia="Arial" w:cs="Arial"/>
                <w:b/>
              </w:rPr>
              <w:lastRenderedPageBreak/>
              <w:t>Summary</w:t>
            </w:r>
            <w:r w:rsidR="00A61199">
              <w:rPr>
                <w:rFonts w:eastAsia="Arial" w:cs="Arial"/>
                <w:b/>
              </w:rPr>
              <w:t>:</w:t>
            </w:r>
          </w:p>
          <w:p w14:paraId="6EE10A53" w14:textId="47B24AE4" w:rsidR="352C1994" w:rsidRDefault="352C1994" w:rsidP="00772139">
            <w:pPr>
              <w:numPr>
                <w:ilvl w:val="0"/>
                <w:numId w:val="18"/>
              </w:numPr>
              <w:rPr>
                <w:rFonts w:eastAsia="Arial" w:cs="Arial"/>
              </w:rPr>
            </w:pPr>
            <w:r w:rsidRPr="00975F16">
              <w:rPr>
                <w:rFonts w:eastAsia="Arial" w:cs="Arial"/>
              </w:rPr>
              <w:t xml:space="preserve">New vehicle battery capacity is now </w:t>
            </w:r>
            <w:r w:rsidR="0007303F" w:rsidRPr="19658E9E">
              <w:rPr>
                <w:rFonts w:eastAsia="Arial" w:cs="Arial"/>
              </w:rPr>
              <w:t>two</w:t>
            </w:r>
            <w:r w:rsidRPr="00975F16">
              <w:rPr>
                <w:rFonts w:eastAsia="Arial" w:cs="Arial"/>
              </w:rPr>
              <w:t xml:space="preserve"> </w:t>
            </w:r>
            <w:r w:rsidR="00E55008">
              <w:rPr>
                <w:rFonts w:eastAsia="Arial" w:cs="Arial"/>
              </w:rPr>
              <w:t>to</w:t>
            </w:r>
            <w:r w:rsidRPr="00975F16">
              <w:rPr>
                <w:rFonts w:eastAsia="Arial" w:cs="Arial"/>
              </w:rPr>
              <w:t xml:space="preserve"> </w:t>
            </w:r>
            <w:r w:rsidR="6582687F" w:rsidRPr="19658E9E">
              <w:rPr>
                <w:rFonts w:eastAsia="Arial" w:cs="Arial"/>
              </w:rPr>
              <w:t>three</w:t>
            </w:r>
            <w:r w:rsidRPr="00975F16">
              <w:rPr>
                <w:rFonts w:eastAsia="Arial" w:cs="Arial"/>
              </w:rPr>
              <w:t xml:space="preserve"> times the average size of first-generation EVs of </w:t>
            </w:r>
            <w:r w:rsidR="60703399" w:rsidRPr="19658E9E">
              <w:rPr>
                <w:rFonts w:eastAsia="Arial" w:cs="Arial"/>
              </w:rPr>
              <w:t>five</w:t>
            </w:r>
            <w:r w:rsidR="00E55008">
              <w:rPr>
                <w:rFonts w:eastAsia="Arial" w:cs="Arial"/>
              </w:rPr>
              <w:t xml:space="preserve"> to</w:t>
            </w:r>
            <w:r w:rsidR="00A86702">
              <w:rPr>
                <w:rFonts w:eastAsia="Arial" w:cs="Arial"/>
              </w:rPr>
              <w:t xml:space="preserve"> </w:t>
            </w:r>
            <w:r w:rsidRPr="00975F16">
              <w:rPr>
                <w:rFonts w:eastAsia="Arial" w:cs="Arial"/>
              </w:rPr>
              <w:t>10 years ago; 200+ mile real-world EV range is now typical</w:t>
            </w:r>
          </w:p>
          <w:p w14:paraId="5F18532D" w14:textId="647DFE05" w:rsidR="00B24296" w:rsidRDefault="00B24296" w:rsidP="00772139">
            <w:pPr>
              <w:numPr>
                <w:ilvl w:val="0"/>
                <w:numId w:val="18"/>
              </w:numPr>
              <w:rPr>
                <w:rFonts w:eastAsia="Arial" w:cs="Arial"/>
              </w:rPr>
            </w:pPr>
            <w:r w:rsidRPr="1225377E">
              <w:rPr>
                <w:rFonts w:eastAsia="Arial" w:cs="Arial"/>
              </w:rPr>
              <w:t xml:space="preserve">Driving range is expected to plateau in the coming years, with </w:t>
            </w:r>
            <w:r w:rsidRPr="3DBE080D">
              <w:rPr>
                <w:rFonts w:eastAsia="Arial" w:cs="Arial"/>
              </w:rPr>
              <w:t xml:space="preserve">consumer </w:t>
            </w:r>
            <w:r w:rsidRPr="08E19E88">
              <w:rPr>
                <w:rFonts w:eastAsia="Arial" w:cs="Arial"/>
              </w:rPr>
              <w:t>research suggesting the ‘tipping point’ for switching to an EV is a range of just under 300 miles</w:t>
            </w:r>
          </w:p>
        </w:tc>
      </w:tr>
    </w:tbl>
    <w:p w14:paraId="40D3CE29" w14:textId="77777777" w:rsidR="00163659" w:rsidRDefault="00163659" w:rsidP="001D5590">
      <w:pPr>
        <w:rPr>
          <w:rFonts w:eastAsia="Arial"/>
          <w:b/>
        </w:rPr>
      </w:pPr>
    </w:p>
    <w:p w14:paraId="635F5DC1" w14:textId="68AC9B6F" w:rsidR="147E1479" w:rsidRPr="001D5590" w:rsidRDefault="00D32703" w:rsidP="001D5590">
      <w:pPr>
        <w:rPr>
          <w:b/>
        </w:rPr>
      </w:pPr>
      <w:r w:rsidRPr="001D5590">
        <w:rPr>
          <w:rFonts w:eastAsia="Arial"/>
          <w:b/>
        </w:rPr>
        <w:t>Battery c</w:t>
      </w:r>
      <w:r w:rsidR="147E1479" w:rsidRPr="001D5590">
        <w:rPr>
          <w:rFonts w:eastAsia="Arial"/>
          <w:b/>
        </w:rPr>
        <w:t>harging capability</w:t>
      </w:r>
    </w:p>
    <w:p w14:paraId="15688780" w14:textId="056DEFDC" w:rsidR="147E1479" w:rsidRDefault="147E1479" w:rsidP="14FFA1EB">
      <w:pPr>
        <w:spacing w:line="259" w:lineRule="auto"/>
        <w:rPr>
          <w:rFonts w:eastAsia="Arial"/>
        </w:rPr>
      </w:pPr>
      <w:r w:rsidRPr="14FFA1EB">
        <w:rPr>
          <w:rFonts w:eastAsia="Arial"/>
        </w:rPr>
        <w:t xml:space="preserve">While EVs are advertised as having a charging power of </w:t>
      </w:r>
      <w:r w:rsidR="005F09B2">
        <w:rPr>
          <w:rFonts w:eastAsia="Arial"/>
        </w:rPr>
        <w:t>’</w:t>
      </w:r>
      <w:r w:rsidRPr="14FFA1EB">
        <w:rPr>
          <w:rFonts w:eastAsia="Arial"/>
        </w:rPr>
        <w:t>x kW</w:t>
      </w:r>
      <w:r w:rsidR="005F09B2">
        <w:rPr>
          <w:rFonts w:eastAsia="Arial"/>
        </w:rPr>
        <w:t>’</w:t>
      </w:r>
      <w:r w:rsidRPr="14FFA1EB">
        <w:rPr>
          <w:rFonts w:eastAsia="Arial"/>
        </w:rPr>
        <w:t xml:space="preserve"> (such as </w:t>
      </w:r>
      <w:r w:rsidR="34444D82" w:rsidRPr="14FFA1EB">
        <w:rPr>
          <w:rFonts w:eastAsia="Arial"/>
        </w:rPr>
        <w:t xml:space="preserve">50kW), whether </w:t>
      </w:r>
      <w:r w:rsidR="00841C17" w:rsidRPr="14FFA1EB">
        <w:rPr>
          <w:rFonts w:eastAsia="Arial"/>
        </w:rPr>
        <w:t xml:space="preserve">the vehicle </w:t>
      </w:r>
      <w:r w:rsidR="34444D82" w:rsidRPr="14FFA1EB">
        <w:rPr>
          <w:rFonts w:eastAsia="Arial"/>
        </w:rPr>
        <w:t>will charge at that maximum power level is dependent on many factors.</w:t>
      </w:r>
      <w:r w:rsidR="34444D82" w:rsidRPr="14FFA1EB" w:rsidDel="00107382">
        <w:rPr>
          <w:rFonts w:eastAsia="Arial"/>
        </w:rPr>
        <w:t xml:space="preserve"> </w:t>
      </w:r>
      <w:r w:rsidR="34444D82" w:rsidRPr="14FFA1EB">
        <w:rPr>
          <w:rFonts w:eastAsia="Arial"/>
        </w:rPr>
        <w:t>Some of</w:t>
      </w:r>
      <w:r w:rsidR="34444D82" w:rsidRPr="14FFA1EB" w:rsidDel="00C37832">
        <w:rPr>
          <w:rFonts w:eastAsia="Arial"/>
        </w:rPr>
        <w:t xml:space="preserve"> </w:t>
      </w:r>
      <w:r w:rsidR="00C37832" w:rsidRPr="14FFA1EB">
        <w:rPr>
          <w:rFonts w:eastAsia="Arial"/>
        </w:rPr>
        <w:t xml:space="preserve">these </w:t>
      </w:r>
      <w:r w:rsidR="34444D82" w:rsidRPr="14FFA1EB">
        <w:rPr>
          <w:rFonts w:eastAsia="Arial"/>
        </w:rPr>
        <w:t xml:space="preserve">factors include the specific battery chemistry and materials used, battery temperature and the voltage that the vehicle battery and motor are designed to operate at. </w:t>
      </w:r>
    </w:p>
    <w:p w14:paraId="0808901C" w14:textId="6C87B20D" w:rsidR="00524282" w:rsidRPr="00524282" w:rsidRDefault="34444D82" w:rsidP="00524282">
      <w:pPr>
        <w:spacing w:after="0" w:line="259" w:lineRule="auto"/>
      </w:pPr>
      <w:r w:rsidRPr="48D9E355">
        <w:rPr>
          <w:rFonts w:eastAsia="Arial" w:cs="Arial"/>
        </w:rPr>
        <w:t>The State of Charge (SOC)</w:t>
      </w:r>
      <w:r w:rsidR="00437635">
        <w:rPr>
          <w:rFonts w:eastAsia="Arial" w:cs="Arial"/>
        </w:rPr>
        <w:t>,</w:t>
      </w:r>
      <w:r w:rsidRPr="48D9E355">
        <w:rPr>
          <w:rFonts w:eastAsia="Arial" w:cs="Arial"/>
        </w:rPr>
        <w:t xml:space="preserve"> or percentage of the battery’s full charge also has a significant effect on the maximum power and hence time to charge. When batteries are nearly empty and have a low SOC, maximum charging can normally occur. However, as the battery charge increases, the charging rate tails off. On many EVs designed to charge at up to 50kW, this happens at around 80</w:t>
      </w:r>
      <w:r w:rsidR="00892E0E">
        <w:rPr>
          <w:rFonts w:eastAsia="Arial" w:cs="Arial"/>
        </w:rPr>
        <w:t xml:space="preserve"> per cent</w:t>
      </w:r>
      <w:r w:rsidRPr="48D9E355">
        <w:rPr>
          <w:rFonts w:eastAsia="Arial" w:cs="Arial"/>
        </w:rPr>
        <w:t xml:space="preserve"> </w:t>
      </w:r>
      <w:r w:rsidR="00437635">
        <w:rPr>
          <w:rFonts w:eastAsia="Arial" w:cs="Arial"/>
        </w:rPr>
        <w:t xml:space="preserve">of the </w:t>
      </w:r>
      <w:r w:rsidRPr="48D9E355">
        <w:rPr>
          <w:rFonts w:eastAsia="Arial" w:cs="Arial"/>
        </w:rPr>
        <w:t>SOC, with the final 20</w:t>
      </w:r>
      <w:r w:rsidR="00892E0E">
        <w:rPr>
          <w:rFonts w:eastAsia="Arial" w:cs="Arial"/>
        </w:rPr>
        <w:t xml:space="preserve"> per cent</w:t>
      </w:r>
      <w:r w:rsidRPr="48D9E355">
        <w:rPr>
          <w:rFonts w:eastAsia="Arial" w:cs="Arial"/>
        </w:rPr>
        <w:t xml:space="preserve"> charge taking as long as the initial 80</w:t>
      </w:r>
      <w:r w:rsidR="00892E0E">
        <w:rPr>
          <w:rFonts w:eastAsia="Arial" w:cs="Arial"/>
        </w:rPr>
        <w:t xml:space="preserve"> per cent</w:t>
      </w:r>
      <w:r w:rsidRPr="46E897D7">
        <w:rPr>
          <w:rFonts w:eastAsia="Arial" w:cs="Arial"/>
        </w:rPr>
        <w:t>.</w:t>
      </w:r>
      <w:r w:rsidRPr="48D9E355">
        <w:rPr>
          <w:rFonts w:eastAsia="Arial" w:cs="Arial"/>
        </w:rPr>
        <w:t xml:space="preserve"> However, some newer EVs – while able to charge at much higher power levels, </w:t>
      </w:r>
      <w:r w:rsidR="000E44BE">
        <w:rPr>
          <w:rFonts w:eastAsia="Arial" w:cs="Arial"/>
        </w:rPr>
        <w:t xml:space="preserve">they </w:t>
      </w:r>
      <w:r w:rsidRPr="48D9E355">
        <w:rPr>
          <w:rFonts w:eastAsia="Arial" w:cs="Arial"/>
        </w:rPr>
        <w:t xml:space="preserve">may only sustain the highest charge rates across a smaller SOC range. </w:t>
      </w:r>
      <w:r w:rsidR="00D3543B">
        <w:rPr>
          <w:rFonts w:eastAsia="Arial" w:cs="Arial"/>
        </w:rPr>
        <w:t xml:space="preserve">While we expect </w:t>
      </w:r>
      <w:r w:rsidR="002D03B7">
        <w:rPr>
          <w:rFonts w:eastAsia="Arial" w:cs="Arial"/>
        </w:rPr>
        <w:t xml:space="preserve">that </w:t>
      </w:r>
      <w:r w:rsidR="003351AB">
        <w:rPr>
          <w:rFonts w:eastAsia="Arial" w:cs="Arial"/>
        </w:rPr>
        <w:t xml:space="preserve">battery </w:t>
      </w:r>
      <w:r w:rsidR="00B2348F">
        <w:rPr>
          <w:rFonts w:eastAsia="Arial" w:cs="Arial"/>
        </w:rPr>
        <w:t xml:space="preserve">EV </w:t>
      </w:r>
      <w:r w:rsidR="003351AB">
        <w:rPr>
          <w:rFonts w:eastAsia="Arial" w:cs="Arial"/>
        </w:rPr>
        <w:t xml:space="preserve">charging capability will </w:t>
      </w:r>
      <w:r w:rsidR="00B2348F">
        <w:rPr>
          <w:rFonts w:eastAsia="Arial" w:cs="Arial"/>
        </w:rPr>
        <w:t xml:space="preserve">further improve in the future, our research shows that </w:t>
      </w:r>
      <w:r w:rsidR="00323CE9">
        <w:rPr>
          <w:rFonts w:eastAsia="Arial" w:cs="Arial"/>
        </w:rPr>
        <w:t xml:space="preserve">maximum power levels of up to 150kW are likely to be sufficient </w:t>
      </w:r>
      <w:r w:rsidR="005237FA">
        <w:rPr>
          <w:rFonts w:eastAsia="Arial" w:cs="Arial"/>
        </w:rPr>
        <w:t xml:space="preserve">for </w:t>
      </w:r>
      <w:r w:rsidR="00062026">
        <w:rPr>
          <w:rFonts w:eastAsia="Arial" w:cs="Arial"/>
        </w:rPr>
        <w:t xml:space="preserve">most </w:t>
      </w:r>
      <w:r w:rsidR="00073F4B">
        <w:rPr>
          <w:rFonts w:eastAsia="Arial" w:cs="Arial"/>
        </w:rPr>
        <w:t>EV models.</w:t>
      </w:r>
    </w:p>
    <w:p w14:paraId="1B3E0C6E" w14:textId="2C837C53" w:rsidR="667C5A0C" w:rsidRDefault="667C5A0C" w:rsidP="667C5A0C">
      <w:pPr>
        <w:rPr>
          <w:rFonts w:eastAsia="Arial" w:cs="Arial"/>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7DB3C50A" w14:paraId="016B9AE6" w14:textId="77777777" w:rsidTr="0087618A">
        <w:trPr>
          <w:trHeight w:val="2340"/>
        </w:trPr>
        <w:tc>
          <w:tcPr>
            <w:tcW w:w="9071" w:type="dxa"/>
          </w:tcPr>
          <w:p w14:paraId="35939A00" w14:textId="1E4DDAFB" w:rsidR="3E456137" w:rsidRPr="00DB0BC8" w:rsidRDefault="3E456137">
            <w:pPr>
              <w:rPr>
                <w:b/>
                <w:bCs/>
              </w:rPr>
            </w:pPr>
            <w:r w:rsidRPr="03FD9B03">
              <w:rPr>
                <w:rFonts w:eastAsia="Arial" w:cs="Arial"/>
                <w:b/>
              </w:rPr>
              <w:t>Summary</w:t>
            </w:r>
            <w:r w:rsidR="00A61199">
              <w:rPr>
                <w:rFonts w:eastAsia="Arial" w:cs="Arial"/>
                <w:b/>
              </w:rPr>
              <w:t>:</w:t>
            </w:r>
          </w:p>
          <w:p w14:paraId="75F77050" w14:textId="488989C1" w:rsidR="3E456137" w:rsidRDefault="3E456137" w:rsidP="00772139">
            <w:pPr>
              <w:numPr>
                <w:ilvl w:val="0"/>
                <w:numId w:val="18"/>
              </w:numPr>
            </w:pPr>
            <w:r w:rsidRPr="7DB3C50A">
              <w:rPr>
                <w:rFonts w:eastAsia="Arial" w:cs="Arial"/>
              </w:rPr>
              <w:t>The average rapid or high-power charging capability is today more than twice of first-generation EVs</w:t>
            </w:r>
          </w:p>
          <w:p w14:paraId="457870D6" w14:textId="16210008" w:rsidR="3E456137" w:rsidRDefault="3E456137" w:rsidP="00772139">
            <w:pPr>
              <w:numPr>
                <w:ilvl w:val="0"/>
                <w:numId w:val="18"/>
              </w:numPr>
            </w:pPr>
            <w:r w:rsidRPr="7DB3C50A">
              <w:rPr>
                <w:rFonts w:eastAsia="Arial" w:cs="Arial"/>
              </w:rPr>
              <w:t xml:space="preserve">Charging of </w:t>
            </w:r>
            <w:r w:rsidR="000E44BE">
              <w:rPr>
                <w:rFonts w:eastAsia="Arial" w:cs="Arial"/>
              </w:rPr>
              <w:t>more than</w:t>
            </w:r>
            <w:r w:rsidR="0031091C">
              <w:rPr>
                <w:rFonts w:eastAsia="Arial" w:cs="Arial"/>
              </w:rPr>
              <w:t xml:space="preserve"> </w:t>
            </w:r>
            <w:r w:rsidRPr="7DB3C50A">
              <w:rPr>
                <w:rFonts w:eastAsia="Arial" w:cs="Arial"/>
              </w:rPr>
              <w:t xml:space="preserve">200kW is possible on high performance cars, but maximum power levels of up to 150kW </w:t>
            </w:r>
            <w:r w:rsidR="69A7F0D4" w:rsidRPr="46E897D7">
              <w:rPr>
                <w:rFonts w:eastAsia="Arial" w:cs="Arial"/>
              </w:rPr>
              <w:t>are</w:t>
            </w:r>
            <w:r w:rsidRPr="7DB3C50A">
              <w:rPr>
                <w:rFonts w:eastAsia="Arial" w:cs="Arial"/>
              </w:rPr>
              <w:t xml:space="preserve"> likely to serve most EVs for some time</w:t>
            </w:r>
          </w:p>
        </w:tc>
      </w:tr>
    </w:tbl>
    <w:p w14:paraId="32F73B90" w14:textId="535057E6" w:rsidR="00034003" w:rsidRDefault="00034003" w:rsidP="00034003">
      <w:pPr>
        <w:rPr>
          <w:rFonts w:eastAsia="Arial"/>
        </w:rPr>
      </w:pPr>
    </w:p>
    <w:p w14:paraId="50460FD0" w14:textId="2E14FFA2" w:rsidR="0030548E" w:rsidRPr="001D5590" w:rsidRDefault="006F3857" w:rsidP="001D5590">
      <w:pPr>
        <w:rPr>
          <w:b/>
        </w:rPr>
      </w:pPr>
      <w:bookmarkStart w:id="269" w:name="_Ref80956468"/>
      <w:bookmarkStart w:id="270" w:name="_Toc89869142"/>
      <w:r w:rsidRPr="001D5590">
        <w:rPr>
          <w:b/>
        </w:rPr>
        <w:t>Battery</w:t>
      </w:r>
      <w:r w:rsidR="00492610" w:rsidRPr="001D5590">
        <w:rPr>
          <w:b/>
        </w:rPr>
        <w:t xml:space="preserve"> </w:t>
      </w:r>
      <w:r w:rsidR="00975ACC" w:rsidRPr="001D5590">
        <w:rPr>
          <w:b/>
        </w:rPr>
        <w:t>and vehicle</w:t>
      </w:r>
      <w:r w:rsidR="00492610" w:rsidRPr="001D5590">
        <w:rPr>
          <w:b/>
        </w:rPr>
        <w:t xml:space="preserve"> </w:t>
      </w:r>
      <w:bookmarkEnd w:id="269"/>
      <w:r w:rsidR="00492610" w:rsidRPr="001D5590">
        <w:rPr>
          <w:b/>
        </w:rPr>
        <w:t>a</w:t>
      </w:r>
      <w:r w:rsidR="0030548E" w:rsidRPr="001D5590">
        <w:rPr>
          <w:b/>
        </w:rPr>
        <w:t>vailability</w:t>
      </w:r>
      <w:bookmarkEnd w:id="270"/>
    </w:p>
    <w:p w14:paraId="7517CBA3" w14:textId="13A001ED" w:rsidR="00E34CD3" w:rsidRPr="00E34CD3" w:rsidRDefault="00DD6580" w:rsidP="00E34CD3">
      <w:pPr>
        <w:tabs>
          <w:tab w:val="left" w:pos="2097"/>
        </w:tabs>
      </w:pPr>
      <w:r>
        <w:t xml:space="preserve">There are </w:t>
      </w:r>
      <w:r w:rsidR="0030548E" w:rsidRPr="002A7BFB">
        <w:t>two</w:t>
      </w:r>
      <w:r>
        <w:t xml:space="preserve"> issues </w:t>
      </w:r>
      <w:r w:rsidR="006F3857">
        <w:t xml:space="preserve">that </w:t>
      </w:r>
      <w:r w:rsidR="0030548E" w:rsidRPr="002A7BFB">
        <w:t>are likely to have the largest impact</w:t>
      </w:r>
      <w:r>
        <w:t xml:space="preserve"> </w:t>
      </w:r>
      <w:r w:rsidR="006F3857">
        <w:t>o</w:t>
      </w:r>
      <w:r>
        <w:t>n EV supply</w:t>
      </w:r>
      <w:r w:rsidR="0030548E" w:rsidRPr="002A7BFB">
        <w:t>: material availability</w:t>
      </w:r>
      <w:r w:rsidR="0030548E">
        <w:t xml:space="preserve">, </w:t>
      </w:r>
      <w:r w:rsidR="0030548E" w:rsidRPr="002A7BFB">
        <w:t>specifically for batteries</w:t>
      </w:r>
      <w:r w:rsidR="28D45660">
        <w:t>;</w:t>
      </w:r>
      <w:r w:rsidR="0030548E" w:rsidRPr="002A7BFB">
        <w:t xml:space="preserve"> and legislati</w:t>
      </w:r>
      <w:r w:rsidR="0087633F">
        <w:t xml:space="preserve">ve issues arising </w:t>
      </w:r>
      <w:r w:rsidR="0030548E" w:rsidRPr="002A7BFB">
        <w:t xml:space="preserve">from Brexit. </w:t>
      </w:r>
    </w:p>
    <w:p w14:paraId="45A8E9E7" w14:textId="21F17717" w:rsidR="001714BF" w:rsidRPr="00E34CD3" w:rsidRDefault="001714BF" w:rsidP="00E34CD3">
      <w:pPr>
        <w:tabs>
          <w:tab w:val="left" w:pos="2097"/>
        </w:tabs>
      </w:pPr>
      <w:r>
        <w:rPr>
          <w:noProof/>
        </w:rPr>
        <w:lastRenderedPageBreak/>
        <mc:AlternateContent>
          <mc:Choice Requires="wps">
            <w:drawing>
              <wp:inline distT="0" distB="0" distL="0" distR="0" wp14:anchorId="477263E7" wp14:editId="1BB9D6E2">
                <wp:extent cx="5760000" cy="752475"/>
                <wp:effectExtent l="0" t="0" r="12700" b="28575"/>
                <wp:docPr id="954004377" name="Rectangle 954004377"/>
                <wp:cNvGraphicFramePr/>
                <a:graphic xmlns:a="http://schemas.openxmlformats.org/drawingml/2006/main">
                  <a:graphicData uri="http://schemas.microsoft.com/office/word/2010/wordprocessingShape">
                    <wps:wsp>
                      <wps:cNvSpPr/>
                      <wps:spPr>
                        <a:xfrm>
                          <a:off x="0" y="0"/>
                          <a:ext cx="5760000" cy="752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7C0C52" w14:textId="45D83FC4" w:rsidR="006820A4" w:rsidRPr="0034368D" w:rsidRDefault="006820A4" w:rsidP="001714BF">
                            <w:pPr>
                              <w:jc w:val="center"/>
                              <w:rPr>
                                <w:color w:val="538135" w:themeColor="accent6" w:themeShade="BF"/>
                              </w:rPr>
                            </w:pPr>
                            <w:r w:rsidRPr="001714BF">
                              <w:rPr>
                                <w:b/>
                                <w:bCs/>
                                <w:color w:val="538135" w:themeColor="accent6" w:themeShade="BF"/>
                              </w:rPr>
                              <w:t xml:space="preserve">MYTH #2 </w:t>
                            </w:r>
                            <w:r w:rsidRPr="001714BF">
                              <w:rPr>
                                <w:color w:val="538135" w:themeColor="accent6" w:themeShade="BF"/>
                              </w:rPr>
                              <w:t xml:space="preserve">There will not be enough batteries for all the EVs we need. </w:t>
                            </w:r>
                            <w:r w:rsidRPr="001714BF">
                              <w:rPr>
                                <w:b/>
                                <w:bCs/>
                                <w:color w:val="538135" w:themeColor="accent6" w:themeShade="BF"/>
                              </w:rPr>
                              <w:t>FALSE</w:t>
                            </w:r>
                            <w:r w:rsidRPr="001714BF">
                              <w:rPr>
                                <w:color w:val="538135" w:themeColor="accent6" w:themeShade="BF"/>
                              </w:rPr>
                              <w:t xml:space="preserve"> – EV battery production in the UK and Europe will increase very significantly by 2025, although supply constraints are possible for the next few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7263E7" id="Rectangle 954004377" o:spid="_x0000_s1027" style="width:453.5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" fillcolor="white [3201]" strokecolor="#70ad47 [3209]" strokeweight="1pt">
                <v:textbox>
                  <w:txbxContent>
                    <w:p w14:paraId="307C0C52" w14:textId="45D83FC4" w:rsidR="006820A4" w:rsidRPr="0034368D" w:rsidRDefault="006820A4" w:rsidP="001714BF">
                      <w:pPr>
                        <w:jc w:val="center"/>
                        <w:rPr>
                          <w:color w:val="538135" w:themeColor="accent6" w:themeShade="BF"/>
                        </w:rPr>
                      </w:pPr>
                      <w:r w:rsidRPr="001714BF">
                        <w:rPr>
                          <w:b/>
                          <w:bCs/>
                          <w:color w:val="538135" w:themeColor="accent6" w:themeShade="BF"/>
                        </w:rPr>
                        <w:t xml:space="preserve">MYTH #2 </w:t>
                      </w:r>
                      <w:r w:rsidRPr="001714BF">
                        <w:rPr>
                          <w:color w:val="538135" w:themeColor="accent6" w:themeShade="BF"/>
                        </w:rPr>
                        <w:t xml:space="preserve">There will not be enough batteries for all the EVs we need. </w:t>
                      </w:r>
                      <w:r w:rsidRPr="001714BF">
                        <w:rPr>
                          <w:b/>
                          <w:bCs/>
                          <w:color w:val="538135" w:themeColor="accent6" w:themeShade="BF"/>
                        </w:rPr>
                        <w:t>FALSE</w:t>
                      </w:r>
                      <w:r w:rsidRPr="001714BF">
                        <w:rPr>
                          <w:color w:val="538135" w:themeColor="accent6" w:themeShade="BF"/>
                        </w:rPr>
                        <w:t xml:space="preserve"> – EV battery production in the UK and Europe will increase very significantly by 2025, although supply constraints are possible for the next few years</w:t>
                      </w:r>
                    </w:p>
                  </w:txbxContent>
                </v:textbox>
                <w10:anchorlock/>
              </v:rect>
            </w:pict>
          </mc:Fallback>
        </mc:AlternateContent>
      </w:r>
    </w:p>
    <w:p w14:paraId="2CEC2560" w14:textId="5E30457D" w:rsidR="0030548E" w:rsidRPr="001D5590" w:rsidRDefault="12F0E4A7" w:rsidP="001D5590">
      <w:pPr>
        <w:rPr>
          <w:b/>
        </w:rPr>
      </w:pPr>
      <w:r w:rsidRPr="001D5590">
        <w:rPr>
          <w:b/>
        </w:rPr>
        <w:t xml:space="preserve">Battery </w:t>
      </w:r>
      <w:r w:rsidR="26F54FB4" w:rsidRPr="001D5590">
        <w:rPr>
          <w:b/>
        </w:rPr>
        <w:t>m</w:t>
      </w:r>
      <w:r w:rsidRPr="001D5590">
        <w:rPr>
          <w:b/>
        </w:rPr>
        <w:t xml:space="preserve">aterial </w:t>
      </w:r>
      <w:r w:rsidR="26F54FB4" w:rsidRPr="001D5590">
        <w:rPr>
          <w:b/>
        </w:rPr>
        <w:t>a</w:t>
      </w:r>
      <w:r w:rsidR="29C13A37" w:rsidRPr="001D5590">
        <w:rPr>
          <w:b/>
        </w:rPr>
        <w:t>vailability</w:t>
      </w:r>
      <w:r w:rsidRPr="001D5590">
        <w:rPr>
          <w:b/>
        </w:rPr>
        <w:t xml:space="preserve"> </w:t>
      </w:r>
    </w:p>
    <w:p w14:paraId="249CFB24" w14:textId="52F2DDC2" w:rsidR="004663BC" w:rsidRPr="004C18E4" w:rsidRDefault="229B6638" w:rsidP="615148CB">
      <w:pPr>
        <w:spacing w:line="254" w:lineRule="auto"/>
        <w:rPr>
          <w:rFonts w:eastAsia="Arial" w:cs="Arial"/>
        </w:rPr>
      </w:pPr>
      <w:r w:rsidRPr="615148CB">
        <w:rPr>
          <w:rFonts w:eastAsia="Arial" w:cs="Arial"/>
        </w:rPr>
        <w:t xml:space="preserve">The </w:t>
      </w:r>
      <w:r w:rsidR="00075DAC">
        <w:rPr>
          <w:rFonts w:eastAsia="Arial" w:cs="Arial"/>
        </w:rPr>
        <w:t>IEA</w:t>
      </w:r>
      <w:r w:rsidR="0030548E" w:rsidRPr="097FF0DD">
        <w:rPr>
          <w:rFonts w:eastAsia="Arial"/>
          <w:vertAlign w:val="superscript"/>
        </w:rPr>
        <w:footnoteReference w:id="27"/>
      </w:r>
      <w:r w:rsidR="6C24A234" w:rsidRPr="615148CB">
        <w:rPr>
          <w:rFonts w:eastAsia="Arial" w:cs="Arial"/>
        </w:rPr>
        <w:t xml:space="preserve"> </w:t>
      </w:r>
      <w:r w:rsidRPr="615148CB">
        <w:rPr>
          <w:rFonts w:eastAsia="Arial" w:cs="Arial"/>
        </w:rPr>
        <w:t>forecasts a global EV battery capacity increase from 170 GWh in 2020 to between 1,500 and 3,000 GWh</w:t>
      </w:r>
      <w:r w:rsidR="07809AF2" w:rsidRPr="615148CB">
        <w:rPr>
          <w:rFonts w:eastAsia="Arial" w:cs="Arial"/>
        </w:rPr>
        <w:t xml:space="preserve"> per </w:t>
      </w:r>
      <w:r w:rsidRPr="615148CB">
        <w:rPr>
          <w:rFonts w:eastAsia="Arial" w:cs="Arial"/>
        </w:rPr>
        <w:t>year in 2030, requiring 10 to 20 times today’s manufacturing capability. This translates directly to raw materials used</w:t>
      </w:r>
      <w:r w:rsidRPr="097FF0DD">
        <w:rPr>
          <w:rFonts w:eastAsia="Arial" w:cs="Arial"/>
        </w:rPr>
        <w:t xml:space="preserve"> in lithium-ion batteries, being lithium, cobalt, manganese and nickel. Scaling up supply chains quickly enough </w:t>
      </w:r>
      <w:r w:rsidR="00770724" w:rsidRPr="097FF0DD">
        <w:rPr>
          <w:rFonts w:eastAsia="Arial" w:cs="Arial"/>
        </w:rPr>
        <w:t>is</w:t>
      </w:r>
      <w:r w:rsidRPr="097FF0DD">
        <w:rPr>
          <w:rFonts w:eastAsia="Arial" w:cs="Arial"/>
        </w:rPr>
        <w:t xml:space="preserve"> a significant challenge, with shortages possible. </w:t>
      </w:r>
    </w:p>
    <w:p w14:paraId="1551CC57" w14:textId="3D909423" w:rsidR="00454D2B" w:rsidRPr="003C3C6D" w:rsidRDefault="004663BC" w:rsidP="615148CB">
      <w:pPr>
        <w:spacing w:line="254" w:lineRule="auto"/>
        <w:rPr>
          <w:rFonts w:eastAsia="Arial" w:cs="Arial"/>
          <w:szCs w:val="24"/>
        </w:rPr>
      </w:pPr>
      <w:proofErr w:type="spellStart"/>
      <w:r w:rsidRPr="006F14B7">
        <w:rPr>
          <w:rFonts w:eastAsia="Arial" w:cs="Arial"/>
          <w:szCs w:val="24"/>
        </w:rPr>
        <w:t>BloombergN</w:t>
      </w:r>
      <w:r w:rsidRPr="006F2BD0">
        <w:rPr>
          <w:rFonts w:eastAsia="Arial" w:cs="Arial"/>
          <w:szCs w:val="24"/>
        </w:rPr>
        <w:t>EF</w:t>
      </w:r>
      <w:proofErr w:type="spellEnd"/>
      <w:r w:rsidRPr="006F2BD0">
        <w:rPr>
          <w:rFonts w:eastAsia="Arial" w:cs="Arial"/>
          <w:szCs w:val="24"/>
        </w:rPr>
        <w:t xml:space="preserve"> (</w:t>
      </w:r>
      <w:r w:rsidR="229B6638" w:rsidRPr="00A655A2">
        <w:rPr>
          <w:rFonts w:eastAsia="Arial" w:cs="Arial"/>
          <w:szCs w:val="24"/>
        </w:rPr>
        <w:t>BNEF</w:t>
      </w:r>
      <w:r w:rsidRPr="00820A35">
        <w:rPr>
          <w:rFonts w:eastAsia="Arial" w:cs="Arial"/>
          <w:szCs w:val="24"/>
        </w:rPr>
        <w:t>)</w:t>
      </w:r>
      <w:r w:rsidR="0030548E" w:rsidRPr="0087618A">
        <w:rPr>
          <w:rFonts w:eastAsia="Arial"/>
          <w:szCs w:val="24"/>
          <w:vertAlign w:val="superscript"/>
        </w:rPr>
        <w:footnoteReference w:id="28"/>
      </w:r>
      <w:r w:rsidR="229B6638" w:rsidRPr="615148CB">
        <w:rPr>
          <w:rFonts w:eastAsia="Arial" w:cs="Arial"/>
        </w:rPr>
        <w:t xml:space="preserve"> reports that the prices of lithium and cobalt </w:t>
      </w:r>
      <w:r w:rsidR="002049BB">
        <w:rPr>
          <w:rFonts w:eastAsia="Arial" w:cs="Arial"/>
        </w:rPr>
        <w:t>rose</w:t>
      </w:r>
      <w:r w:rsidR="229B6638" w:rsidRPr="615148CB">
        <w:rPr>
          <w:rFonts w:eastAsia="Arial" w:cs="Arial"/>
        </w:rPr>
        <w:t xml:space="preserve"> by </w:t>
      </w:r>
      <w:r w:rsidR="002049BB">
        <w:rPr>
          <w:rFonts w:eastAsia="Arial" w:cs="Arial"/>
        </w:rPr>
        <w:t>more than</w:t>
      </w:r>
      <w:r w:rsidR="229B6638" w:rsidRPr="615148CB">
        <w:rPr>
          <w:rFonts w:eastAsia="Arial" w:cs="Arial"/>
        </w:rPr>
        <w:t xml:space="preserve"> 50</w:t>
      </w:r>
      <w:r w:rsidR="00BF3D46">
        <w:rPr>
          <w:rFonts w:eastAsia="Arial" w:cs="Arial"/>
        </w:rPr>
        <w:t xml:space="preserve"> per cent</w:t>
      </w:r>
      <w:r w:rsidR="229B6638" w:rsidRPr="00215882">
        <w:rPr>
          <w:rFonts w:eastAsia="Arial" w:cs="Arial"/>
          <w:szCs w:val="24"/>
        </w:rPr>
        <w:t xml:space="preserve"> in the first quarter of 2021, but as demand for battery materials increases and prices rise, both supply and demand patterns will change. On the supply side, more invest</w:t>
      </w:r>
      <w:r w:rsidR="229B6638" w:rsidRPr="00282292">
        <w:rPr>
          <w:rFonts w:eastAsia="Arial" w:cs="Arial"/>
          <w:szCs w:val="24"/>
        </w:rPr>
        <w:t>ment will flow into extraction and refining</w:t>
      </w:r>
      <w:r w:rsidR="0071568F" w:rsidRPr="0019163C">
        <w:rPr>
          <w:rFonts w:eastAsia="Arial" w:cs="Arial"/>
          <w:szCs w:val="24"/>
        </w:rPr>
        <w:t>,</w:t>
      </w:r>
      <w:r w:rsidR="229B6638" w:rsidRPr="00545006">
        <w:rPr>
          <w:rFonts w:eastAsia="Arial" w:cs="Arial"/>
          <w:szCs w:val="24"/>
        </w:rPr>
        <w:t xml:space="preserve"> </w:t>
      </w:r>
      <w:r w:rsidR="0071568F" w:rsidRPr="004C18E4">
        <w:rPr>
          <w:rFonts w:eastAsia="Arial" w:cs="Arial"/>
          <w:szCs w:val="24"/>
        </w:rPr>
        <w:t>although</w:t>
      </w:r>
      <w:r w:rsidR="229B6638" w:rsidRPr="004C18E4">
        <w:rPr>
          <w:rFonts w:eastAsia="Arial" w:cs="Arial"/>
          <w:szCs w:val="24"/>
        </w:rPr>
        <w:t xml:space="preserve"> bottlenecks are like</w:t>
      </w:r>
      <w:r w:rsidR="229B6638" w:rsidRPr="00A655A2">
        <w:rPr>
          <w:rFonts w:eastAsia="Arial" w:cs="Arial"/>
          <w:szCs w:val="24"/>
        </w:rPr>
        <w:t xml:space="preserve">ly to appear in some areas. On the demand side, </w:t>
      </w:r>
      <w:r w:rsidR="00593E4B" w:rsidRPr="00820A35">
        <w:rPr>
          <w:rFonts w:eastAsia="Arial" w:cs="Arial"/>
          <w:szCs w:val="24"/>
        </w:rPr>
        <w:t>vehicle</w:t>
      </w:r>
      <w:r w:rsidR="229B6638" w:rsidRPr="00820A35">
        <w:rPr>
          <w:rFonts w:eastAsia="Arial" w:cs="Arial"/>
          <w:szCs w:val="24"/>
        </w:rPr>
        <w:t xml:space="preserve"> and battery manufacturers will continue to adjust battery chemistries to reflect changes in underlying prices.</w:t>
      </w:r>
      <w:r w:rsidR="6C40FE99" w:rsidRPr="003539CB">
        <w:rPr>
          <w:rFonts w:eastAsia="Arial" w:cs="Arial"/>
          <w:szCs w:val="24"/>
        </w:rPr>
        <w:t xml:space="preserve"> </w:t>
      </w:r>
      <w:r w:rsidR="00300010" w:rsidRPr="003539CB">
        <w:rPr>
          <w:rFonts w:eastAsia="Arial" w:cs="Arial"/>
          <w:szCs w:val="24"/>
        </w:rPr>
        <w:t xml:space="preserve">The EV </w:t>
      </w:r>
      <w:r w:rsidR="00D24FD6" w:rsidRPr="00001170">
        <w:rPr>
          <w:rFonts w:eastAsia="Arial" w:cs="Arial"/>
          <w:szCs w:val="24"/>
        </w:rPr>
        <w:t>industry has already made considerable progress in reducing the amount of cobalt u</w:t>
      </w:r>
      <w:r w:rsidR="00D24FD6" w:rsidRPr="00B710C1">
        <w:rPr>
          <w:rFonts w:eastAsia="Arial" w:cs="Arial"/>
          <w:szCs w:val="24"/>
        </w:rPr>
        <w:t xml:space="preserve">sed in some lithium-ion </w:t>
      </w:r>
      <w:r w:rsidR="00137596" w:rsidRPr="002468AE">
        <w:rPr>
          <w:rFonts w:eastAsia="Arial" w:cs="Arial"/>
          <w:szCs w:val="24"/>
        </w:rPr>
        <w:t>battery chemistries</w:t>
      </w:r>
      <w:r w:rsidR="00617A5C" w:rsidRPr="002468AE">
        <w:rPr>
          <w:rFonts w:eastAsia="Arial" w:cs="Arial"/>
          <w:szCs w:val="24"/>
        </w:rPr>
        <w:t xml:space="preserve">. </w:t>
      </w:r>
    </w:p>
    <w:p w14:paraId="224FC2D5" w14:textId="1B667FA1" w:rsidR="00DB0BC8" w:rsidRPr="009F7850" w:rsidRDefault="009F45EB" w:rsidP="615148CB">
      <w:pPr>
        <w:spacing w:line="254" w:lineRule="auto"/>
        <w:rPr>
          <w:rFonts w:eastAsia="Arial" w:cs="Arial"/>
          <w:color w:val="000000"/>
          <w:szCs w:val="24"/>
          <w:shd w:val="clear" w:color="auto" w:fill="FFFFFF"/>
        </w:rPr>
      </w:pPr>
      <w:r w:rsidRPr="007F7102">
        <w:rPr>
          <w:rStyle w:val="Hyperlink"/>
          <w:rFonts w:cs="Arial"/>
          <w:color w:val="000000"/>
          <w:szCs w:val="24"/>
          <w:u w:val="none"/>
          <w:shd w:val="clear" w:color="auto" w:fill="FFFFFF"/>
        </w:rPr>
        <w:t>New battery chemistries which use different materials - such as silicon</w:t>
      </w:r>
      <w:r w:rsidR="00A6603B" w:rsidRPr="00114189">
        <w:rPr>
          <w:rStyle w:val="Hyperlink"/>
          <w:rFonts w:cs="Arial"/>
          <w:color w:val="000000"/>
          <w:szCs w:val="24"/>
          <w:u w:val="none"/>
          <w:shd w:val="clear" w:color="auto" w:fill="FFFFFF"/>
        </w:rPr>
        <w:t>, sodium, iron and copper</w:t>
      </w:r>
      <w:r w:rsidRPr="007F7102">
        <w:rPr>
          <w:rStyle w:val="Hyperlink"/>
          <w:rFonts w:cs="Arial"/>
          <w:color w:val="000000"/>
          <w:szCs w:val="24"/>
          <w:u w:val="none"/>
          <w:shd w:val="clear" w:color="auto" w:fill="FFFFFF"/>
        </w:rPr>
        <w:t>, are under development. While some years from production, there is a reasonable expectation that lower-impact EV</w:t>
      </w:r>
      <w:r w:rsidR="0071036C" w:rsidRPr="00361115">
        <w:rPr>
          <w:rStyle w:val="Hyperlink"/>
          <w:rFonts w:cs="Arial"/>
          <w:color w:val="000000"/>
          <w:szCs w:val="24"/>
          <w:u w:val="none"/>
          <w:shd w:val="clear" w:color="auto" w:fill="FFFFFF"/>
        </w:rPr>
        <w:t xml:space="preserve"> </w:t>
      </w:r>
      <w:r w:rsidRPr="00567FCE">
        <w:rPr>
          <w:rStyle w:val="Hyperlink"/>
          <w:rFonts w:cs="Arial"/>
          <w:color w:val="000000"/>
          <w:szCs w:val="24"/>
          <w:u w:val="none"/>
          <w:shd w:val="clear" w:color="auto" w:fill="FFFFFF"/>
        </w:rPr>
        <w:t>battery technology will become available in the near future. </w:t>
      </w:r>
    </w:p>
    <w:p w14:paraId="11EFA886" w14:textId="668B585B" w:rsidR="0030548E" w:rsidRPr="001D5590" w:rsidRDefault="6155EA50" w:rsidP="001D5590">
      <w:pPr>
        <w:rPr>
          <w:b/>
        </w:rPr>
      </w:pPr>
      <w:r w:rsidRPr="001D5590">
        <w:rPr>
          <w:b/>
        </w:rPr>
        <w:t>Legislative and Brexit impacts</w:t>
      </w:r>
    </w:p>
    <w:p w14:paraId="78DEEC31" w14:textId="544ED0D7" w:rsidR="0030548E" w:rsidRDefault="6CD6A225" w:rsidP="615148CB">
      <w:pPr>
        <w:shd w:val="clear" w:color="auto" w:fill="FFFFFF" w:themeFill="background1"/>
        <w:spacing w:line="254" w:lineRule="auto"/>
        <w:rPr>
          <w:rFonts w:eastAsia="Arial" w:cs="Arial"/>
        </w:rPr>
      </w:pPr>
      <w:r w:rsidRPr="615148CB">
        <w:rPr>
          <w:rFonts w:eastAsia="Arial" w:cs="Arial"/>
        </w:rPr>
        <w:t xml:space="preserve">Brexit </w:t>
      </w:r>
      <w:r w:rsidR="00262201">
        <w:rPr>
          <w:rFonts w:eastAsia="Arial" w:cs="Arial"/>
        </w:rPr>
        <w:t>will</w:t>
      </w:r>
      <w:r w:rsidRPr="615148CB">
        <w:rPr>
          <w:rFonts w:eastAsia="Arial" w:cs="Arial"/>
        </w:rPr>
        <w:t xml:space="preserve"> </w:t>
      </w:r>
      <w:r w:rsidR="00471309" w:rsidRPr="615148CB">
        <w:rPr>
          <w:rFonts w:eastAsia="Arial" w:cs="Arial"/>
        </w:rPr>
        <w:t>ha</w:t>
      </w:r>
      <w:r w:rsidR="00471309">
        <w:rPr>
          <w:rFonts w:eastAsia="Arial" w:cs="Arial"/>
        </w:rPr>
        <w:t>ve</w:t>
      </w:r>
      <w:r w:rsidR="00471309" w:rsidRPr="615148CB">
        <w:rPr>
          <w:rFonts w:eastAsia="Arial" w:cs="Arial"/>
        </w:rPr>
        <w:t xml:space="preserve"> </w:t>
      </w:r>
      <w:r w:rsidR="00262201">
        <w:rPr>
          <w:rFonts w:eastAsia="Arial" w:cs="Arial"/>
        </w:rPr>
        <w:t>a</w:t>
      </w:r>
      <w:r w:rsidR="00471309" w:rsidRPr="615148CB">
        <w:rPr>
          <w:rFonts w:eastAsia="Arial" w:cs="Arial"/>
        </w:rPr>
        <w:t xml:space="preserve"> </w:t>
      </w:r>
      <w:r w:rsidRPr="615148CB">
        <w:rPr>
          <w:rFonts w:eastAsia="Arial" w:cs="Arial"/>
        </w:rPr>
        <w:t>potential impact on EV availability in the UK. Firstly, one of the key factors driving supply of EVs has been the EU new car and van CO</w:t>
      </w:r>
      <w:r w:rsidRPr="615148CB">
        <w:rPr>
          <w:rFonts w:eastAsia="Arial" w:cs="Arial"/>
          <w:vertAlign w:val="subscript"/>
        </w:rPr>
        <w:t>2</w:t>
      </w:r>
      <w:r w:rsidRPr="615148CB">
        <w:rPr>
          <w:rFonts w:eastAsia="Arial" w:cs="Arial"/>
        </w:rPr>
        <w:t xml:space="preserve"> regulations</w:t>
      </w:r>
      <w:r w:rsidR="00CE1887">
        <w:rPr>
          <w:rFonts w:eastAsia="Arial" w:cs="Arial"/>
        </w:rPr>
        <w:t>, with</w:t>
      </w:r>
      <w:r w:rsidRPr="615148CB">
        <w:rPr>
          <w:rFonts w:eastAsia="Arial" w:cs="Arial"/>
        </w:rPr>
        <w:t xml:space="preserve"> </w:t>
      </w:r>
      <w:r w:rsidR="00CE1887">
        <w:rPr>
          <w:rFonts w:eastAsia="Arial" w:cs="Arial"/>
        </w:rPr>
        <w:t>v</w:t>
      </w:r>
      <w:r w:rsidR="00AE78F3">
        <w:rPr>
          <w:rFonts w:eastAsia="Arial" w:cs="Arial"/>
        </w:rPr>
        <w:t>ehicle</w:t>
      </w:r>
      <w:r w:rsidRPr="615148CB">
        <w:rPr>
          <w:rFonts w:eastAsia="Arial" w:cs="Arial"/>
        </w:rPr>
        <w:t xml:space="preserve"> manufacturers fac</w:t>
      </w:r>
      <w:r w:rsidR="00CE1887">
        <w:rPr>
          <w:rFonts w:eastAsia="Arial" w:cs="Arial"/>
        </w:rPr>
        <w:t>ing</w:t>
      </w:r>
      <w:r w:rsidRPr="615148CB">
        <w:rPr>
          <w:rFonts w:eastAsia="Arial" w:cs="Arial"/>
        </w:rPr>
        <w:t xml:space="preserve"> possible multi-million Euro fines if their fleet average CO</w:t>
      </w:r>
      <w:r w:rsidRPr="615148CB">
        <w:rPr>
          <w:rFonts w:eastAsia="Arial" w:cs="Arial"/>
          <w:vertAlign w:val="subscript"/>
        </w:rPr>
        <w:t>2</w:t>
      </w:r>
      <w:r w:rsidRPr="615148CB">
        <w:rPr>
          <w:rFonts w:eastAsia="Arial" w:cs="Arial"/>
        </w:rPr>
        <w:t xml:space="preserve"> emissions are too high. Now the UK has left the EU, European manufacturers may not benefit from selling EVs in the UK because their CO</w:t>
      </w:r>
      <w:r w:rsidRPr="615148CB">
        <w:rPr>
          <w:rFonts w:eastAsia="Arial" w:cs="Arial"/>
          <w:vertAlign w:val="subscript"/>
        </w:rPr>
        <w:t>2</w:t>
      </w:r>
      <w:r w:rsidRPr="615148CB">
        <w:rPr>
          <w:rFonts w:eastAsia="Arial" w:cs="Arial"/>
        </w:rPr>
        <w:t xml:space="preserve"> credits from low and zero emission vehicles will not count towards their EU </w:t>
      </w:r>
      <w:r w:rsidR="567D99BE" w:rsidRPr="615148CB">
        <w:rPr>
          <w:rFonts w:eastAsia="Arial" w:cs="Arial"/>
        </w:rPr>
        <w:t>fleet</w:t>
      </w:r>
      <w:r w:rsidRPr="615148CB">
        <w:rPr>
          <w:rFonts w:eastAsia="Arial" w:cs="Arial"/>
        </w:rPr>
        <w:t xml:space="preserve">-average targets. There could be less incentive to prioritise EV supply to the UK in the event of increased demand elsewhere in Europe. </w:t>
      </w:r>
      <w:r w:rsidR="5D9D6694" w:rsidRPr="615148CB">
        <w:rPr>
          <w:rFonts w:eastAsia="Arial" w:cs="Arial"/>
        </w:rPr>
        <w:t xml:space="preserve">The </w:t>
      </w:r>
      <w:proofErr w:type="spellStart"/>
      <w:r w:rsidR="71AC7841" w:rsidRPr="615148CB">
        <w:rPr>
          <w:rFonts w:eastAsia="Arial" w:cs="Arial"/>
        </w:rPr>
        <w:t>DfT</w:t>
      </w:r>
      <w:proofErr w:type="spellEnd"/>
      <w:r w:rsidR="71AC7841" w:rsidRPr="615148CB">
        <w:rPr>
          <w:rFonts w:eastAsia="Arial" w:cs="Arial"/>
        </w:rPr>
        <w:t xml:space="preserve"> </w:t>
      </w:r>
      <w:r w:rsidR="739086CA">
        <w:rPr>
          <w:rFonts w:eastAsia="Arial" w:cs="Arial"/>
        </w:rPr>
        <w:t>has</w:t>
      </w:r>
      <w:r w:rsidR="00BE6791">
        <w:rPr>
          <w:rFonts w:eastAsia="Arial" w:cs="Arial"/>
        </w:rPr>
        <w:t xml:space="preserve"> been consulting</w:t>
      </w:r>
      <w:r w:rsidRPr="00215882">
        <w:rPr>
          <w:rFonts w:eastAsia="Arial" w:cs="Arial"/>
          <w:szCs w:val="24"/>
        </w:rPr>
        <w:t xml:space="preserve"> on a new post-EU CO</w:t>
      </w:r>
      <w:r w:rsidRPr="00282292">
        <w:rPr>
          <w:rFonts w:eastAsia="Arial" w:cs="Arial"/>
          <w:szCs w:val="24"/>
          <w:vertAlign w:val="subscript"/>
        </w:rPr>
        <w:t>2</w:t>
      </w:r>
      <w:r w:rsidRPr="00282292">
        <w:rPr>
          <w:rFonts w:eastAsia="Arial" w:cs="Arial"/>
          <w:szCs w:val="24"/>
        </w:rPr>
        <w:t xml:space="preserve"> r</w:t>
      </w:r>
      <w:r w:rsidRPr="0019163C">
        <w:rPr>
          <w:rFonts w:eastAsia="Arial" w:cs="Arial"/>
          <w:szCs w:val="24"/>
        </w:rPr>
        <w:t xml:space="preserve">egulatory regime for the UK, </w:t>
      </w:r>
      <w:r w:rsidR="003219C6" w:rsidRPr="00545006">
        <w:rPr>
          <w:rFonts w:eastAsia="Arial" w:cs="Arial"/>
          <w:szCs w:val="24"/>
        </w:rPr>
        <w:t xml:space="preserve">and </w:t>
      </w:r>
      <w:r w:rsidRPr="004C18E4">
        <w:rPr>
          <w:rFonts w:eastAsia="Arial" w:cs="Arial"/>
          <w:szCs w:val="24"/>
        </w:rPr>
        <w:t>published a White Paper</w:t>
      </w:r>
      <w:r w:rsidR="0030548E" w:rsidRPr="0087618A">
        <w:rPr>
          <w:rFonts w:eastAsia="Arial"/>
          <w:szCs w:val="24"/>
          <w:vertAlign w:val="superscript"/>
        </w:rPr>
        <w:footnoteReference w:id="29"/>
      </w:r>
      <w:r w:rsidRPr="615148CB">
        <w:rPr>
          <w:rFonts w:eastAsia="Arial" w:cs="Arial"/>
        </w:rPr>
        <w:t xml:space="preserve"> in July 2021.</w:t>
      </w:r>
    </w:p>
    <w:p w14:paraId="08EE8F1C" w14:textId="159B9D35" w:rsidR="009B37C8" w:rsidRPr="00ED6E8A" w:rsidRDefault="00C817C5" w:rsidP="009B37C8">
      <w:pPr>
        <w:rPr>
          <w:b/>
          <w:szCs w:val="24"/>
        </w:rPr>
      </w:pPr>
      <w:r w:rsidRPr="00215882">
        <w:rPr>
          <w:rFonts w:eastAsia="Arial" w:cs="Arial"/>
          <w:szCs w:val="24"/>
        </w:rPr>
        <w:t xml:space="preserve">The second factor </w:t>
      </w:r>
      <w:r w:rsidR="00B4515D" w:rsidRPr="00282292">
        <w:rPr>
          <w:rFonts w:eastAsia="Arial" w:cs="Arial"/>
          <w:szCs w:val="24"/>
        </w:rPr>
        <w:t>is associated with the</w:t>
      </w:r>
      <w:r w:rsidR="6CD6A225" w:rsidRPr="00282292">
        <w:rPr>
          <w:rFonts w:eastAsia="Arial" w:cs="Arial"/>
          <w:szCs w:val="24"/>
        </w:rPr>
        <w:t xml:space="preserve"> ‘rules of origin’ agreed in the Brexit settlement</w:t>
      </w:r>
      <w:r w:rsidR="221378E8" w:rsidRPr="0019163C">
        <w:rPr>
          <w:rFonts w:eastAsia="Arial" w:cs="Arial"/>
          <w:szCs w:val="24"/>
        </w:rPr>
        <w:t>.</w:t>
      </w:r>
      <w:r w:rsidR="6CD6A225" w:rsidRPr="00545006">
        <w:rPr>
          <w:rFonts w:eastAsia="Arial" w:cs="Arial"/>
          <w:szCs w:val="24"/>
        </w:rPr>
        <w:t xml:space="preserve"> Batteries in EVs manufactured in the UK and exported to the EU must meet 30 </w:t>
      </w:r>
      <w:r w:rsidR="00E943CA" w:rsidRPr="004C18E4">
        <w:rPr>
          <w:rFonts w:eastAsia="Arial" w:cs="Arial"/>
          <w:szCs w:val="24"/>
        </w:rPr>
        <w:t>per cent</w:t>
      </w:r>
      <w:r w:rsidR="6CD6A225" w:rsidRPr="004C18E4">
        <w:rPr>
          <w:rFonts w:eastAsia="Arial" w:cs="Arial"/>
          <w:szCs w:val="24"/>
        </w:rPr>
        <w:t xml:space="preserve"> UK or EU content requirements, rising to 65 </w:t>
      </w:r>
      <w:r w:rsidR="00E943CA" w:rsidRPr="00820A35">
        <w:rPr>
          <w:rFonts w:eastAsia="Arial" w:cs="Arial"/>
          <w:szCs w:val="24"/>
        </w:rPr>
        <w:t>per cent</w:t>
      </w:r>
      <w:r w:rsidR="6CD6A225" w:rsidRPr="003539CB">
        <w:rPr>
          <w:rFonts w:eastAsia="Arial" w:cs="Arial"/>
          <w:szCs w:val="24"/>
        </w:rPr>
        <w:t xml:space="preserve"> in 2027</w:t>
      </w:r>
      <w:r w:rsidR="00BA15C5" w:rsidRPr="003539CB">
        <w:rPr>
          <w:rFonts w:eastAsia="Arial" w:cs="Arial"/>
          <w:szCs w:val="24"/>
        </w:rPr>
        <w:t xml:space="preserve">, which means </w:t>
      </w:r>
      <w:r w:rsidR="00CF7BD7" w:rsidRPr="003539CB">
        <w:rPr>
          <w:rFonts w:eastAsia="Arial" w:cs="Arial"/>
          <w:szCs w:val="24"/>
        </w:rPr>
        <w:t>at least 30 per cent of the materials used in manuf</w:t>
      </w:r>
      <w:r w:rsidR="00553A8D" w:rsidRPr="00001170">
        <w:rPr>
          <w:rFonts w:eastAsia="Arial" w:cs="Arial"/>
          <w:szCs w:val="24"/>
        </w:rPr>
        <w:t xml:space="preserve">acturing of EV batteries must be made in the </w:t>
      </w:r>
      <w:r w:rsidR="00553A8D" w:rsidRPr="002468AE">
        <w:rPr>
          <w:rFonts w:eastAsia="Arial" w:cs="Arial"/>
          <w:szCs w:val="24"/>
        </w:rPr>
        <w:t>EU or UK</w:t>
      </w:r>
      <w:r w:rsidR="6CD6A225" w:rsidRPr="002468AE">
        <w:rPr>
          <w:rFonts w:eastAsia="Arial" w:cs="Arial"/>
          <w:szCs w:val="24"/>
        </w:rPr>
        <w:t xml:space="preserve">. </w:t>
      </w:r>
      <w:r w:rsidR="6CD6A225" w:rsidRPr="002468AE">
        <w:rPr>
          <w:rFonts w:eastAsia="Arial" w:cs="Arial"/>
          <w:szCs w:val="24"/>
        </w:rPr>
        <w:lastRenderedPageBreak/>
        <w:t xml:space="preserve">At present there </w:t>
      </w:r>
      <w:r w:rsidR="6CD6A225" w:rsidRPr="00BB653E">
        <w:rPr>
          <w:rFonts w:eastAsia="Arial" w:cs="Arial"/>
          <w:szCs w:val="24"/>
        </w:rPr>
        <w:t xml:space="preserve">is one UK EV battery factory in Sunderland. The factory currently manufactures </w:t>
      </w:r>
      <w:r w:rsidR="221378E8" w:rsidRPr="003C3C6D">
        <w:rPr>
          <w:rFonts w:eastAsia="Arial" w:cs="Arial"/>
          <w:szCs w:val="24"/>
        </w:rPr>
        <w:t>a</w:t>
      </w:r>
      <w:r w:rsidR="04A97F7E" w:rsidRPr="007F7102">
        <w:rPr>
          <w:rFonts w:eastAsia="Arial" w:cs="Arial"/>
          <w:szCs w:val="24"/>
        </w:rPr>
        <w:t>round</w:t>
      </w:r>
      <w:r w:rsidR="221378E8" w:rsidRPr="00114189">
        <w:rPr>
          <w:rFonts w:eastAsia="Arial" w:cs="Arial"/>
          <w:szCs w:val="24"/>
        </w:rPr>
        <w:t xml:space="preserve"> </w:t>
      </w:r>
      <w:r w:rsidR="00857E76" w:rsidRPr="007F7102">
        <w:rPr>
          <w:rFonts w:eastAsia="Arial" w:cs="Arial"/>
          <w:szCs w:val="24"/>
        </w:rPr>
        <w:t>two</w:t>
      </w:r>
      <w:r w:rsidR="6CD6A225" w:rsidRPr="007F7102">
        <w:rPr>
          <w:rFonts w:eastAsia="Arial" w:cs="Arial"/>
          <w:szCs w:val="24"/>
        </w:rPr>
        <w:t xml:space="preserve"> GWh of batteries per year. A second ‘Gigafactory’ in Northumberland has been approved and the supplier, </w:t>
      </w:r>
      <w:proofErr w:type="spellStart"/>
      <w:r w:rsidR="6CD6A225" w:rsidRPr="007F7102">
        <w:rPr>
          <w:rFonts w:eastAsia="Arial" w:cs="Arial"/>
          <w:szCs w:val="24"/>
        </w:rPr>
        <w:t>Britishvolt</w:t>
      </w:r>
      <w:proofErr w:type="spellEnd"/>
      <w:r w:rsidR="6CD6A225" w:rsidRPr="007F7102">
        <w:rPr>
          <w:rFonts w:eastAsia="Arial" w:cs="Arial"/>
          <w:szCs w:val="24"/>
        </w:rPr>
        <w:t xml:space="preserve">, expects to </w:t>
      </w:r>
      <w:r w:rsidR="69215853" w:rsidRPr="00361115">
        <w:rPr>
          <w:rFonts w:eastAsia="Arial" w:cs="Arial"/>
          <w:szCs w:val="24"/>
        </w:rPr>
        <w:t>supply more</w:t>
      </w:r>
      <w:r w:rsidR="00C45161" w:rsidRPr="009F7850">
        <w:rPr>
          <w:rFonts w:eastAsia="Arial" w:cs="Arial"/>
          <w:szCs w:val="24"/>
        </w:rPr>
        <w:t xml:space="preserve"> than </w:t>
      </w:r>
      <w:r w:rsidR="6CD6A225" w:rsidRPr="00C30AB4">
        <w:rPr>
          <w:rFonts w:eastAsia="Arial" w:cs="Arial"/>
          <w:szCs w:val="24"/>
        </w:rPr>
        <w:t xml:space="preserve">300,000 EV batteries by the mid-2020s. Coventry City Council is developing proposals for battery manufacturing by 2025 and Nissan has announced plans to build a further battery plant in Sunderland, which will produce </w:t>
      </w:r>
      <w:r w:rsidR="28DFBBEE" w:rsidRPr="009B5665">
        <w:rPr>
          <w:rFonts w:eastAsia="Arial" w:cs="Arial"/>
          <w:szCs w:val="24"/>
        </w:rPr>
        <w:t>nine</w:t>
      </w:r>
      <w:r w:rsidR="479D161F" w:rsidRPr="00A71C44">
        <w:rPr>
          <w:rFonts w:eastAsia="Arial" w:cs="Arial"/>
          <w:szCs w:val="24"/>
        </w:rPr>
        <w:t xml:space="preserve"> </w:t>
      </w:r>
      <w:r w:rsidR="76E33C0A" w:rsidRPr="00625090">
        <w:rPr>
          <w:rFonts w:eastAsia="Arial" w:cs="Arial"/>
          <w:szCs w:val="24"/>
        </w:rPr>
        <w:t>GWh</w:t>
      </w:r>
      <w:r w:rsidR="6CD6A225" w:rsidRPr="00CD2162">
        <w:rPr>
          <w:rFonts w:eastAsia="Arial" w:cs="Arial"/>
          <w:szCs w:val="24"/>
        </w:rPr>
        <w:t xml:space="preserve"> of batteries for an addi</w:t>
      </w:r>
      <w:r w:rsidR="6CD6A225" w:rsidRPr="0027690D">
        <w:rPr>
          <w:rFonts w:eastAsia="Arial" w:cs="Arial"/>
          <w:szCs w:val="24"/>
        </w:rPr>
        <w:t>tional 100,000 EVs a year f</w:t>
      </w:r>
      <w:r w:rsidR="6CD6A225" w:rsidRPr="001C1CE7">
        <w:rPr>
          <w:rFonts w:eastAsia="Arial" w:cs="Arial"/>
          <w:szCs w:val="24"/>
        </w:rPr>
        <w:t xml:space="preserve">rom 2024. The plant could expand to produce 25 GWh by 2030 and has the potential to eventually reach 35 GWh. </w:t>
      </w:r>
      <w:r w:rsidR="5F552649" w:rsidRPr="00F93BE2">
        <w:rPr>
          <w:rFonts w:eastAsia="Arial" w:cs="Arial"/>
          <w:szCs w:val="24"/>
        </w:rPr>
        <w:t xml:space="preserve"> </w:t>
      </w:r>
      <w:r w:rsidR="001957CE" w:rsidRPr="00E637CA">
        <w:rPr>
          <w:rFonts w:eastAsia="Arial" w:cs="Arial"/>
          <w:szCs w:val="24"/>
        </w:rPr>
        <w:t xml:space="preserve">Without </w:t>
      </w:r>
      <w:r w:rsidR="00B77F91" w:rsidRPr="00E637CA">
        <w:rPr>
          <w:rFonts w:eastAsia="Arial" w:cs="Arial"/>
          <w:szCs w:val="24"/>
        </w:rPr>
        <w:t>facilities for domestic battery production</w:t>
      </w:r>
      <w:r w:rsidR="00292307" w:rsidRPr="00A43942">
        <w:rPr>
          <w:rFonts w:eastAsia="Arial" w:cs="Arial"/>
          <w:szCs w:val="24"/>
        </w:rPr>
        <w:t xml:space="preserve">, </w:t>
      </w:r>
      <w:r w:rsidR="00E423ED" w:rsidRPr="00625090">
        <w:rPr>
          <w:rFonts w:eastAsia="Arial" w:cs="Arial"/>
          <w:szCs w:val="24"/>
        </w:rPr>
        <w:t xml:space="preserve">UK EV manufacturers </w:t>
      </w:r>
      <w:r w:rsidR="002C3DD5" w:rsidRPr="00CD2162">
        <w:rPr>
          <w:rFonts w:eastAsia="Arial" w:cs="Arial"/>
          <w:szCs w:val="24"/>
        </w:rPr>
        <w:t xml:space="preserve">would lack </w:t>
      </w:r>
      <w:r w:rsidR="00C662E8" w:rsidRPr="001A204A">
        <w:rPr>
          <w:rFonts w:eastAsia="Arial" w:cs="Arial"/>
          <w:szCs w:val="24"/>
        </w:rPr>
        <w:t xml:space="preserve">access to </w:t>
      </w:r>
      <w:r w:rsidR="001C4050" w:rsidRPr="00DE3DB0">
        <w:rPr>
          <w:rFonts w:eastAsia="Arial" w:cs="Arial"/>
          <w:szCs w:val="24"/>
        </w:rPr>
        <w:t xml:space="preserve">more sustainable and affordable batteries </w:t>
      </w:r>
      <w:r w:rsidR="009B1AF6" w:rsidRPr="0027690D">
        <w:rPr>
          <w:rFonts w:eastAsia="Arial" w:cs="Arial"/>
          <w:szCs w:val="24"/>
        </w:rPr>
        <w:t>with manufa</w:t>
      </w:r>
      <w:r w:rsidR="009B1AF6" w:rsidRPr="001C1CE7">
        <w:rPr>
          <w:rFonts w:eastAsia="Arial" w:cs="Arial"/>
          <w:szCs w:val="24"/>
        </w:rPr>
        <w:t xml:space="preserve">cturers then </w:t>
      </w:r>
      <w:r w:rsidR="00FD0ED6" w:rsidRPr="001C1CE7">
        <w:rPr>
          <w:rFonts w:eastAsia="Arial" w:cs="Arial"/>
          <w:szCs w:val="24"/>
        </w:rPr>
        <w:t xml:space="preserve">subject to higher prices </w:t>
      </w:r>
      <w:r w:rsidR="00E53C63" w:rsidRPr="001C1CE7">
        <w:rPr>
          <w:rFonts w:eastAsia="Arial" w:cs="Arial"/>
          <w:szCs w:val="24"/>
        </w:rPr>
        <w:t>for materials</w:t>
      </w:r>
      <w:r w:rsidR="00BE3E9B" w:rsidRPr="001C1CE7">
        <w:rPr>
          <w:rFonts w:eastAsia="Arial" w:cs="Arial"/>
          <w:szCs w:val="24"/>
        </w:rPr>
        <w:t xml:space="preserve"> which in turn </w:t>
      </w:r>
      <w:r w:rsidR="00FC06D4" w:rsidRPr="003A1D8F">
        <w:rPr>
          <w:rFonts w:eastAsia="Arial" w:cs="Arial"/>
          <w:szCs w:val="24"/>
        </w:rPr>
        <w:t xml:space="preserve">results in a loss of market share and </w:t>
      </w:r>
      <w:r w:rsidR="00703155" w:rsidRPr="005C542B">
        <w:rPr>
          <w:rFonts w:eastAsia="Arial" w:cs="Arial"/>
          <w:szCs w:val="24"/>
        </w:rPr>
        <w:t xml:space="preserve">hence EV availability.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3A121CE0" w14:paraId="0F9CC583" w14:textId="77777777" w:rsidTr="0087618A">
        <w:trPr>
          <w:trHeight w:val="2821"/>
        </w:trPr>
        <w:tc>
          <w:tcPr>
            <w:tcW w:w="9071" w:type="dxa"/>
          </w:tcPr>
          <w:p w14:paraId="35AD3F9E" w14:textId="2BD68B34" w:rsidR="3A121CE0" w:rsidRPr="00691842" w:rsidRDefault="27C26BB0" w:rsidP="3A121CE0">
            <w:pPr>
              <w:rPr>
                <w:b/>
                <w:bCs/>
              </w:rPr>
            </w:pPr>
            <w:r w:rsidRPr="00691842">
              <w:rPr>
                <w:rFonts w:eastAsia="Arial" w:cs="Arial"/>
                <w:b/>
                <w:bCs/>
                <w:szCs w:val="24"/>
              </w:rPr>
              <w:t>Summary</w:t>
            </w:r>
            <w:r w:rsidR="00A61199">
              <w:rPr>
                <w:rFonts w:eastAsia="Arial" w:cs="Arial"/>
                <w:b/>
                <w:bCs/>
                <w:szCs w:val="24"/>
              </w:rPr>
              <w:t>:</w:t>
            </w:r>
          </w:p>
          <w:p w14:paraId="1686450A" w14:textId="5C1D74B0" w:rsidR="3A121CE0" w:rsidRDefault="27C26BB0" w:rsidP="1248DE8E">
            <w:pPr>
              <w:pStyle w:val="ListParagraph"/>
              <w:numPr>
                <w:ilvl w:val="0"/>
                <w:numId w:val="257"/>
              </w:numPr>
              <w:spacing w:line="259" w:lineRule="auto"/>
              <w:rPr>
                <w:rFonts w:eastAsia="Arial" w:cs="Arial"/>
              </w:rPr>
            </w:pPr>
            <w:r w:rsidRPr="2AB27ED4">
              <w:rPr>
                <w:rFonts w:eastAsia="Arial" w:cs="Arial"/>
              </w:rPr>
              <w:t>EV battery production is ramping up fast; multiple ‘</w:t>
            </w:r>
            <w:proofErr w:type="spellStart"/>
            <w:r w:rsidRPr="2AB27ED4">
              <w:rPr>
                <w:rFonts w:eastAsia="Arial" w:cs="Arial"/>
              </w:rPr>
              <w:t>Gigafactories</w:t>
            </w:r>
            <w:proofErr w:type="spellEnd"/>
            <w:r w:rsidRPr="2AB27ED4">
              <w:rPr>
                <w:rFonts w:eastAsia="Arial" w:cs="Arial"/>
              </w:rPr>
              <w:t xml:space="preserve">’ are in </w:t>
            </w:r>
            <w:r w:rsidR="007E5C8A">
              <w:rPr>
                <w:rFonts w:eastAsia="Arial" w:cs="Arial"/>
              </w:rPr>
              <w:t>construction</w:t>
            </w:r>
            <w:r w:rsidRPr="2AB27ED4" w:rsidDel="007E5C8A">
              <w:rPr>
                <w:rFonts w:eastAsia="Arial" w:cs="Arial"/>
              </w:rPr>
              <w:t xml:space="preserve"> </w:t>
            </w:r>
            <w:r w:rsidRPr="2AB27ED4">
              <w:rPr>
                <w:rFonts w:eastAsia="Arial" w:cs="Arial"/>
              </w:rPr>
              <w:t xml:space="preserve">– but raw material supply constraints </w:t>
            </w:r>
            <w:r w:rsidR="35871070" w:rsidRPr="572C17F1">
              <w:rPr>
                <w:rFonts w:eastAsia="Arial" w:cs="Arial"/>
              </w:rPr>
              <w:t xml:space="preserve">are possible in the next few years </w:t>
            </w:r>
          </w:p>
          <w:p w14:paraId="26508B1A" w14:textId="5C1D74B0" w:rsidR="3A121CE0" w:rsidRDefault="27C26BB0" w:rsidP="0087618A">
            <w:pPr>
              <w:numPr>
                <w:ilvl w:val="0"/>
                <w:numId w:val="257"/>
              </w:numPr>
              <w:spacing w:line="259" w:lineRule="auto"/>
              <w:rPr>
                <w:rFonts w:eastAsia="Arial" w:cs="Arial"/>
              </w:rPr>
            </w:pPr>
            <w:r w:rsidRPr="2AB27ED4">
              <w:rPr>
                <w:rFonts w:eastAsia="Arial" w:cs="Arial"/>
              </w:rPr>
              <w:t>Alternative battery chemistries can avoid some scarce materials, such as cobalt; bottlenecks in supply may occur but longer-term shortages are believed unlikely</w:t>
            </w:r>
          </w:p>
          <w:p w14:paraId="2E339F57" w14:textId="5C1D74B0" w:rsidR="3A121CE0" w:rsidRDefault="27C26BB0" w:rsidP="0087618A">
            <w:pPr>
              <w:numPr>
                <w:ilvl w:val="0"/>
                <w:numId w:val="257"/>
              </w:numPr>
              <w:spacing w:line="259" w:lineRule="auto"/>
              <w:rPr>
                <w:rFonts w:eastAsia="Arial" w:cs="Arial"/>
              </w:rPr>
            </w:pPr>
            <w:r w:rsidRPr="2AB27ED4">
              <w:rPr>
                <w:rFonts w:eastAsia="Arial" w:cs="Arial"/>
              </w:rPr>
              <w:t>Leaving the EU’s CO</w:t>
            </w:r>
            <w:r w:rsidRPr="00553A47">
              <w:rPr>
                <w:rFonts w:eastAsia="Arial" w:cs="Arial"/>
                <w:vertAlign w:val="subscript"/>
              </w:rPr>
              <w:t>2</w:t>
            </w:r>
            <w:r w:rsidRPr="2AB27ED4">
              <w:rPr>
                <w:rFonts w:eastAsia="Arial" w:cs="Arial"/>
              </w:rPr>
              <w:t xml:space="preserve"> regulatory regime could dis-incentivise manufacturers from prioritising the UK market; Government </w:t>
            </w:r>
            <w:r w:rsidR="005D36D1">
              <w:rPr>
                <w:rFonts w:eastAsia="Arial" w:cs="Arial"/>
              </w:rPr>
              <w:t>has been</w:t>
            </w:r>
            <w:r w:rsidR="005D36D1" w:rsidRPr="007D4548">
              <w:rPr>
                <w:rFonts w:eastAsia="Arial" w:cs="Arial"/>
              </w:rPr>
              <w:t xml:space="preserve"> </w:t>
            </w:r>
            <w:r w:rsidRPr="2AB27ED4">
              <w:rPr>
                <w:rFonts w:eastAsia="Arial" w:cs="Arial"/>
              </w:rPr>
              <w:t>consulting on a new CO</w:t>
            </w:r>
            <w:r w:rsidRPr="00EB344F">
              <w:rPr>
                <w:rFonts w:eastAsia="Arial" w:cs="Arial"/>
                <w:vertAlign w:val="subscript"/>
              </w:rPr>
              <w:t>2</w:t>
            </w:r>
            <w:r w:rsidRPr="2AB27ED4">
              <w:rPr>
                <w:rFonts w:eastAsia="Arial" w:cs="Arial"/>
              </w:rPr>
              <w:t xml:space="preserve"> emissions regulatory framework for the UK</w:t>
            </w:r>
          </w:p>
        </w:tc>
      </w:tr>
    </w:tbl>
    <w:p w14:paraId="22B760C6" w14:textId="77777777" w:rsidR="00C86769" w:rsidRDefault="00C86769" w:rsidP="001D5590">
      <w:pPr>
        <w:rPr>
          <w:b/>
        </w:rPr>
      </w:pPr>
      <w:bookmarkStart w:id="271" w:name="_Toc89869143"/>
    </w:p>
    <w:p w14:paraId="14A8337B" w14:textId="62604802" w:rsidR="0030548E" w:rsidRPr="001D5590" w:rsidRDefault="0030548E" w:rsidP="001D5590">
      <w:pPr>
        <w:rPr>
          <w:b/>
        </w:rPr>
      </w:pPr>
      <w:r w:rsidRPr="001D5590">
        <w:rPr>
          <w:b/>
        </w:rPr>
        <w:t>Affordability</w:t>
      </w:r>
      <w:bookmarkEnd w:id="271"/>
    </w:p>
    <w:p w14:paraId="13CBBE4B" w14:textId="5281C005" w:rsidR="0030548E" w:rsidRPr="001D5590" w:rsidRDefault="0030548E" w:rsidP="001D5590">
      <w:pPr>
        <w:rPr>
          <w:b/>
        </w:rPr>
      </w:pPr>
      <w:r w:rsidRPr="001D5590">
        <w:rPr>
          <w:b/>
        </w:rPr>
        <w:t xml:space="preserve">Cost of </w:t>
      </w:r>
      <w:r w:rsidR="0016BF84" w:rsidRPr="001D5590">
        <w:rPr>
          <w:b/>
        </w:rPr>
        <w:t>o</w:t>
      </w:r>
      <w:r w:rsidRPr="001D5590">
        <w:rPr>
          <w:b/>
        </w:rPr>
        <w:t xml:space="preserve">wnership and </w:t>
      </w:r>
      <w:r w:rsidR="4C0ACD3E" w:rsidRPr="001D5590">
        <w:rPr>
          <w:b/>
        </w:rPr>
        <w:t>s</w:t>
      </w:r>
      <w:r w:rsidR="4713E018" w:rsidRPr="001D5590">
        <w:rPr>
          <w:b/>
        </w:rPr>
        <w:t>econd-</w:t>
      </w:r>
      <w:r w:rsidR="4C0ACD3E" w:rsidRPr="001D5590">
        <w:rPr>
          <w:b/>
        </w:rPr>
        <w:t>h</w:t>
      </w:r>
      <w:r w:rsidR="4713E018" w:rsidRPr="001D5590">
        <w:rPr>
          <w:b/>
        </w:rPr>
        <w:t>and</w:t>
      </w:r>
      <w:r w:rsidR="706934AB" w:rsidRPr="001D5590">
        <w:rPr>
          <w:b/>
        </w:rPr>
        <w:t xml:space="preserve"> EV market</w:t>
      </w:r>
    </w:p>
    <w:p w14:paraId="7190E46A" w14:textId="1F10E31D" w:rsidR="0030548E" w:rsidRPr="00A655A2" w:rsidRDefault="0030548E" w:rsidP="0030548E">
      <w:pPr>
        <w:rPr>
          <w:rFonts w:eastAsia="Arial" w:cs="Arial"/>
          <w:szCs w:val="24"/>
        </w:rPr>
      </w:pPr>
      <w:r>
        <w:rPr>
          <w:rFonts w:eastAsia="Arial"/>
        </w:rPr>
        <w:t xml:space="preserve">Achieving </w:t>
      </w:r>
      <w:r w:rsidR="10875405" w:rsidRPr="77DCFC5F">
        <w:rPr>
          <w:rFonts w:eastAsia="Arial" w:cs="Arial"/>
        </w:rPr>
        <w:t xml:space="preserve">price parity </w:t>
      </w:r>
      <w:r>
        <w:rPr>
          <w:rFonts w:eastAsia="Arial"/>
        </w:rPr>
        <w:t xml:space="preserve">with </w:t>
      </w:r>
      <w:r w:rsidR="00030CE1">
        <w:rPr>
          <w:rFonts w:eastAsia="Arial"/>
        </w:rPr>
        <w:t xml:space="preserve">petrol and diesel </w:t>
      </w:r>
      <w:r>
        <w:rPr>
          <w:rFonts w:eastAsia="Arial"/>
        </w:rPr>
        <w:t xml:space="preserve">vehicles will be critical for EV adoption as </w:t>
      </w:r>
      <w:r w:rsidR="00643AA9">
        <w:rPr>
          <w:rFonts w:eastAsia="Arial"/>
        </w:rPr>
        <w:t>G</w:t>
      </w:r>
      <w:r>
        <w:rPr>
          <w:rFonts w:eastAsia="Arial"/>
        </w:rPr>
        <w:t xml:space="preserve">overnment incentives are gradually withdrawn. The date by which </w:t>
      </w:r>
      <w:r w:rsidR="10875405" w:rsidRPr="77DCFC5F">
        <w:rPr>
          <w:rFonts w:eastAsia="Arial" w:cs="Arial"/>
        </w:rPr>
        <w:t xml:space="preserve">this </w:t>
      </w:r>
      <w:r>
        <w:rPr>
          <w:rFonts w:eastAsia="Arial"/>
        </w:rPr>
        <w:t>is reached differs by vehicle type and model</w:t>
      </w:r>
      <w:r w:rsidR="23655683" w:rsidRPr="77DCFC5F">
        <w:rPr>
          <w:rFonts w:eastAsia="Arial"/>
        </w:rPr>
        <w:t xml:space="preserve"> and</w:t>
      </w:r>
      <w:r>
        <w:rPr>
          <w:rFonts w:eastAsia="Arial"/>
        </w:rPr>
        <w:t xml:space="preserve"> </w:t>
      </w:r>
      <w:r w:rsidR="00E40E4A">
        <w:rPr>
          <w:rFonts w:eastAsia="Arial"/>
        </w:rPr>
        <w:t xml:space="preserve">is a matter of debate </w:t>
      </w:r>
      <w:r>
        <w:rPr>
          <w:rFonts w:eastAsia="Arial"/>
        </w:rPr>
        <w:t xml:space="preserve">among forecasters and commentators. However, the majority of projections suggest that most EVs will reach price parity – either purchase cost or </w:t>
      </w:r>
      <w:r w:rsidR="0086588E">
        <w:rPr>
          <w:rFonts w:eastAsia="Arial" w:cs="Arial"/>
        </w:rPr>
        <w:t>t</w:t>
      </w:r>
      <w:r w:rsidR="10875405" w:rsidRPr="77DCFC5F">
        <w:rPr>
          <w:rFonts w:eastAsia="Arial" w:cs="Arial"/>
        </w:rPr>
        <w:t xml:space="preserve">otal </w:t>
      </w:r>
      <w:r w:rsidR="0086588E">
        <w:rPr>
          <w:rFonts w:eastAsia="Arial" w:cs="Arial"/>
        </w:rPr>
        <w:t>c</w:t>
      </w:r>
      <w:r w:rsidR="10875405" w:rsidRPr="77DCFC5F">
        <w:rPr>
          <w:rFonts w:eastAsia="Arial" w:cs="Arial"/>
        </w:rPr>
        <w:t xml:space="preserve">ost of </w:t>
      </w:r>
      <w:r w:rsidR="0086588E">
        <w:rPr>
          <w:rFonts w:eastAsia="Arial" w:cs="Arial"/>
        </w:rPr>
        <w:t>o</w:t>
      </w:r>
      <w:r w:rsidR="10875405" w:rsidRPr="77DCFC5F">
        <w:rPr>
          <w:rFonts w:eastAsia="Arial" w:cs="Arial"/>
        </w:rPr>
        <w:t>wnership (TCO)</w:t>
      </w:r>
      <w:r w:rsidR="00150F89">
        <w:rPr>
          <w:rFonts w:eastAsia="Arial" w:cs="Arial"/>
        </w:rPr>
        <w:t xml:space="preserve"> -</w:t>
      </w:r>
      <w:r>
        <w:rPr>
          <w:rFonts w:eastAsia="Arial"/>
        </w:rPr>
        <w:t xml:space="preserve"> within the next five years. </w:t>
      </w:r>
      <w:r w:rsidR="10875405" w:rsidRPr="77DCFC5F">
        <w:rPr>
          <w:rFonts w:eastAsia="Arial" w:cs="Arial"/>
        </w:rPr>
        <w:t>For some EVs such as vans, TCO price parity already exists</w:t>
      </w:r>
      <w:r w:rsidR="00020153" w:rsidRPr="77DCFC5F">
        <w:rPr>
          <w:rFonts w:eastAsia="Arial" w:cs="Arial"/>
        </w:rPr>
        <w:t xml:space="preserve"> (depending on the type of fleet operation)</w:t>
      </w:r>
      <w:r w:rsidR="10875405" w:rsidRPr="77DCFC5F">
        <w:rPr>
          <w:rFonts w:eastAsia="Arial" w:cs="Arial"/>
        </w:rPr>
        <w:t xml:space="preserve">. </w:t>
      </w:r>
    </w:p>
    <w:p w14:paraId="27D17BC8" w14:textId="5D468F6A" w:rsidR="0030548E" w:rsidRPr="003539CB" w:rsidRDefault="10875405" w:rsidP="0030548E">
      <w:pPr>
        <w:rPr>
          <w:rFonts w:cs="Arial"/>
          <w:szCs w:val="24"/>
        </w:rPr>
      </w:pPr>
      <w:r w:rsidRPr="00820A35">
        <w:rPr>
          <w:rFonts w:eastAsia="Arial" w:cs="Arial"/>
          <w:szCs w:val="24"/>
        </w:rPr>
        <w:t xml:space="preserve">Achieving price parity will </w:t>
      </w:r>
      <w:r w:rsidRPr="003539CB">
        <w:rPr>
          <w:rFonts w:eastAsia="Arial" w:cs="Arial"/>
          <w:szCs w:val="24"/>
        </w:rPr>
        <w:t>be driven by a number of developments:</w:t>
      </w:r>
    </w:p>
    <w:p w14:paraId="2767D525" w14:textId="0DFA5CFC" w:rsidR="00691842" w:rsidRPr="00820A35" w:rsidRDefault="10875405" w:rsidP="00C903C8">
      <w:pPr>
        <w:numPr>
          <w:ilvl w:val="0"/>
          <w:numId w:val="33"/>
        </w:numPr>
        <w:rPr>
          <w:rFonts w:cs="Arial"/>
          <w:szCs w:val="24"/>
        </w:rPr>
      </w:pPr>
      <w:r w:rsidRPr="00001170">
        <w:rPr>
          <w:rFonts w:eastAsia="Arial" w:cs="Arial"/>
          <w:szCs w:val="24"/>
        </w:rPr>
        <w:t>Falling battery costs</w:t>
      </w:r>
      <w:r w:rsidR="00944EE0" w:rsidRPr="00001170">
        <w:rPr>
          <w:rFonts w:eastAsia="Arial" w:cs="Arial"/>
          <w:szCs w:val="24"/>
        </w:rPr>
        <w:t>:</w:t>
      </w:r>
      <w:r w:rsidRPr="002468AE">
        <w:rPr>
          <w:rFonts w:eastAsia="Arial" w:cs="Arial"/>
          <w:szCs w:val="24"/>
        </w:rPr>
        <w:t xml:space="preserve"> </w:t>
      </w:r>
      <w:r w:rsidR="00C15FD9" w:rsidRPr="002468AE">
        <w:rPr>
          <w:rFonts w:eastAsia="Arial" w:cs="Arial"/>
          <w:szCs w:val="24"/>
        </w:rPr>
        <w:t>f</w:t>
      </w:r>
      <w:r w:rsidRPr="003C3C6D">
        <w:rPr>
          <w:rFonts w:eastAsia="Arial" w:cs="Arial"/>
          <w:szCs w:val="24"/>
        </w:rPr>
        <w:t xml:space="preserve">or the past decade, the battery pack has been the single most expensive part of an EV: in 2016, the pack accounted for </w:t>
      </w:r>
      <w:r w:rsidRPr="007F7102">
        <w:rPr>
          <w:rFonts w:eastAsia="Arial" w:cs="Arial"/>
          <w:szCs w:val="24"/>
        </w:rPr>
        <w:t xml:space="preserve">almost 50 </w:t>
      </w:r>
      <w:r w:rsidR="00E9727D" w:rsidRPr="00114189">
        <w:rPr>
          <w:rFonts w:eastAsia="Arial" w:cs="Arial"/>
          <w:szCs w:val="24"/>
        </w:rPr>
        <w:t>per cent</w:t>
      </w:r>
      <w:r w:rsidRPr="007F7102">
        <w:rPr>
          <w:rFonts w:eastAsia="Arial" w:cs="Arial"/>
          <w:szCs w:val="24"/>
        </w:rPr>
        <w:t xml:space="preserve"> of </w:t>
      </w:r>
      <w:r w:rsidR="00C15FD9" w:rsidRPr="007F7102">
        <w:rPr>
          <w:rFonts w:eastAsia="Arial" w:cs="Arial"/>
          <w:szCs w:val="24"/>
        </w:rPr>
        <w:t xml:space="preserve">the cost of </w:t>
      </w:r>
      <w:r w:rsidRPr="00361115">
        <w:rPr>
          <w:rFonts w:eastAsia="Arial" w:cs="Arial"/>
          <w:szCs w:val="24"/>
        </w:rPr>
        <w:t>a medium-sized electric car; it is now c</w:t>
      </w:r>
      <w:r w:rsidRPr="00567FCE">
        <w:rPr>
          <w:rFonts w:eastAsia="Arial" w:cs="Arial"/>
          <w:szCs w:val="24"/>
        </w:rPr>
        <w:t xml:space="preserve">loser to 30 </w:t>
      </w:r>
      <w:r w:rsidR="00AC12EC" w:rsidRPr="009F7850">
        <w:rPr>
          <w:rFonts w:eastAsia="Arial" w:cs="Arial"/>
          <w:szCs w:val="24"/>
        </w:rPr>
        <w:t>per cent</w:t>
      </w:r>
      <w:r w:rsidRPr="00C30AB4">
        <w:rPr>
          <w:rFonts w:eastAsia="Arial" w:cs="Arial"/>
          <w:szCs w:val="24"/>
        </w:rPr>
        <w:t xml:space="preserve"> and will continue to fall. </w:t>
      </w:r>
      <w:r w:rsidR="0EF55021" w:rsidRPr="00286B6C">
        <w:rPr>
          <w:rFonts w:eastAsia="Arial" w:cs="Arial"/>
        </w:rPr>
        <w:t>KPMG</w:t>
      </w:r>
      <w:r w:rsidR="00354747">
        <w:rPr>
          <w:rStyle w:val="FootnoteReference"/>
          <w:rFonts w:eastAsia="Arial" w:cs="Arial"/>
        </w:rPr>
        <w:footnoteReference w:id="30"/>
      </w:r>
      <w:r w:rsidR="00354747">
        <w:rPr>
          <w:rFonts w:eastAsia="Arial" w:cs="Arial"/>
        </w:rPr>
        <w:t xml:space="preserve"> r</w:t>
      </w:r>
      <w:r w:rsidR="31034844" w:rsidRPr="00286B6C">
        <w:rPr>
          <w:rFonts w:eastAsia="Arial" w:cs="Arial"/>
        </w:rPr>
        <w:t>e</w:t>
      </w:r>
      <w:r w:rsidR="0EF55021" w:rsidRPr="00286B6C">
        <w:rPr>
          <w:rFonts w:eastAsia="Arial" w:cs="Arial"/>
        </w:rPr>
        <w:t>ports</w:t>
      </w:r>
      <w:r w:rsidR="0EF55021" w:rsidRPr="00691842">
        <w:rPr>
          <w:rFonts w:eastAsia="Arial" w:cs="Arial"/>
        </w:rPr>
        <w:t xml:space="preserve"> battery costs declining by </w:t>
      </w:r>
      <w:r w:rsidR="00C15FD9">
        <w:rPr>
          <w:rFonts w:eastAsia="Arial" w:cs="Arial"/>
        </w:rPr>
        <w:t>more than</w:t>
      </w:r>
      <w:r w:rsidR="0EF55021" w:rsidRPr="00691842" w:rsidDel="00C15FD9">
        <w:rPr>
          <w:rFonts w:eastAsia="Arial" w:cs="Arial"/>
        </w:rPr>
        <w:t xml:space="preserve"> </w:t>
      </w:r>
      <w:r w:rsidR="0EF55021" w:rsidRPr="00691842">
        <w:rPr>
          <w:rFonts w:eastAsia="Arial" w:cs="Arial"/>
        </w:rPr>
        <w:t>70 per cent in the past seven years and are expected to further halve by 2030</w:t>
      </w:r>
      <w:r w:rsidR="00AC12EC">
        <w:rPr>
          <w:rFonts w:eastAsia="Arial" w:cs="Arial"/>
        </w:rPr>
        <w:t>.</w:t>
      </w:r>
      <w:r w:rsidR="0EF55021" w:rsidRPr="00A655A2">
        <w:rPr>
          <w:rFonts w:eastAsia="Arial" w:cs="Arial"/>
          <w:szCs w:val="24"/>
        </w:rPr>
        <w:t xml:space="preserve"> </w:t>
      </w:r>
    </w:p>
    <w:p w14:paraId="3A781C77" w14:textId="1F1EB34D" w:rsidR="0030548E" w:rsidRPr="002468AE" w:rsidRDefault="10875405" w:rsidP="00772139">
      <w:pPr>
        <w:numPr>
          <w:ilvl w:val="0"/>
          <w:numId w:val="33"/>
        </w:numPr>
        <w:ind w:left="714" w:hanging="357"/>
        <w:rPr>
          <w:rFonts w:eastAsia="Arial" w:cs="Arial"/>
        </w:rPr>
      </w:pPr>
      <w:r w:rsidRPr="20F81446">
        <w:rPr>
          <w:rFonts w:eastAsia="Arial" w:cs="Arial"/>
        </w:rPr>
        <w:lastRenderedPageBreak/>
        <w:t xml:space="preserve">Lower running costs, predominantly driven by lower ‘fuel’ costs: EV charging </w:t>
      </w:r>
      <w:r w:rsidR="6235E910" w:rsidRPr="554ACB77">
        <w:rPr>
          <w:rFonts w:eastAsia="Arial" w:cs="Arial"/>
        </w:rPr>
        <w:t>can be</w:t>
      </w:r>
      <w:r w:rsidRPr="20F81446">
        <w:rPr>
          <w:rFonts w:eastAsia="Arial" w:cs="Arial"/>
        </w:rPr>
        <w:t xml:space="preserve"> significantly cheaper than petrol/ diesel on a per mile basi</w:t>
      </w:r>
      <w:r w:rsidR="00FE689F">
        <w:rPr>
          <w:rFonts w:eastAsia="Arial" w:cs="Arial"/>
          <w:szCs w:val="24"/>
        </w:rPr>
        <w:t>s</w:t>
      </w:r>
      <w:r w:rsidR="003F6774">
        <w:rPr>
          <w:rStyle w:val="FootnoteReference"/>
          <w:rFonts w:eastAsia="Arial" w:cs="Arial"/>
          <w:szCs w:val="24"/>
        </w:rPr>
        <w:footnoteReference w:id="31"/>
      </w:r>
      <w:r w:rsidR="00940FB7">
        <w:rPr>
          <w:rFonts w:eastAsia="Arial" w:cs="Arial"/>
          <w:szCs w:val="24"/>
        </w:rPr>
        <w:t xml:space="preserve">, this is due to </w:t>
      </w:r>
      <w:r w:rsidR="00720DAF">
        <w:rPr>
          <w:rFonts w:eastAsia="Arial" w:cs="Arial"/>
          <w:szCs w:val="24"/>
        </w:rPr>
        <w:t xml:space="preserve">EVs being </w:t>
      </w:r>
      <w:r w:rsidR="000E1EEA">
        <w:rPr>
          <w:rFonts w:eastAsia="Arial" w:cs="Arial"/>
          <w:szCs w:val="24"/>
        </w:rPr>
        <w:t>exempt from road tax</w:t>
      </w:r>
      <w:r w:rsidR="005336C6">
        <w:rPr>
          <w:rFonts w:eastAsia="Arial" w:cs="Arial"/>
          <w:szCs w:val="24"/>
        </w:rPr>
        <w:t xml:space="preserve">, lower servicing and maintenance costs </w:t>
      </w:r>
      <w:r w:rsidR="00F64834">
        <w:rPr>
          <w:rFonts w:eastAsia="Arial" w:cs="Arial"/>
          <w:szCs w:val="24"/>
        </w:rPr>
        <w:t xml:space="preserve">due to </w:t>
      </w:r>
      <w:r w:rsidR="00DE7035">
        <w:rPr>
          <w:rFonts w:eastAsia="Arial" w:cs="Arial"/>
          <w:szCs w:val="24"/>
        </w:rPr>
        <w:t>fewer moving parts than a conventional petrol or diesel vehicle</w:t>
      </w:r>
      <w:r w:rsidR="00701A43">
        <w:rPr>
          <w:rFonts w:eastAsia="Arial" w:cs="Arial"/>
          <w:szCs w:val="24"/>
        </w:rPr>
        <w:t>, and, often exempt or discounted parking rates offered to EV drivers</w:t>
      </w:r>
      <w:r w:rsidR="004D0086">
        <w:rPr>
          <w:rFonts w:eastAsia="Arial" w:cs="Arial"/>
          <w:szCs w:val="24"/>
        </w:rPr>
        <w:t>.</w:t>
      </w:r>
      <w:r w:rsidR="066E9002" w:rsidRPr="007F3378">
        <w:rPr>
          <w:rFonts w:eastAsia="Arial" w:cs="Arial"/>
          <w:szCs w:val="24"/>
        </w:rPr>
        <w:t xml:space="preserve"> </w:t>
      </w:r>
      <w:r w:rsidR="3B47EDCB" w:rsidRPr="554ACB77">
        <w:rPr>
          <w:rFonts w:eastAsia="Arial" w:cs="Arial"/>
          <w:szCs w:val="24"/>
        </w:rPr>
        <w:t>R</w:t>
      </w:r>
      <w:r w:rsidR="066E9002" w:rsidRPr="00AD7699">
        <w:rPr>
          <w:rFonts w:eastAsia="Arial" w:cs="Arial"/>
          <w:szCs w:val="24"/>
        </w:rPr>
        <w:t>ecent energy price volatility might mean that some charging tariffs erode that benefit</w:t>
      </w:r>
      <w:r w:rsidR="29947B04" w:rsidRPr="745C150D">
        <w:rPr>
          <w:rFonts w:eastAsia="Arial" w:cs="Arial"/>
          <w:szCs w:val="24"/>
        </w:rPr>
        <w:t>, although</w:t>
      </w:r>
      <w:r w:rsidR="066E9002" w:rsidRPr="745C150D">
        <w:rPr>
          <w:rFonts w:eastAsia="Arial" w:cs="Arial"/>
          <w:szCs w:val="24"/>
        </w:rPr>
        <w:t xml:space="preserve"> </w:t>
      </w:r>
      <w:r w:rsidR="066E9002" w:rsidRPr="00AD7699">
        <w:rPr>
          <w:rFonts w:eastAsia="Arial" w:cs="Arial"/>
          <w:szCs w:val="24"/>
        </w:rPr>
        <w:t xml:space="preserve">the market is currently affected by exceptional international geo-political events and once energy costs trend back to their long-term range, the </w:t>
      </w:r>
      <w:r w:rsidR="001B0259">
        <w:rPr>
          <w:rFonts w:eastAsia="Arial" w:cs="Arial"/>
          <w:szCs w:val="24"/>
        </w:rPr>
        <w:t xml:space="preserve">benefit of </w:t>
      </w:r>
      <w:r w:rsidR="009A50C8">
        <w:rPr>
          <w:rFonts w:eastAsia="Arial" w:cs="Arial"/>
          <w:szCs w:val="24"/>
        </w:rPr>
        <w:t xml:space="preserve">lower overall </w:t>
      </w:r>
      <w:r w:rsidR="066E9002" w:rsidRPr="00AD7699">
        <w:rPr>
          <w:rFonts w:eastAsia="Arial" w:cs="Arial"/>
          <w:szCs w:val="24"/>
        </w:rPr>
        <w:t>cost</w:t>
      </w:r>
      <w:r w:rsidR="009A50C8">
        <w:rPr>
          <w:rFonts w:eastAsia="Arial" w:cs="Arial"/>
          <w:szCs w:val="24"/>
        </w:rPr>
        <w:t>s</w:t>
      </w:r>
      <w:r w:rsidR="066E9002" w:rsidRPr="00AD7699">
        <w:rPr>
          <w:rFonts w:eastAsia="Arial" w:cs="Arial"/>
          <w:szCs w:val="24"/>
        </w:rPr>
        <w:t xml:space="preserve"> should </w:t>
      </w:r>
      <w:r w:rsidR="009A50C8">
        <w:rPr>
          <w:rFonts w:eastAsia="Arial" w:cs="Arial"/>
          <w:szCs w:val="24"/>
        </w:rPr>
        <w:t xml:space="preserve">still </w:t>
      </w:r>
      <w:r w:rsidR="066E9002" w:rsidRPr="00AD7699">
        <w:rPr>
          <w:rFonts w:eastAsia="Arial" w:cs="Arial"/>
          <w:szCs w:val="24"/>
        </w:rPr>
        <w:t>stand</w:t>
      </w:r>
      <w:r w:rsidR="066E9002" w:rsidRPr="554ACB77">
        <w:rPr>
          <w:rFonts w:eastAsia="Arial" w:cs="Arial"/>
          <w:szCs w:val="24"/>
        </w:rPr>
        <w:t xml:space="preserve">. </w:t>
      </w:r>
    </w:p>
    <w:p w14:paraId="7A50887A" w14:textId="6B43E35B" w:rsidR="0030548E" w:rsidRPr="00CD2162" w:rsidRDefault="10875405" w:rsidP="00772139">
      <w:pPr>
        <w:numPr>
          <w:ilvl w:val="0"/>
          <w:numId w:val="33"/>
        </w:numPr>
        <w:ind w:left="714" w:hanging="357"/>
        <w:rPr>
          <w:rFonts w:eastAsia="Arial" w:cs="Arial"/>
          <w:szCs w:val="24"/>
        </w:rPr>
      </w:pPr>
      <w:r w:rsidRPr="00BB653E">
        <w:rPr>
          <w:rFonts w:eastAsia="Arial" w:cs="Arial"/>
          <w:szCs w:val="24"/>
        </w:rPr>
        <w:t xml:space="preserve">EVs have many fewer moving parts in their electric motors (‘drive-trains’) than the engine and </w:t>
      </w:r>
      <w:r w:rsidRPr="003C3C6D">
        <w:rPr>
          <w:rFonts w:eastAsia="Arial" w:cs="Arial"/>
          <w:szCs w:val="24"/>
        </w:rPr>
        <w:t xml:space="preserve">transmission of </w:t>
      </w:r>
      <w:r w:rsidRPr="007F7102">
        <w:rPr>
          <w:rFonts w:eastAsia="Arial" w:cs="Arial"/>
          <w:szCs w:val="24"/>
        </w:rPr>
        <w:t>a</w:t>
      </w:r>
      <w:r w:rsidR="00004416" w:rsidRPr="007F7102">
        <w:rPr>
          <w:rFonts w:eastAsia="Arial" w:cs="Arial"/>
          <w:szCs w:val="24"/>
        </w:rPr>
        <w:t xml:space="preserve"> petrol or diesel</w:t>
      </w:r>
      <w:r w:rsidRPr="00361115">
        <w:rPr>
          <w:rFonts w:eastAsia="Arial" w:cs="Arial"/>
          <w:szCs w:val="24"/>
        </w:rPr>
        <w:t xml:space="preserve">, </w:t>
      </w:r>
      <w:r w:rsidR="00B16793" w:rsidRPr="00114189">
        <w:rPr>
          <w:rFonts w:eastAsia="Arial" w:cs="Arial"/>
          <w:szCs w:val="24"/>
        </w:rPr>
        <w:t xml:space="preserve">this </w:t>
      </w:r>
      <w:r w:rsidRPr="007F7102">
        <w:rPr>
          <w:rFonts w:eastAsia="Arial" w:cs="Arial"/>
          <w:szCs w:val="24"/>
        </w:rPr>
        <w:t>should result in lower service, maintenance and repair costs</w:t>
      </w:r>
      <w:r w:rsidR="006C53F5" w:rsidRPr="00361115">
        <w:rPr>
          <w:rFonts w:eastAsia="Arial" w:cs="Arial"/>
          <w:szCs w:val="24"/>
        </w:rPr>
        <w:t xml:space="preserve"> once </w:t>
      </w:r>
      <w:r w:rsidR="008456B2" w:rsidRPr="00567FCE">
        <w:rPr>
          <w:rFonts w:eastAsia="Arial" w:cs="Arial"/>
          <w:szCs w:val="24"/>
        </w:rPr>
        <w:t xml:space="preserve">more </w:t>
      </w:r>
      <w:r w:rsidR="00D76877" w:rsidRPr="009F7850">
        <w:rPr>
          <w:rFonts w:eastAsia="Arial" w:cs="Arial"/>
          <w:szCs w:val="24"/>
        </w:rPr>
        <w:t xml:space="preserve">servicing technicians </w:t>
      </w:r>
      <w:r w:rsidR="00B77AA9" w:rsidRPr="00C30AB4">
        <w:rPr>
          <w:rFonts w:eastAsia="Arial" w:cs="Arial"/>
          <w:szCs w:val="24"/>
        </w:rPr>
        <w:t xml:space="preserve">and garages </w:t>
      </w:r>
      <w:r w:rsidR="00D76877" w:rsidRPr="009B5665">
        <w:rPr>
          <w:rFonts w:eastAsia="Arial" w:cs="Arial"/>
          <w:szCs w:val="24"/>
        </w:rPr>
        <w:t xml:space="preserve">are qualified to </w:t>
      </w:r>
      <w:r w:rsidR="00A76FA2" w:rsidRPr="00A71C44">
        <w:rPr>
          <w:rFonts w:eastAsia="Arial" w:cs="Arial"/>
          <w:szCs w:val="24"/>
        </w:rPr>
        <w:t>service EVs</w:t>
      </w:r>
      <w:r w:rsidR="00D269F4" w:rsidRPr="00625090">
        <w:rPr>
          <w:rFonts w:eastAsia="Arial" w:cs="Arial"/>
          <w:szCs w:val="24"/>
        </w:rPr>
        <w:t>.</w:t>
      </w:r>
    </w:p>
    <w:p w14:paraId="47F5E334" w14:textId="13F90806" w:rsidR="0030548E" w:rsidRPr="001A204A" w:rsidRDefault="10875405" w:rsidP="00772139">
      <w:pPr>
        <w:numPr>
          <w:ilvl w:val="0"/>
          <w:numId w:val="33"/>
        </w:numPr>
        <w:ind w:left="714" w:hanging="357"/>
        <w:rPr>
          <w:rFonts w:cs="Arial"/>
          <w:szCs w:val="24"/>
        </w:rPr>
      </w:pPr>
      <w:r w:rsidRPr="001A204A">
        <w:rPr>
          <w:rFonts w:eastAsia="Arial" w:cs="Arial"/>
          <w:szCs w:val="24"/>
        </w:rPr>
        <w:t xml:space="preserve">Future improved residual values for EVs: </w:t>
      </w:r>
      <w:r w:rsidR="00547F2C" w:rsidRPr="0027690D">
        <w:rPr>
          <w:rFonts w:eastAsia="Arial" w:cs="Arial"/>
          <w:szCs w:val="24"/>
        </w:rPr>
        <w:t xml:space="preserve">these values </w:t>
      </w:r>
      <w:r w:rsidRPr="001C1CE7">
        <w:rPr>
          <w:rFonts w:eastAsia="Arial" w:cs="Arial"/>
          <w:szCs w:val="24"/>
        </w:rPr>
        <w:t>have been volatile and for some EV models</w:t>
      </w:r>
      <w:r w:rsidRPr="00F93BE2">
        <w:rPr>
          <w:rFonts w:eastAsia="Arial" w:cs="Arial"/>
          <w:szCs w:val="24"/>
        </w:rPr>
        <w:t xml:space="preserve"> have fallen much faster than for </w:t>
      </w:r>
      <w:r w:rsidR="00004416" w:rsidRPr="006F2BD0">
        <w:rPr>
          <w:rFonts w:eastAsia="Arial" w:cs="Arial"/>
          <w:szCs w:val="24"/>
        </w:rPr>
        <w:t xml:space="preserve">petrol and diesel </w:t>
      </w:r>
      <w:r w:rsidRPr="00A43942">
        <w:rPr>
          <w:rFonts w:eastAsia="Arial" w:cs="Arial"/>
          <w:szCs w:val="24"/>
        </w:rPr>
        <w:t>equivalents, due to concerns about battery degradation (and the risk of replacement), and declining prices for new EVs</w:t>
      </w:r>
      <w:r w:rsidRPr="00CD2162" w:rsidDel="00D4193F">
        <w:rPr>
          <w:rFonts w:eastAsia="Arial" w:cs="Arial"/>
          <w:szCs w:val="24"/>
        </w:rPr>
        <w:t>.</w:t>
      </w:r>
    </w:p>
    <w:p w14:paraId="00535183" w14:textId="1C217EAB" w:rsidR="0030548E" w:rsidRPr="00F37FC6" w:rsidRDefault="10875405" w:rsidP="00772139">
      <w:pPr>
        <w:numPr>
          <w:ilvl w:val="0"/>
          <w:numId w:val="33"/>
        </w:numPr>
        <w:ind w:left="714" w:hanging="357"/>
        <w:rPr>
          <w:rFonts w:cs="Arial"/>
          <w:szCs w:val="24"/>
        </w:rPr>
      </w:pPr>
      <w:r w:rsidRPr="0027690D">
        <w:rPr>
          <w:rFonts w:eastAsia="Arial" w:cs="Arial"/>
          <w:szCs w:val="24"/>
        </w:rPr>
        <w:t xml:space="preserve">Increased range resulting in so-called ‘productivity parity’: </w:t>
      </w:r>
      <w:r w:rsidR="00E03031" w:rsidRPr="001C1CE7">
        <w:rPr>
          <w:rFonts w:eastAsia="Arial" w:cs="Arial"/>
          <w:szCs w:val="24"/>
        </w:rPr>
        <w:t>t</w:t>
      </w:r>
      <w:r w:rsidRPr="001C1CE7">
        <w:rPr>
          <w:rFonts w:eastAsia="Arial" w:cs="Arial"/>
          <w:szCs w:val="24"/>
        </w:rPr>
        <w:t xml:space="preserve">his predominantly affects </w:t>
      </w:r>
      <w:r w:rsidR="00643FED" w:rsidRPr="003A1D8F">
        <w:rPr>
          <w:rFonts w:eastAsia="Arial" w:cs="Arial"/>
          <w:szCs w:val="24"/>
        </w:rPr>
        <w:t>buses and vans</w:t>
      </w:r>
      <w:r w:rsidRPr="005C542B">
        <w:rPr>
          <w:rFonts w:eastAsia="Arial" w:cs="Arial"/>
          <w:szCs w:val="24"/>
        </w:rPr>
        <w:t>, which are highly utilised and</w:t>
      </w:r>
      <w:r w:rsidR="004B133A" w:rsidRPr="00ED6E8A">
        <w:rPr>
          <w:rFonts w:eastAsia="Arial" w:cs="Arial"/>
          <w:szCs w:val="24"/>
        </w:rPr>
        <w:t xml:space="preserve"> can </w:t>
      </w:r>
      <w:r w:rsidRPr="00616AA4">
        <w:rPr>
          <w:rFonts w:eastAsia="Arial" w:cs="Arial"/>
          <w:szCs w:val="24"/>
        </w:rPr>
        <w:t>carry a payload. Produ</w:t>
      </w:r>
      <w:r w:rsidRPr="005A011A">
        <w:rPr>
          <w:rFonts w:eastAsia="Arial" w:cs="Arial"/>
          <w:szCs w:val="24"/>
        </w:rPr>
        <w:t>ctivity falls when a vehicle is off the road to charge, but improvements in battery range, charging network coverage and charging speeds should help to mitigate th</w:t>
      </w:r>
      <w:r w:rsidRPr="00C92A21">
        <w:rPr>
          <w:rFonts w:eastAsia="Arial" w:cs="Arial"/>
          <w:szCs w:val="24"/>
        </w:rPr>
        <w:t>is.</w:t>
      </w:r>
    </w:p>
    <w:p w14:paraId="24D1024E" w14:textId="39B633EF" w:rsidR="00AF3D6B" w:rsidRPr="00EE78FD" w:rsidRDefault="10875405" w:rsidP="00772139">
      <w:pPr>
        <w:numPr>
          <w:ilvl w:val="0"/>
          <w:numId w:val="33"/>
        </w:numPr>
        <w:ind w:left="714" w:hanging="357"/>
        <w:rPr>
          <w:rFonts w:cs="Arial"/>
          <w:szCs w:val="24"/>
        </w:rPr>
      </w:pPr>
      <w:r w:rsidRPr="00455D41">
        <w:rPr>
          <w:rFonts w:eastAsia="Arial" w:cs="Arial"/>
          <w:szCs w:val="24"/>
        </w:rPr>
        <w:t xml:space="preserve">EV choice and performance: </w:t>
      </w:r>
      <w:r w:rsidR="00C7452B" w:rsidRPr="00DE6A95">
        <w:rPr>
          <w:rFonts w:eastAsia="Arial" w:cs="Arial"/>
          <w:szCs w:val="24"/>
        </w:rPr>
        <w:t>m</w:t>
      </w:r>
      <w:r w:rsidRPr="003A7470">
        <w:rPr>
          <w:rFonts w:eastAsia="Arial" w:cs="Arial"/>
          <w:szCs w:val="24"/>
        </w:rPr>
        <w:t>ass</w:t>
      </w:r>
      <w:r w:rsidRPr="002A1168">
        <w:rPr>
          <w:rFonts w:eastAsia="Arial" w:cs="Arial"/>
          <w:szCs w:val="24"/>
        </w:rPr>
        <w:t>-market availability is</w:t>
      </w:r>
      <w:r w:rsidRPr="0011615B">
        <w:rPr>
          <w:rFonts w:eastAsia="Arial" w:cs="Arial"/>
          <w:szCs w:val="24"/>
        </w:rPr>
        <w:t xml:space="preserve"> still limited but is starting to i</w:t>
      </w:r>
      <w:r w:rsidRPr="002A1168">
        <w:rPr>
          <w:rFonts w:eastAsia="Arial" w:cs="Arial"/>
          <w:szCs w:val="24"/>
        </w:rPr>
        <w:t xml:space="preserve">mprove. Demand for some EV models has outstripped available supply from manufacturers, both a promising indicator and a call to action to raise </w:t>
      </w:r>
      <w:r w:rsidRPr="00FC1893">
        <w:rPr>
          <w:rFonts w:eastAsia="Arial" w:cs="Arial"/>
          <w:szCs w:val="24"/>
        </w:rPr>
        <w:t>production.</w:t>
      </w:r>
    </w:p>
    <w:p w14:paraId="60F225FA" w14:textId="1EF6E276" w:rsidR="33772107" w:rsidRPr="00A87974" w:rsidRDefault="5BA2639E" w:rsidP="33772107">
      <w:pPr>
        <w:numPr>
          <w:ilvl w:val="0"/>
          <w:numId w:val="33"/>
        </w:numPr>
        <w:ind w:left="714" w:hanging="357"/>
        <w:rPr>
          <w:rFonts w:eastAsia="Arial" w:cs="Arial"/>
          <w:szCs w:val="24"/>
        </w:rPr>
      </w:pPr>
      <w:r w:rsidRPr="006B005E">
        <w:rPr>
          <w:rFonts w:eastAsia="Arial" w:cs="Arial"/>
          <w:szCs w:val="24"/>
        </w:rPr>
        <w:t>For full ba</w:t>
      </w:r>
      <w:r w:rsidRPr="00F829F5">
        <w:rPr>
          <w:rFonts w:eastAsia="Arial" w:cs="Arial"/>
          <w:szCs w:val="24"/>
        </w:rPr>
        <w:t>ttery EVs, with zero vehicle CO</w:t>
      </w:r>
      <w:r w:rsidRPr="00080058">
        <w:rPr>
          <w:rFonts w:eastAsia="Arial" w:cs="Arial"/>
          <w:szCs w:val="24"/>
          <w:vertAlign w:val="subscript"/>
        </w:rPr>
        <w:t>2</w:t>
      </w:r>
      <w:r w:rsidRPr="00D81314">
        <w:rPr>
          <w:rFonts w:eastAsia="Arial" w:cs="Arial"/>
          <w:szCs w:val="24"/>
        </w:rPr>
        <w:t xml:space="preserve"> emissions, there is no Vehicle Excise Duty (VED), which </w:t>
      </w:r>
      <w:r w:rsidRPr="004C67A5">
        <w:rPr>
          <w:rFonts w:eastAsia="Arial" w:cs="Arial"/>
          <w:szCs w:val="24"/>
        </w:rPr>
        <w:t xml:space="preserve">depending on the </w:t>
      </w:r>
      <w:r w:rsidR="4A62AAB6" w:rsidRPr="00BE1897">
        <w:rPr>
          <w:rFonts w:eastAsia="Arial" w:cs="Arial"/>
          <w:szCs w:val="24"/>
        </w:rPr>
        <w:t xml:space="preserve">list </w:t>
      </w:r>
      <w:r w:rsidRPr="00475DD7">
        <w:rPr>
          <w:rFonts w:eastAsia="Arial" w:cs="Arial"/>
          <w:szCs w:val="24"/>
        </w:rPr>
        <w:t>pr</w:t>
      </w:r>
      <w:r w:rsidR="42714964" w:rsidRPr="009E2DE4">
        <w:rPr>
          <w:rFonts w:eastAsia="Arial" w:cs="Arial"/>
          <w:szCs w:val="24"/>
        </w:rPr>
        <w:t>ice and CO</w:t>
      </w:r>
      <w:r w:rsidR="42714964" w:rsidRPr="009E2DE4">
        <w:rPr>
          <w:rFonts w:eastAsia="Arial" w:cs="Arial"/>
          <w:szCs w:val="24"/>
          <w:vertAlign w:val="subscript"/>
        </w:rPr>
        <w:t>2</w:t>
      </w:r>
      <w:r w:rsidR="42714964" w:rsidRPr="009E2DE4">
        <w:rPr>
          <w:rFonts w:eastAsia="Arial" w:cs="Arial"/>
          <w:szCs w:val="24"/>
        </w:rPr>
        <w:t xml:space="preserve"> </w:t>
      </w:r>
      <w:r w:rsidR="4990A1F5" w:rsidRPr="00B1068A">
        <w:rPr>
          <w:rFonts w:eastAsia="Arial" w:cs="Arial"/>
          <w:szCs w:val="24"/>
        </w:rPr>
        <w:t>from an ICE car</w:t>
      </w:r>
      <w:r w:rsidR="42714964" w:rsidRPr="00F829F5">
        <w:rPr>
          <w:rFonts w:eastAsia="Arial" w:cs="Arial"/>
          <w:szCs w:val="24"/>
        </w:rPr>
        <w:t xml:space="preserve">, can save hundreds of pounds a year. </w:t>
      </w:r>
      <w:r w:rsidR="39441C6F" w:rsidRPr="00080058">
        <w:rPr>
          <w:rFonts w:eastAsia="Arial" w:cs="Arial"/>
          <w:szCs w:val="24"/>
        </w:rPr>
        <w:t>For company car drivers, the Benefit in Kind (</w:t>
      </w:r>
      <w:proofErr w:type="spellStart"/>
      <w:r w:rsidR="39441C6F" w:rsidRPr="00080058">
        <w:rPr>
          <w:rFonts w:eastAsia="Arial" w:cs="Arial"/>
          <w:szCs w:val="24"/>
        </w:rPr>
        <w:t>BiK</w:t>
      </w:r>
      <w:proofErr w:type="spellEnd"/>
      <w:r w:rsidR="39441C6F" w:rsidRPr="00080058">
        <w:rPr>
          <w:rFonts w:eastAsia="Arial" w:cs="Arial"/>
          <w:szCs w:val="24"/>
        </w:rPr>
        <w:t xml:space="preserve">) tax </w:t>
      </w:r>
      <w:r w:rsidR="39441C6F" w:rsidRPr="00E9133E">
        <w:rPr>
          <w:rFonts w:eastAsia="Arial" w:cs="Arial"/>
          <w:szCs w:val="24"/>
        </w:rPr>
        <w:t xml:space="preserve">liability </w:t>
      </w:r>
      <w:r w:rsidR="6037A081" w:rsidRPr="00F76148">
        <w:rPr>
          <w:rFonts w:eastAsia="Arial" w:cs="Arial"/>
          <w:szCs w:val="24"/>
        </w:rPr>
        <w:t>is one percen</w:t>
      </w:r>
      <w:r w:rsidR="6037A081" w:rsidRPr="00475DD7">
        <w:rPr>
          <w:rFonts w:eastAsia="Arial" w:cs="Arial"/>
          <w:szCs w:val="24"/>
        </w:rPr>
        <w:t>t in tax year 2021/22 and is frozen at two percent</w:t>
      </w:r>
      <w:r w:rsidR="36576C1B" w:rsidRPr="009E2DE4">
        <w:rPr>
          <w:rFonts w:eastAsia="Arial" w:cs="Arial"/>
          <w:szCs w:val="24"/>
        </w:rPr>
        <w:t xml:space="preserve"> until at least 2025.</w:t>
      </w:r>
      <w:r w:rsidR="6037A081" w:rsidRPr="0092751D">
        <w:rPr>
          <w:rFonts w:eastAsia="Arial" w:cs="Arial"/>
          <w:szCs w:val="24"/>
        </w:rPr>
        <w:t xml:space="preserve"> </w:t>
      </w:r>
      <w:r w:rsidR="75F39732" w:rsidRPr="006F19C4">
        <w:rPr>
          <w:rFonts w:eastAsia="Arial" w:cs="Arial"/>
          <w:szCs w:val="24"/>
        </w:rPr>
        <w:t xml:space="preserve">This can represent a saving of hundreds of pounds each month compared with high emission petrol and especially diesel cars – with </w:t>
      </w:r>
      <w:proofErr w:type="spellStart"/>
      <w:r w:rsidR="75F39732" w:rsidRPr="006F19C4">
        <w:rPr>
          <w:rFonts w:eastAsia="Arial" w:cs="Arial"/>
          <w:szCs w:val="24"/>
        </w:rPr>
        <w:t>BiK</w:t>
      </w:r>
      <w:proofErr w:type="spellEnd"/>
      <w:r w:rsidR="75F39732" w:rsidRPr="006F19C4">
        <w:rPr>
          <w:rFonts w:eastAsia="Arial" w:cs="Arial"/>
          <w:szCs w:val="24"/>
        </w:rPr>
        <w:t xml:space="preserve"> tax rates </w:t>
      </w:r>
      <w:r w:rsidR="322D24A2" w:rsidRPr="00833A53">
        <w:rPr>
          <w:rFonts w:eastAsia="Arial" w:cs="Arial"/>
          <w:szCs w:val="24"/>
        </w:rPr>
        <w:t xml:space="preserve">currently </w:t>
      </w:r>
      <w:r w:rsidR="75F39732" w:rsidRPr="00DC0F22">
        <w:rPr>
          <w:rFonts w:eastAsia="Arial" w:cs="Arial"/>
          <w:szCs w:val="24"/>
        </w:rPr>
        <w:t>as high</w:t>
      </w:r>
      <w:r w:rsidR="75F39732" w:rsidRPr="00124E83">
        <w:rPr>
          <w:rFonts w:eastAsia="Arial" w:cs="Arial"/>
          <w:szCs w:val="24"/>
        </w:rPr>
        <w:t xml:space="preserve"> as 37 percent</w:t>
      </w:r>
      <w:r w:rsidR="098B8317" w:rsidRPr="0066568D">
        <w:rPr>
          <w:rFonts w:eastAsia="Arial" w:cs="Arial"/>
          <w:szCs w:val="24"/>
        </w:rPr>
        <w:t xml:space="preserve">. </w:t>
      </w:r>
    </w:p>
    <w:p w14:paraId="697A137D" w14:textId="77777777" w:rsidR="000852A9" w:rsidRPr="00A87974" w:rsidRDefault="000852A9" w:rsidP="000852A9">
      <w:pPr>
        <w:ind w:left="714"/>
        <w:rPr>
          <w:rFonts w:eastAsia="Arial" w:cs="Arial"/>
          <w:szCs w:val="24"/>
        </w:rPr>
      </w:pPr>
    </w:p>
    <w:p w14:paraId="27D3530B" w14:textId="4A3AC7DC" w:rsidR="00EF7BBE" w:rsidRPr="001D5590" w:rsidRDefault="00EF7BBE" w:rsidP="001D5590">
      <w:pPr>
        <w:rPr>
          <w:b/>
        </w:rPr>
      </w:pPr>
      <w:r w:rsidRPr="1AAEA01B">
        <w:rPr>
          <w:b/>
          <w:bCs/>
        </w:rPr>
        <w:t>Price of new EVs</w:t>
      </w:r>
    </w:p>
    <w:p w14:paraId="03CC6008" w14:textId="01B26F9C" w:rsidR="00B24F9F" w:rsidRPr="00B24F9F" w:rsidRDefault="00B24F9F" w:rsidP="00B24F9F">
      <w:r>
        <w:rPr>
          <w:noProof/>
        </w:rPr>
        <mc:AlternateContent>
          <mc:Choice Requires="wps">
            <w:drawing>
              <wp:inline distT="0" distB="0" distL="0" distR="0" wp14:anchorId="357065F3" wp14:editId="7F48CE61">
                <wp:extent cx="5760000" cy="676894"/>
                <wp:effectExtent l="0" t="0" r="12700" b="28575"/>
                <wp:docPr id="954004378" name="Rectangle 954004378"/>
                <wp:cNvGraphicFramePr/>
                <a:graphic xmlns:a="http://schemas.openxmlformats.org/drawingml/2006/main">
                  <a:graphicData uri="http://schemas.microsoft.com/office/word/2010/wordprocessingShape">
                    <wps:wsp>
                      <wps:cNvSpPr/>
                      <wps:spPr>
                        <a:xfrm>
                          <a:off x="0" y="0"/>
                          <a:ext cx="5760000" cy="676894"/>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8CD01F" w14:textId="5E2C6F5B" w:rsidR="006820A4" w:rsidRPr="0034368D" w:rsidRDefault="006820A4" w:rsidP="00B24F9F">
                            <w:pPr>
                              <w:jc w:val="center"/>
                              <w:rPr>
                                <w:color w:val="538135" w:themeColor="accent6" w:themeShade="BF"/>
                              </w:rPr>
                            </w:pPr>
                            <w:r w:rsidRPr="00B24F9F">
                              <w:rPr>
                                <w:b/>
                                <w:bCs/>
                                <w:color w:val="538135" w:themeColor="accent6" w:themeShade="BF"/>
                              </w:rPr>
                              <w:t xml:space="preserve">MYTH #3 </w:t>
                            </w:r>
                            <w:r w:rsidRPr="00B24F9F">
                              <w:rPr>
                                <w:color w:val="538135" w:themeColor="accent6" w:themeShade="BF"/>
                              </w:rPr>
                              <w:t xml:space="preserve">EVs are more expensive than new petrol or diesel cars. </w:t>
                            </w:r>
                            <w:r w:rsidR="00BD5176">
                              <w:rPr>
                                <w:color w:val="538135" w:themeColor="accent6" w:themeShade="BF"/>
                              </w:rPr>
                              <w:t xml:space="preserve">PARTLY </w:t>
                            </w:r>
                            <w:r w:rsidRPr="00B24F9F">
                              <w:rPr>
                                <w:b/>
                                <w:bCs/>
                                <w:color w:val="538135" w:themeColor="accent6" w:themeShade="BF"/>
                              </w:rPr>
                              <w:t>TRUE</w:t>
                            </w:r>
                            <w:r w:rsidRPr="00B24F9F">
                              <w:rPr>
                                <w:color w:val="538135" w:themeColor="accent6" w:themeShade="BF"/>
                              </w:rPr>
                              <w:t xml:space="preserve">, </w:t>
                            </w:r>
                            <w:r w:rsidR="00DE4A0E">
                              <w:rPr>
                                <w:color w:val="538135" w:themeColor="accent6" w:themeShade="BF"/>
                              </w:rPr>
                              <w:t xml:space="preserve">while still currently more expensive, </w:t>
                            </w:r>
                            <w:r w:rsidRPr="00B24F9F">
                              <w:rPr>
                                <w:color w:val="538135" w:themeColor="accent6" w:themeShade="BF"/>
                              </w:rPr>
                              <w:t>EVs cost less to run and are expected to reach upfront cost price parity in the next few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7065F3" id="Rectangle 954004378" o:spid="_x0000_s1028" style="width:453.55pt;height:5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" fillcolor="white [3201]" strokecolor="#70ad47 [3209]" strokeweight="1pt">
                <v:textbox>
                  <w:txbxContent>
                    <w:p w14:paraId="528CD01F" w14:textId="5E2C6F5B" w:rsidR="006820A4" w:rsidRPr="0034368D" w:rsidRDefault="006820A4" w:rsidP="00B24F9F">
                      <w:pPr>
                        <w:jc w:val="center"/>
                        <w:rPr>
                          <w:color w:val="538135" w:themeColor="accent6" w:themeShade="BF"/>
                        </w:rPr>
                      </w:pPr>
                      <w:r w:rsidRPr="00B24F9F">
                        <w:rPr>
                          <w:b/>
                          <w:bCs/>
                          <w:color w:val="538135" w:themeColor="accent6" w:themeShade="BF"/>
                        </w:rPr>
                        <w:t xml:space="preserve">MYTH #3 </w:t>
                      </w:r>
                      <w:r w:rsidRPr="00B24F9F">
                        <w:rPr>
                          <w:color w:val="538135" w:themeColor="accent6" w:themeShade="BF"/>
                        </w:rPr>
                        <w:t xml:space="preserve">EVs are more expensive than new petrol or diesel cars. </w:t>
                      </w:r>
                      <w:r w:rsidR="00BD5176">
                        <w:rPr>
                          <w:color w:val="538135" w:themeColor="accent6" w:themeShade="BF"/>
                        </w:rPr>
                        <w:t xml:space="preserve">PARTLY </w:t>
                      </w:r>
                      <w:r w:rsidRPr="00B24F9F">
                        <w:rPr>
                          <w:b/>
                          <w:bCs/>
                          <w:color w:val="538135" w:themeColor="accent6" w:themeShade="BF"/>
                        </w:rPr>
                        <w:t>TRUE</w:t>
                      </w:r>
                      <w:r w:rsidRPr="00B24F9F">
                        <w:rPr>
                          <w:color w:val="538135" w:themeColor="accent6" w:themeShade="BF"/>
                        </w:rPr>
                        <w:t xml:space="preserve">, </w:t>
                      </w:r>
                      <w:r w:rsidR="00DE4A0E">
                        <w:rPr>
                          <w:color w:val="538135" w:themeColor="accent6" w:themeShade="BF"/>
                        </w:rPr>
                        <w:t xml:space="preserve">while still currently more expensive, </w:t>
                      </w:r>
                      <w:r w:rsidRPr="00B24F9F">
                        <w:rPr>
                          <w:color w:val="538135" w:themeColor="accent6" w:themeShade="BF"/>
                        </w:rPr>
                        <w:t>EVs cost less to run and are expected to reach upfront cost price parity in the next few years</w:t>
                      </w:r>
                    </w:p>
                  </w:txbxContent>
                </v:textbox>
                <w10:anchorlock/>
              </v:rect>
            </w:pict>
          </mc:Fallback>
        </mc:AlternateContent>
      </w:r>
    </w:p>
    <w:p w14:paraId="53CEC8D5" w14:textId="6D5500B7" w:rsidR="0030548E" w:rsidRPr="00905D4C" w:rsidRDefault="00FC69C6" w:rsidP="0030548E">
      <w:pPr>
        <w:rPr>
          <w:rFonts w:eastAsia="Arial"/>
        </w:rPr>
      </w:pPr>
      <w:r>
        <w:rPr>
          <w:rFonts w:eastAsia="Arial" w:cs="Arial"/>
        </w:rPr>
        <w:t xml:space="preserve">Recent estimates show that </w:t>
      </w:r>
      <w:r w:rsidR="000901CB">
        <w:rPr>
          <w:rFonts w:eastAsia="Arial" w:cs="Arial"/>
        </w:rPr>
        <w:t xml:space="preserve">BEVs </w:t>
      </w:r>
      <w:r w:rsidR="00C1634B">
        <w:rPr>
          <w:rFonts w:eastAsia="Arial" w:cs="Arial"/>
        </w:rPr>
        <w:t xml:space="preserve">will </w:t>
      </w:r>
      <w:r w:rsidR="10875405" w:rsidRPr="615148CB">
        <w:rPr>
          <w:rFonts w:eastAsia="Arial" w:cs="Arial"/>
        </w:rPr>
        <w:t xml:space="preserve">reach the same upfront price as equivalent </w:t>
      </w:r>
      <w:r>
        <w:rPr>
          <w:rFonts w:eastAsia="Arial" w:cs="Arial"/>
        </w:rPr>
        <w:t>petrol and diesel</w:t>
      </w:r>
      <w:r w:rsidRPr="615148CB">
        <w:rPr>
          <w:rFonts w:eastAsia="Arial" w:cs="Arial"/>
        </w:rPr>
        <w:t xml:space="preserve"> </w:t>
      </w:r>
      <w:r w:rsidR="000C2D95">
        <w:rPr>
          <w:rFonts w:eastAsia="Arial" w:cs="Arial"/>
        </w:rPr>
        <w:t xml:space="preserve">vehicles </w:t>
      </w:r>
      <w:r w:rsidR="10875405" w:rsidRPr="615148CB">
        <w:rPr>
          <w:rFonts w:eastAsia="Arial" w:cs="Arial"/>
        </w:rPr>
        <w:t xml:space="preserve">between 2025 and 2027, as shown in </w:t>
      </w:r>
      <w:r w:rsidR="00691842">
        <w:rPr>
          <w:rFonts w:eastAsia="Arial" w:cs="Arial"/>
        </w:rPr>
        <w:fldChar w:fldCharType="begin"/>
      </w:r>
      <w:r w:rsidR="00691842">
        <w:rPr>
          <w:rFonts w:eastAsia="Arial" w:cs="Arial"/>
        </w:rPr>
        <w:instrText xml:space="preserve"> REF _Ref81385710 \h </w:instrText>
      </w:r>
      <w:r w:rsidR="00691842">
        <w:rPr>
          <w:rFonts w:eastAsia="Arial" w:cs="Arial"/>
        </w:rPr>
      </w:r>
      <w:r w:rsidR="00691842">
        <w:rPr>
          <w:rFonts w:eastAsia="Arial" w:cs="Arial"/>
        </w:rPr>
        <w:fldChar w:fldCharType="separate"/>
      </w:r>
      <w:r w:rsidR="00FB7940">
        <w:t xml:space="preserve">Table </w:t>
      </w:r>
      <w:r w:rsidR="00FB7940">
        <w:rPr>
          <w:noProof/>
        </w:rPr>
        <w:t>2</w:t>
      </w:r>
      <w:r w:rsidR="00691842">
        <w:rPr>
          <w:rFonts w:eastAsia="Arial" w:cs="Arial"/>
        </w:rPr>
        <w:fldChar w:fldCharType="end"/>
      </w:r>
      <w:r w:rsidR="00691842">
        <w:rPr>
          <w:rFonts w:eastAsia="Arial" w:cs="Arial"/>
        </w:rPr>
        <w:t xml:space="preserve"> </w:t>
      </w:r>
      <w:r w:rsidR="10875405" w:rsidRPr="615148CB">
        <w:rPr>
          <w:rFonts w:eastAsia="Arial" w:cs="Arial"/>
        </w:rPr>
        <w:t xml:space="preserve">below. Vans </w:t>
      </w:r>
      <w:r w:rsidR="008F4323">
        <w:rPr>
          <w:rFonts w:eastAsia="Arial" w:cs="Arial"/>
        </w:rPr>
        <w:t xml:space="preserve">are </w:t>
      </w:r>
      <w:r w:rsidR="008F4323">
        <w:rPr>
          <w:rFonts w:eastAsia="Arial" w:cs="Arial"/>
        </w:rPr>
        <w:lastRenderedPageBreak/>
        <w:t>expected to</w:t>
      </w:r>
      <w:r w:rsidR="0012798C">
        <w:rPr>
          <w:rFonts w:eastAsia="Arial" w:cs="Arial"/>
        </w:rPr>
        <w:t xml:space="preserve"> </w:t>
      </w:r>
      <w:r w:rsidR="10875405" w:rsidRPr="615148CB">
        <w:rPr>
          <w:rFonts w:eastAsia="Arial" w:cs="Arial"/>
        </w:rPr>
        <w:t xml:space="preserve">reach price parity </w:t>
      </w:r>
      <w:r w:rsidR="0066256B">
        <w:rPr>
          <w:rFonts w:eastAsia="Arial" w:cs="Arial"/>
        </w:rPr>
        <w:t>first</w:t>
      </w:r>
      <w:r w:rsidR="10875405" w:rsidRPr="615148CB">
        <w:rPr>
          <w:rFonts w:eastAsia="Arial" w:cs="Arial"/>
        </w:rPr>
        <w:t xml:space="preserve">, </w:t>
      </w:r>
      <w:r w:rsidR="007C7F69">
        <w:rPr>
          <w:rFonts w:eastAsia="Arial" w:cs="Arial"/>
        </w:rPr>
        <w:t xml:space="preserve">followed by larger saloon cars and SUVs and lastly </w:t>
      </w:r>
      <w:r w:rsidR="10875405" w:rsidRPr="615148CB">
        <w:rPr>
          <w:rFonts w:eastAsia="Arial" w:cs="Arial"/>
        </w:rPr>
        <w:t>B</w:t>
      </w:r>
      <w:r w:rsidR="00FB00DC">
        <w:rPr>
          <w:rFonts w:eastAsia="Arial" w:cs="Arial"/>
        </w:rPr>
        <w:t>-</w:t>
      </w:r>
      <w:r w:rsidR="10875405" w:rsidRPr="615148CB">
        <w:rPr>
          <w:rFonts w:eastAsia="Arial" w:cs="Arial"/>
        </w:rPr>
        <w:t xml:space="preserve">segment vehicles (smaller hatchbacks). </w:t>
      </w:r>
    </w:p>
    <w:p w14:paraId="61D46595" w14:textId="77777777" w:rsidR="000852A9" w:rsidRPr="00905D4C" w:rsidRDefault="000852A9" w:rsidP="0030548E"/>
    <w:p w14:paraId="054E8E95" w14:textId="0190046D" w:rsidR="00744382" w:rsidRPr="0098319B" w:rsidRDefault="00744382" w:rsidP="00744382">
      <w:pPr>
        <w:pStyle w:val="CommentText"/>
        <w:keepNext/>
        <w:rPr>
          <w:sz w:val="24"/>
          <w:szCs w:val="24"/>
        </w:rPr>
      </w:pPr>
      <w:bookmarkStart w:id="272" w:name="_Ref81385710"/>
      <w:bookmarkStart w:id="273" w:name="_Toc90498835"/>
      <w:r w:rsidRPr="0098319B">
        <w:rPr>
          <w:sz w:val="24"/>
          <w:szCs w:val="24"/>
        </w:rPr>
        <w:t xml:space="preserve">Table </w:t>
      </w:r>
      <w:r w:rsidRPr="0098319B">
        <w:rPr>
          <w:sz w:val="24"/>
          <w:szCs w:val="24"/>
        </w:rPr>
        <w:fldChar w:fldCharType="begin"/>
      </w:r>
      <w:r w:rsidRPr="0098319B">
        <w:rPr>
          <w:sz w:val="24"/>
          <w:szCs w:val="24"/>
        </w:rPr>
        <w:instrText>SEQ Table \* ARABIC</w:instrText>
      </w:r>
      <w:r w:rsidRPr="0098319B">
        <w:rPr>
          <w:sz w:val="24"/>
          <w:szCs w:val="24"/>
        </w:rPr>
        <w:fldChar w:fldCharType="separate"/>
      </w:r>
      <w:r w:rsidR="00453EA4">
        <w:rPr>
          <w:noProof/>
          <w:sz w:val="24"/>
          <w:szCs w:val="24"/>
        </w:rPr>
        <w:t>2</w:t>
      </w:r>
      <w:r w:rsidRPr="0098319B">
        <w:rPr>
          <w:sz w:val="24"/>
          <w:szCs w:val="24"/>
        </w:rPr>
        <w:fldChar w:fldCharType="end"/>
      </w:r>
      <w:bookmarkEnd w:id="272"/>
      <w:r w:rsidR="002061D6">
        <w:rPr>
          <w:sz w:val="24"/>
          <w:szCs w:val="24"/>
        </w:rPr>
        <w:t>:</w:t>
      </w:r>
      <w:r w:rsidRPr="0098319B">
        <w:rPr>
          <w:sz w:val="24"/>
          <w:szCs w:val="24"/>
        </w:rPr>
        <w:t xml:space="preserve"> Years at which BEVs reach upfront cost price parity with equivalent ICEs.</w:t>
      </w:r>
      <w:r w:rsidR="006B5CEF" w:rsidRPr="0098319B">
        <w:rPr>
          <w:rFonts w:eastAsia="Arial"/>
          <w:sz w:val="24"/>
          <w:szCs w:val="24"/>
          <w:vertAlign w:val="superscript"/>
        </w:rPr>
        <w:footnoteReference w:id="32"/>
      </w:r>
      <w:bookmarkEnd w:id="273"/>
    </w:p>
    <w:p w14:paraId="18470936" w14:textId="77777777" w:rsidR="002A6594" w:rsidRDefault="00336C22" w:rsidP="405B287E">
      <w:pPr>
        <w:spacing w:line="259" w:lineRule="auto"/>
      </w:pPr>
      <w:r w:rsidRPr="00905D4C">
        <w:rPr>
          <w:noProof/>
        </w:rPr>
        <w:drawing>
          <wp:inline distT="0" distB="0" distL="0" distR="0" wp14:anchorId="13FD5C8A" wp14:editId="3C9E8B3A">
            <wp:extent cx="6051838" cy="1486442"/>
            <wp:effectExtent l="0" t="0" r="6350" b="0"/>
            <wp:docPr id="15" name="Picture 15" descr="Table showing years at which Battery Electric Vehicles reach upfront cost price parity with equivalent Internal Combustion Engines: Vans are expected to reach price parity first in 2025, followed by larger saloon cars and SUVs in 2026 and lastly B-segment vehicles in 2027. The data values are:&#10;Segment: B; Year: 2027&#10;Segment: C; Year: 2026&#10;Segment D; Year: 2026&#10;Segment SUV-B; Year: 2026&#10;Segment SUV-C; Year: 2026&#10;Segment SUV-D; Year: 2026&#10;Segment: Light vans; Year: 2025&#10;Segment: Heavy vans; Year: 2026 &#10;Source: BloombergNEF. Note: we define price parity as the year at which a BEV becomes cheaper than the equivalent 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showing years at which Battery Electric Vehicles reach upfront cost price parity with equivalent Internal Combustion Engines: Vans are expected to reach price parity first in 2025, followed by larger saloon cars and SUVs in 2026 and lastly B-segment vehicles in 2027. The data values are:&#10;Segment: B; Year: 2027&#10;Segment: C; Year: 2026&#10;Segment D; Year: 2026&#10;Segment SUV-B; Year: 2026&#10;Segment SUV-C; Year: 2026&#10;Segment SUV-D; Year: 2026&#10;Segment: Light vans; Year: 2025&#10;Segment: Heavy vans; Year: 2026 &#10;Source: BloombergNEF. Note: we define price parity as the year at which a BEV becomes cheaper than the equivalent ICE.&#10;"/>
                    <pic:cNvPicPr/>
                  </pic:nvPicPr>
                  <pic:blipFill rotWithShape="1">
                    <a:blip r:embed="rId24"/>
                    <a:srcRect l="46923" t="72418" r="21936" b="15343"/>
                    <a:stretch/>
                  </pic:blipFill>
                  <pic:spPr bwMode="auto">
                    <a:xfrm>
                      <a:off x="0" y="0"/>
                      <a:ext cx="6115700" cy="1502128"/>
                    </a:xfrm>
                    <a:prstGeom prst="rect">
                      <a:avLst/>
                    </a:prstGeom>
                    <a:ln>
                      <a:noFill/>
                    </a:ln>
                    <a:extLst>
                      <a:ext uri="{53640926-AAD7-44D8-BBD7-CCE9431645EC}">
                        <a14:shadowObscured xmlns:a14="http://schemas.microsoft.com/office/drawing/2010/main"/>
                      </a:ext>
                    </a:extLst>
                  </pic:spPr>
                </pic:pic>
              </a:graphicData>
            </a:graphic>
          </wp:inline>
        </w:drawing>
      </w:r>
    </w:p>
    <w:p w14:paraId="3AA5A363" w14:textId="26835B01" w:rsidR="0030548E" w:rsidRPr="00B710C1" w:rsidRDefault="1FCB6E59" w:rsidP="405B287E">
      <w:pPr>
        <w:spacing w:line="259" w:lineRule="auto"/>
        <w:rPr>
          <w:szCs w:val="24"/>
        </w:rPr>
      </w:pPr>
      <w:r>
        <w:t>Castrol (2020</w:t>
      </w:r>
      <w:r w:rsidRPr="00AD7699">
        <w:rPr>
          <w:szCs w:val="24"/>
          <w:vertAlign w:val="superscript"/>
        </w:rPr>
        <w:footnoteReference w:id="33"/>
      </w:r>
      <w:r>
        <w:t xml:space="preserve">) suggests that the ‘tipping point’ for switching to an electric car for most motorists, is based on </w:t>
      </w:r>
      <w:r w:rsidR="2172C90D">
        <w:t>a</w:t>
      </w:r>
      <w:r w:rsidR="79FDBB92" w:rsidRPr="00A655A2">
        <w:rPr>
          <w:szCs w:val="24"/>
        </w:rPr>
        <w:t>n average</w:t>
      </w:r>
      <w:r w:rsidRPr="00820A35">
        <w:rPr>
          <w:szCs w:val="24"/>
        </w:rPr>
        <w:t xml:space="preserve"> purchase price in the UK of </w:t>
      </w:r>
      <w:r w:rsidR="00FB00DC" w:rsidRPr="003539CB">
        <w:rPr>
          <w:szCs w:val="24"/>
        </w:rPr>
        <w:t>less than</w:t>
      </w:r>
      <w:r w:rsidRPr="00001170">
        <w:rPr>
          <w:szCs w:val="24"/>
        </w:rPr>
        <w:t xml:space="preserve"> £22,000. </w:t>
      </w:r>
    </w:p>
    <w:p w14:paraId="0032B540" w14:textId="77777777" w:rsidR="000852A9" w:rsidRDefault="000852A9" w:rsidP="001D5590">
      <w:pPr>
        <w:rPr>
          <w:rFonts w:eastAsia="Arial"/>
          <w:b/>
        </w:rPr>
      </w:pPr>
    </w:p>
    <w:p w14:paraId="56D98601" w14:textId="7130709E" w:rsidR="40CBE7F0" w:rsidRPr="001D5590" w:rsidRDefault="72C3101A" w:rsidP="001D5590">
      <w:pPr>
        <w:rPr>
          <w:rFonts w:eastAsia="Arial"/>
          <w:b/>
        </w:rPr>
      </w:pPr>
      <w:r w:rsidRPr="001D5590">
        <w:rPr>
          <w:rFonts w:eastAsia="Arial"/>
          <w:b/>
        </w:rPr>
        <w:t>Second</w:t>
      </w:r>
      <w:r w:rsidR="00066640" w:rsidRPr="001D5590">
        <w:rPr>
          <w:rFonts w:eastAsia="Arial"/>
          <w:b/>
        </w:rPr>
        <w:t>-</w:t>
      </w:r>
      <w:r w:rsidRPr="001D5590">
        <w:rPr>
          <w:rFonts w:eastAsia="Arial"/>
          <w:b/>
        </w:rPr>
        <w:t xml:space="preserve">hand EV market </w:t>
      </w:r>
    </w:p>
    <w:p w14:paraId="4C2A4BD6" w14:textId="19210CDC" w:rsidR="40CBE7F0" w:rsidRPr="00363BA9" w:rsidRDefault="0C0195BD" w:rsidP="19D900C7">
      <w:pPr>
        <w:spacing w:line="259" w:lineRule="auto"/>
        <w:rPr>
          <w:rFonts w:eastAsia="Arial" w:cs="Arial"/>
          <w:color w:val="000000" w:themeColor="text1"/>
        </w:rPr>
      </w:pPr>
      <w:r w:rsidRPr="3C6D0E0B" w:rsidDel="00B716D0">
        <w:rPr>
          <w:rFonts w:eastAsia="Arial" w:cs="Arial"/>
          <w:color w:val="000000" w:themeColor="text1"/>
        </w:rPr>
        <w:t>N</w:t>
      </w:r>
      <w:r w:rsidR="7786D8B8" w:rsidRPr="3C6D0E0B">
        <w:rPr>
          <w:rFonts w:eastAsia="Arial" w:cs="Arial"/>
          <w:color w:val="000000" w:themeColor="text1"/>
        </w:rPr>
        <w:t>early new EVs can be more expensive to run than petrol or diesel equivalents</w:t>
      </w:r>
      <w:r w:rsidR="7786D8B8" w:rsidRPr="00AD7699">
        <w:rPr>
          <w:rFonts w:eastAsia="Arial"/>
          <w:szCs w:val="24"/>
          <w:vertAlign w:val="superscript"/>
        </w:rPr>
        <w:footnoteReference w:id="34"/>
      </w:r>
      <w:r w:rsidR="7786D8B8" w:rsidRPr="3C6D0E0B">
        <w:rPr>
          <w:rFonts w:eastAsia="Arial" w:cs="Arial"/>
          <w:color w:val="000000" w:themeColor="text1"/>
        </w:rPr>
        <w:t xml:space="preserve"> when the TCO is considered</w:t>
      </w:r>
      <w:r w:rsidR="2ED715AB" w:rsidRPr="3C6D0E0B">
        <w:rPr>
          <w:rFonts w:eastAsia="Arial" w:cs="Arial"/>
          <w:color w:val="000000" w:themeColor="text1"/>
        </w:rPr>
        <w:t>;</w:t>
      </w:r>
      <w:r w:rsidR="00363BA9">
        <w:rPr>
          <w:rFonts w:eastAsia="Arial" w:cs="Arial"/>
          <w:color w:val="000000" w:themeColor="text1"/>
        </w:rPr>
        <w:t xml:space="preserve"> this is illustrated in </w:t>
      </w:r>
      <w:r w:rsidR="00363BA9" w:rsidRPr="006F2BD0">
        <w:rPr>
          <w:rFonts w:eastAsia="Arial" w:cs="Arial"/>
          <w:color w:val="000000" w:themeColor="text1"/>
          <w:szCs w:val="24"/>
        </w:rPr>
        <w:fldChar w:fldCharType="begin"/>
      </w:r>
      <w:r w:rsidR="00363BA9" w:rsidRPr="000A4784">
        <w:rPr>
          <w:rFonts w:eastAsia="Arial" w:cs="Arial"/>
          <w:color w:val="000000" w:themeColor="text1"/>
          <w:szCs w:val="24"/>
        </w:rPr>
        <w:instrText xml:space="preserve"> REF _Ref81386051 \h </w:instrText>
      </w:r>
      <w:r w:rsidR="006F2BD0">
        <w:rPr>
          <w:rFonts w:eastAsia="Arial" w:cs="Arial"/>
          <w:color w:val="000000" w:themeColor="text1"/>
          <w:szCs w:val="24"/>
        </w:rPr>
        <w:instrText xml:space="preserve"> \* MERGEFORMAT </w:instrText>
      </w:r>
      <w:r w:rsidR="00363BA9" w:rsidRPr="006F2BD0">
        <w:rPr>
          <w:rFonts w:eastAsia="Arial" w:cs="Arial"/>
          <w:color w:val="000000" w:themeColor="text1"/>
          <w:szCs w:val="24"/>
        </w:rPr>
      </w:r>
      <w:r w:rsidR="00363BA9" w:rsidRPr="006F2BD0">
        <w:rPr>
          <w:rFonts w:eastAsia="Arial" w:cs="Arial"/>
          <w:color w:val="000000" w:themeColor="text1"/>
          <w:szCs w:val="24"/>
        </w:rPr>
        <w:fldChar w:fldCharType="separate"/>
      </w:r>
      <w:r w:rsidR="00894CF3" w:rsidRPr="0098319B">
        <w:rPr>
          <w:szCs w:val="24"/>
        </w:rPr>
        <w:t xml:space="preserve">Figure </w:t>
      </w:r>
      <w:r w:rsidR="00894CF3">
        <w:rPr>
          <w:noProof/>
          <w:szCs w:val="24"/>
        </w:rPr>
        <w:t>8</w:t>
      </w:r>
      <w:r w:rsidR="00363BA9" w:rsidRPr="006F2BD0">
        <w:rPr>
          <w:rFonts w:eastAsia="Arial" w:cs="Arial"/>
          <w:color w:val="000000" w:themeColor="text1"/>
          <w:szCs w:val="24"/>
        </w:rPr>
        <w:fldChar w:fldCharType="end"/>
      </w:r>
      <w:r w:rsidR="00363BA9" w:rsidRPr="006F2BD0">
        <w:rPr>
          <w:rFonts w:eastAsia="Arial" w:cs="Arial"/>
          <w:color w:val="000000" w:themeColor="text1"/>
          <w:szCs w:val="24"/>
        </w:rPr>
        <w:t>.</w:t>
      </w:r>
      <w:r w:rsidR="00363BA9">
        <w:rPr>
          <w:rFonts w:eastAsia="Arial" w:cs="Arial"/>
          <w:color w:val="000000" w:themeColor="text1"/>
        </w:rPr>
        <w:t xml:space="preserve"> </w:t>
      </w:r>
      <w:r w:rsidR="7786D8B8" w:rsidRPr="3C6D0E0B">
        <w:rPr>
          <w:rFonts w:eastAsia="Arial" w:cs="Arial"/>
          <w:color w:val="000000" w:themeColor="text1"/>
        </w:rPr>
        <w:t>‘Nearly</w:t>
      </w:r>
      <w:r w:rsidR="00D3231D">
        <w:rPr>
          <w:rFonts w:eastAsia="Arial" w:cs="Arial"/>
          <w:color w:val="000000" w:themeColor="text1"/>
        </w:rPr>
        <w:t>-</w:t>
      </w:r>
      <w:r w:rsidR="7786D8B8" w:rsidRPr="3C6D0E0B">
        <w:rPr>
          <w:rFonts w:eastAsia="Arial" w:cs="Arial"/>
          <w:color w:val="000000" w:themeColor="text1"/>
        </w:rPr>
        <w:t xml:space="preserve">new’ </w:t>
      </w:r>
      <w:r w:rsidR="00D3231D" w:rsidRPr="00A655A2">
        <w:rPr>
          <w:rFonts w:eastAsia="Arial" w:cs="Arial"/>
          <w:color w:val="000000" w:themeColor="text1"/>
          <w:szCs w:val="24"/>
        </w:rPr>
        <w:t>(</w:t>
      </w:r>
      <w:r w:rsidR="7786D8B8" w:rsidRPr="00820A35">
        <w:rPr>
          <w:rFonts w:eastAsia="Arial" w:cs="Arial"/>
          <w:color w:val="000000" w:themeColor="text1"/>
          <w:szCs w:val="24"/>
        </w:rPr>
        <w:t>used</w:t>
      </w:r>
      <w:r w:rsidR="00D3231D" w:rsidRPr="003539CB">
        <w:rPr>
          <w:rFonts w:eastAsia="Arial" w:cs="Arial"/>
          <w:color w:val="000000" w:themeColor="text1"/>
          <w:szCs w:val="24"/>
        </w:rPr>
        <w:t>)</w:t>
      </w:r>
      <w:r w:rsidR="7786D8B8" w:rsidRPr="00001170">
        <w:rPr>
          <w:rFonts w:eastAsia="Arial" w:cs="Arial"/>
          <w:color w:val="000000" w:themeColor="text1"/>
          <w:szCs w:val="24"/>
        </w:rPr>
        <w:t xml:space="preserve"> EVs </w:t>
      </w:r>
      <w:r w:rsidR="5496B1B5" w:rsidRPr="00B710C1">
        <w:rPr>
          <w:rFonts w:eastAsia="Arial" w:cs="Arial"/>
          <w:color w:val="000000" w:themeColor="text1"/>
          <w:szCs w:val="24"/>
        </w:rPr>
        <w:t>are claimed to be</w:t>
      </w:r>
      <w:r w:rsidR="7786D8B8" w:rsidRPr="002468AE">
        <w:rPr>
          <w:rFonts w:eastAsia="Arial" w:cs="Arial"/>
          <w:color w:val="000000" w:themeColor="text1"/>
          <w:szCs w:val="24"/>
        </w:rPr>
        <w:t xml:space="preserve"> more expensive due to three things: they </w:t>
      </w:r>
      <w:r w:rsidR="75D9933A" w:rsidRPr="002468AE">
        <w:rPr>
          <w:rFonts w:eastAsia="Arial" w:cs="Arial"/>
          <w:color w:val="000000" w:themeColor="text1"/>
          <w:szCs w:val="24"/>
        </w:rPr>
        <w:t>don’t benefit from</w:t>
      </w:r>
      <w:r w:rsidR="7786D8B8" w:rsidRPr="003C3C6D">
        <w:rPr>
          <w:rFonts w:eastAsia="Arial" w:cs="Arial"/>
          <w:color w:val="000000" w:themeColor="text1"/>
          <w:szCs w:val="24"/>
        </w:rPr>
        <w:t xml:space="preserve"> the </w:t>
      </w:r>
      <w:r w:rsidR="00D3231D" w:rsidRPr="007F7102">
        <w:rPr>
          <w:rFonts w:eastAsia="Arial" w:cs="Arial"/>
          <w:color w:val="000000" w:themeColor="text1"/>
          <w:szCs w:val="24"/>
        </w:rPr>
        <w:t>G</w:t>
      </w:r>
      <w:r w:rsidR="7786D8B8" w:rsidRPr="00114189">
        <w:rPr>
          <w:rFonts w:eastAsia="Arial" w:cs="Arial"/>
          <w:color w:val="000000" w:themeColor="text1"/>
          <w:szCs w:val="24"/>
        </w:rPr>
        <w:t xml:space="preserve">overnment’s plug-in car grant; they often don’t receive dealer incentives, such as a deposit contribution; and monthly finance packages often have a higher </w:t>
      </w:r>
      <w:r w:rsidR="00C74F6E" w:rsidRPr="007F7102">
        <w:rPr>
          <w:rFonts w:eastAsia="Arial" w:cs="Arial"/>
          <w:color w:val="000000" w:themeColor="text1"/>
          <w:szCs w:val="24"/>
        </w:rPr>
        <w:t xml:space="preserve">APR </w:t>
      </w:r>
      <w:r w:rsidR="7786D8B8" w:rsidRPr="007F7102">
        <w:rPr>
          <w:rFonts w:eastAsia="Arial" w:cs="Arial"/>
          <w:color w:val="000000" w:themeColor="text1"/>
          <w:szCs w:val="24"/>
        </w:rPr>
        <w:t>interest charge because they a</w:t>
      </w:r>
      <w:r w:rsidR="7786D8B8" w:rsidRPr="00361115">
        <w:rPr>
          <w:rFonts w:eastAsia="Arial" w:cs="Arial"/>
          <w:color w:val="000000" w:themeColor="text1"/>
          <w:szCs w:val="24"/>
        </w:rPr>
        <w:t xml:space="preserve">re not supported by the manufacturer and their finance business. </w:t>
      </w:r>
      <w:r w:rsidR="052C383D" w:rsidRPr="009F7850">
        <w:rPr>
          <w:rFonts w:eastAsia="Arial" w:cs="Arial"/>
          <w:color w:val="000000" w:themeColor="text1"/>
          <w:szCs w:val="24"/>
        </w:rPr>
        <w:t xml:space="preserve">However, </w:t>
      </w:r>
      <w:r w:rsidR="0003681A" w:rsidRPr="00C30AB4">
        <w:rPr>
          <w:rFonts w:eastAsia="Arial" w:cs="Arial"/>
          <w:color w:val="000000" w:themeColor="text1"/>
          <w:szCs w:val="24"/>
        </w:rPr>
        <w:t>Auto Trader’s</w:t>
      </w:r>
      <w:r w:rsidR="78F81606" w:rsidRPr="009B5665">
        <w:rPr>
          <w:rFonts w:eastAsia="Arial" w:cs="Arial"/>
          <w:color w:val="000000" w:themeColor="text1"/>
          <w:szCs w:val="24"/>
        </w:rPr>
        <w:t xml:space="preserve"> research suggests </w:t>
      </w:r>
      <w:r w:rsidR="052C383D" w:rsidRPr="00A71C44">
        <w:rPr>
          <w:rFonts w:eastAsia="Arial" w:cs="Arial"/>
          <w:color w:val="000000" w:themeColor="text1"/>
          <w:szCs w:val="24"/>
        </w:rPr>
        <w:t>the</w:t>
      </w:r>
      <w:r w:rsidR="7786D8B8" w:rsidRPr="00625090">
        <w:rPr>
          <w:rFonts w:eastAsia="Arial" w:cs="Arial"/>
          <w:color w:val="000000" w:themeColor="text1"/>
          <w:szCs w:val="24"/>
        </w:rPr>
        <w:t xml:space="preserve"> TCO of </w:t>
      </w:r>
      <w:r w:rsidR="0029764B" w:rsidRPr="00CD2162">
        <w:rPr>
          <w:rFonts w:eastAsia="Arial" w:cs="Arial"/>
          <w:color w:val="000000" w:themeColor="text1"/>
          <w:szCs w:val="24"/>
        </w:rPr>
        <w:t>nearly-new / second-hand</w:t>
      </w:r>
      <w:r w:rsidR="7786D8B8" w:rsidRPr="001A204A">
        <w:rPr>
          <w:rFonts w:eastAsia="Arial" w:cs="Arial"/>
          <w:color w:val="000000" w:themeColor="text1"/>
          <w:szCs w:val="24"/>
        </w:rPr>
        <w:t xml:space="preserve"> EVs does get nearer to parity</w:t>
      </w:r>
      <w:r w:rsidR="7786D8B8" w:rsidRPr="3C6D0E0B">
        <w:rPr>
          <w:rFonts w:eastAsia="Arial" w:cs="Arial"/>
          <w:color w:val="000000" w:themeColor="text1"/>
        </w:rPr>
        <w:t xml:space="preserve"> with petrol or diesel cars over time</w:t>
      </w:r>
      <w:r w:rsidR="31C2F3F6" w:rsidRPr="3C6D0E0B">
        <w:rPr>
          <w:rFonts w:eastAsia="Arial" w:cs="Arial"/>
          <w:color w:val="000000" w:themeColor="text1"/>
        </w:rPr>
        <w:t xml:space="preserve"> (after three years)</w:t>
      </w:r>
      <w:r w:rsidR="7786D8B8" w:rsidRPr="3C6D0E0B">
        <w:rPr>
          <w:rFonts w:eastAsia="Arial" w:cs="Arial"/>
          <w:color w:val="000000" w:themeColor="text1"/>
        </w:rPr>
        <w:t xml:space="preserve">, and savings are currently possible for both </w:t>
      </w:r>
      <w:r w:rsidR="00363BA9" w:rsidRPr="3C6D0E0B">
        <w:rPr>
          <w:rFonts w:eastAsia="Arial" w:cs="Arial"/>
          <w:color w:val="000000" w:themeColor="text1"/>
        </w:rPr>
        <w:t>brand-new</w:t>
      </w:r>
      <w:r w:rsidR="7786D8B8" w:rsidRPr="3C6D0E0B">
        <w:rPr>
          <w:rFonts w:eastAsia="Arial" w:cs="Arial"/>
          <w:color w:val="000000" w:themeColor="text1"/>
        </w:rPr>
        <w:t xml:space="preserve"> cars and for older used EVs.</w:t>
      </w:r>
      <w:r w:rsidR="32EA00BC" w:rsidRPr="615148CB">
        <w:rPr>
          <w:rFonts w:eastAsia="Arial" w:cs="Arial"/>
          <w:color w:val="000000" w:themeColor="text1"/>
        </w:rPr>
        <w:t xml:space="preserve"> </w:t>
      </w:r>
    </w:p>
    <w:p w14:paraId="1E7DDAF8" w14:textId="45B4217F" w:rsidR="00363BA9" w:rsidRDefault="0003681A" w:rsidP="00363BA9">
      <w:pPr>
        <w:keepNext/>
        <w:spacing w:line="259" w:lineRule="auto"/>
      </w:pPr>
      <w:r>
        <w:rPr>
          <w:noProof/>
        </w:rPr>
        <w:lastRenderedPageBreak/>
        <w:drawing>
          <wp:inline distT="0" distB="0" distL="0" distR="0" wp14:anchorId="3CE57C67" wp14:editId="760268ED">
            <wp:extent cx="6127750" cy="2661285"/>
            <wp:effectExtent l="0" t="0" r="6350" b="5715"/>
            <wp:docPr id="23" name="Picture 23" descr="Bar graph showing results for vehicles that are new, less than 1 year old, 1 year old, 2 years old, 3 years old, 4 years old and 5 years old. The graph shows that nearly new Electric Vehicles can be more expensive to run than petrol or diesel equivalents when the Total Cost of Ownership is considered. Particularly during the first year, the total cost of ownership of an electric vehicle is £7,000 higher on averagel than an Internal Combustion Engine (petrol or diesel) vehicle. The data values are:&#10;New: £1,000 cheaper&#10;Less than 1 year old: £7,000 more expensive&#10;1 year old: £6,000 more expensive&#10;2 years old: £4,000 more expensive&#10;3 years old: £1,000 cheaper&#10;&#10;4 years old: £1,500 cheaper&#10;5 years old: £2,000 che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showing results for vehicles that are new, less than 1 year old, 1 year old, 2 years old, 3 years old, 4 years old and 5 years old. The graph shows that nearly new Electric Vehicles can be more expensive to run than petrol or diesel equivalents when the Total Cost of Ownership is considered. Particularly during the first year, the total cost of ownership of an electric vehicle is £7,000 higher on averagel than an Internal Combustion Engine (petrol or diesel) vehicle. The data values are:&#10;New: £1,000 cheaper&#10;Less than 1 year old: £7,000 more expensive&#10;1 year old: £6,000 more expensive&#10;2 years old: £4,000 more expensive&#10;3 years old: £1,000 cheaper&#10;&#10;4 years old: £1,500 cheaper&#10;5 years old: £2,000 cheaper."/>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127750" cy="2661285"/>
                    </a:xfrm>
                    <a:prstGeom prst="rect">
                      <a:avLst/>
                    </a:prstGeom>
                    <a:noFill/>
                    <a:ln>
                      <a:noFill/>
                    </a:ln>
                  </pic:spPr>
                </pic:pic>
              </a:graphicData>
            </a:graphic>
          </wp:inline>
        </w:drawing>
      </w:r>
    </w:p>
    <w:p w14:paraId="2E89568C" w14:textId="71079B4B" w:rsidR="7786D8B8" w:rsidRPr="0098319B" w:rsidRDefault="00363BA9" w:rsidP="00363BA9">
      <w:pPr>
        <w:pStyle w:val="CommentText"/>
        <w:rPr>
          <w:sz w:val="24"/>
          <w:szCs w:val="32"/>
        </w:rPr>
      </w:pPr>
      <w:bookmarkStart w:id="275" w:name="_Ref81386051"/>
      <w:bookmarkStart w:id="276" w:name="_Toc90035465"/>
      <w:bookmarkStart w:id="277" w:name="_Toc90498813"/>
      <w:r w:rsidRPr="0098319B">
        <w:rPr>
          <w:sz w:val="24"/>
          <w:szCs w:val="24"/>
        </w:rPr>
        <w:t xml:space="preserve">Figure </w:t>
      </w:r>
      <w:r w:rsidRPr="0098319B">
        <w:rPr>
          <w:sz w:val="24"/>
          <w:szCs w:val="24"/>
        </w:rPr>
        <w:fldChar w:fldCharType="begin"/>
      </w:r>
      <w:r w:rsidRPr="0098319B">
        <w:rPr>
          <w:sz w:val="24"/>
          <w:szCs w:val="24"/>
        </w:rPr>
        <w:instrText>SEQ Figure \* ARABIC</w:instrText>
      </w:r>
      <w:r w:rsidRPr="0098319B">
        <w:rPr>
          <w:sz w:val="24"/>
          <w:szCs w:val="24"/>
        </w:rPr>
        <w:fldChar w:fldCharType="separate"/>
      </w:r>
      <w:r w:rsidR="00894CF3">
        <w:rPr>
          <w:noProof/>
          <w:sz w:val="24"/>
          <w:szCs w:val="24"/>
        </w:rPr>
        <w:t>8</w:t>
      </w:r>
      <w:r w:rsidRPr="0098319B">
        <w:rPr>
          <w:sz w:val="24"/>
          <w:szCs w:val="24"/>
        </w:rPr>
        <w:fldChar w:fldCharType="end"/>
      </w:r>
      <w:bookmarkEnd w:id="275"/>
      <w:r w:rsidR="007A6AE9">
        <w:rPr>
          <w:sz w:val="24"/>
          <w:szCs w:val="24"/>
        </w:rPr>
        <w:t>:</w:t>
      </w:r>
      <w:r w:rsidRPr="0098319B">
        <w:rPr>
          <w:sz w:val="24"/>
          <w:szCs w:val="24"/>
        </w:rPr>
        <w:t xml:space="preserve"> Total Cost of Ownership Difference between an ICE vehicle and an EV at different ages of purchase</w:t>
      </w:r>
      <w:r w:rsidR="00BF43D2">
        <w:rPr>
          <w:rStyle w:val="FootnoteReference"/>
          <w:sz w:val="24"/>
          <w:szCs w:val="24"/>
        </w:rPr>
        <w:footnoteReference w:id="35"/>
      </w:r>
      <w:bookmarkEnd w:id="276"/>
      <w:bookmarkEnd w:id="277"/>
    </w:p>
    <w:p w14:paraId="4198B4BE" w14:textId="6BB42920" w:rsidR="00895531" w:rsidRDefault="7485E7F4" w:rsidP="00895531">
      <w:pPr>
        <w:spacing w:line="259" w:lineRule="auto"/>
        <w:rPr>
          <w:rFonts w:eastAsia="Arial" w:cs="Arial"/>
        </w:rPr>
      </w:pPr>
      <w:r>
        <w:rPr>
          <w:rFonts w:eastAsia="Arial" w:cs="Arial"/>
          <w:color w:val="000000" w:themeColor="text1"/>
        </w:rPr>
        <w:t>D</w:t>
      </w:r>
      <w:r w:rsidR="44C2B128" w:rsidRPr="00363BA9">
        <w:rPr>
          <w:rFonts w:eastAsia="Arial" w:cs="Arial"/>
          <w:color w:val="000000" w:themeColor="text1"/>
        </w:rPr>
        <w:t>emand</w:t>
      </w:r>
      <w:r w:rsidR="7786D8B8" w:rsidRPr="00363BA9">
        <w:rPr>
          <w:rFonts w:eastAsia="Arial" w:cs="Arial"/>
          <w:color w:val="000000" w:themeColor="text1"/>
        </w:rPr>
        <w:t xml:space="preserve"> for second-hand EVs is increasing, </w:t>
      </w:r>
      <w:r w:rsidR="00914F97">
        <w:rPr>
          <w:rFonts w:eastAsia="Arial" w:cs="Arial"/>
          <w:color w:val="000000" w:themeColor="text1"/>
        </w:rPr>
        <w:t>and</w:t>
      </w:r>
      <w:r w:rsidR="7786D8B8" w:rsidRPr="00363BA9">
        <w:rPr>
          <w:rFonts w:eastAsia="Arial" w:cs="Arial"/>
          <w:color w:val="000000" w:themeColor="text1"/>
        </w:rPr>
        <w:t xml:space="preserve"> </w:t>
      </w:r>
      <w:r w:rsidR="025C87A8" w:rsidRPr="00363BA9">
        <w:rPr>
          <w:rFonts w:eastAsia="Arial" w:cs="Arial"/>
          <w:color w:val="000000" w:themeColor="text1"/>
        </w:rPr>
        <w:t>nearly</w:t>
      </w:r>
      <w:r w:rsidR="00220A0F">
        <w:rPr>
          <w:rFonts w:eastAsia="Arial" w:cs="Arial"/>
          <w:color w:val="000000" w:themeColor="text1"/>
        </w:rPr>
        <w:t>-</w:t>
      </w:r>
      <w:r w:rsidR="025C87A8" w:rsidRPr="00363BA9">
        <w:rPr>
          <w:rFonts w:eastAsia="Arial" w:cs="Arial"/>
          <w:color w:val="000000" w:themeColor="text1"/>
        </w:rPr>
        <w:t>new</w:t>
      </w:r>
      <w:r w:rsidR="7786D8B8" w:rsidRPr="00363BA9">
        <w:rPr>
          <w:rFonts w:eastAsia="Arial" w:cs="Arial"/>
          <w:color w:val="000000" w:themeColor="text1"/>
        </w:rPr>
        <w:t xml:space="preserve"> electric cars are </w:t>
      </w:r>
      <w:r w:rsidR="727541E0" w:rsidRPr="295ECA0B">
        <w:rPr>
          <w:rFonts w:eastAsia="Arial" w:cs="Arial"/>
          <w:color w:val="000000" w:themeColor="text1"/>
        </w:rPr>
        <w:t>increasingly</w:t>
      </w:r>
      <w:r w:rsidR="727541E0" w:rsidRPr="19346CD9">
        <w:rPr>
          <w:rFonts w:eastAsia="Arial" w:cs="Arial"/>
          <w:color w:val="000000" w:themeColor="text1"/>
        </w:rPr>
        <w:t xml:space="preserve"> available</w:t>
      </w:r>
      <w:r w:rsidR="3D37D391" w:rsidRPr="19346CD9">
        <w:rPr>
          <w:rFonts w:eastAsia="Arial" w:cs="Arial"/>
          <w:color w:val="000000" w:themeColor="text1"/>
        </w:rPr>
        <w:t>, although</w:t>
      </w:r>
      <w:r w:rsidR="002500C5">
        <w:rPr>
          <w:rFonts w:eastAsia="Arial" w:cs="Arial"/>
          <w:color w:val="000000" w:themeColor="text1"/>
        </w:rPr>
        <w:t xml:space="preserve"> u</w:t>
      </w:r>
      <w:r w:rsidR="7786D8B8" w:rsidRPr="1DFCBC85">
        <w:rPr>
          <w:rFonts w:eastAsia="Arial" w:cs="Arial"/>
          <w:color w:val="000000" w:themeColor="text1"/>
        </w:rPr>
        <w:t xml:space="preserve">sed prices are currently higher than </w:t>
      </w:r>
      <w:r w:rsidR="005F0CCF">
        <w:rPr>
          <w:rFonts w:eastAsia="Arial" w:cs="Arial"/>
          <w:color w:val="000000" w:themeColor="text1"/>
        </w:rPr>
        <w:t xml:space="preserve">those of </w:t>
      </w:r>
      <w:r w:rsidR="7786D8B8" w:rsidRPr="1DFCBC85">
        <w:rPr>
          <w:rFonts w:eastAsia="Arial" w:cs="Arial"/>
          <w:color w:val="000000" w:themeColor="text1"/>
        </w:rPr>
        <w:t>equivalent petrol or diesel cars</w:t>
      </w:r>
      <w:r w:rsidR="002500C5" w:rsidRPr="295ECA0B">
        <w:rPr>
          <w:rFonts w:eastAsia="Arial" w:cs="Arial"/>
          <w:color w:val="000000" w:themeColor="text1"/>
        </w:rPr>
        <w:t>.</w:t>
      </w:r>
      <w:r w:rsidR="00895531">
        <w:rPr>
          <w:rFonts w:eastAsia="Arial" w:cs="Arial"/>
          <w:color w:val="000000" w:themeColor="text1"/>
        </w:rPr>
        <w:t xml:space="preserve"> </w:t>
      </w:r>
      <w:r w:rsidR="007C64D5">
        <w:rPr>
          <w:rFonts w:eastAsia="Arial" w:cs="Arial"/>
          <w:color w:val="000000" w:themeColor="text1"/>
        </w:rPr>
        <w:t>T</w:t>
      </w:r>
      <w:r w:rsidR="0298E6C8" w:rsidRPr="4B4BB4C2">
        <w:rPr>
          <w:rFonts w:eastAsia="Arial" w:cs="Arial"/>
        </w:rPr>
        <w:t>here may be some i</w:t>
      </w:r>
      <w:r w:rsidR="001346B9">
        <w:rPr>
          <w:rFonts w:eastAsia="Arial" w:cs="Arial"/>
        </w:rPr>
        <w:t>m</w:t>
      </w:r>
      <w:r w:rsidR="0298E6C8" w:rsidRPr="4B4BB4C2">
        <w:rPr>
          <w:rFonts w:eastAsia="Arial" w:cs="Arial"/>
        </w:rPr>
        <w:t xml:space="preserve">balance in the used EV market for a while, but </w:t>
      </w:r>
      <w:r w:rsidR="0298E6C8" w:rsidRPr="5271E1A6">
        <w:rPr>
          <w:rFonts w:eastAsia="Arial" w:cs="Arial"/>
        </w:rPr>
        <w:t>‘normal’ supply/ demand forces should</w:t>
      </w:r>
      <w:r w:rsidR="0298E6C8" w:rsidRPr="7F0661B3">
        <w:rPr>
          <w:rFonts w:eastAsia="Arial" w:cs="Arial"/>
        </w:rPr>
        <w:t xml:space="preserve"> </w:t>
      </w:r>
      <w:r w:rsidR="59C3FD1C" w:rsidRPr="7F0661B3">
        <w:rPr>
          <w:rFonts w:eastAsia="Arial" w:cs="Arial"/>
        </w:rPr>
        <w:t>correct any short</w:t>
      </w:r>
      <w:r w:rsidR="2EC81AC9" w:rsidRPr="254B218E">
        <w:rPr>
          <w:rFonts w:eastAsia="Arial" w:cs="Arial"/>
        </w:rPr>
        <w:t>-</w:t>
      </w:r>
      <w:r w:rsidR="59C3FD1C" w:rsidRPr="7F0661B3">
        <w:rPr>
          <w:rFonts w:eastAsia="Arial" w:cs="Arial"/>
        </w:rPr>
        <w:t xml:space="preserve">term </w:t>
      </w:r>
      <w:r w:rsidR="59C3FD1C" w:rsidRPr="63D4F91E">
        <w:rPr>
          <w:rFonts w:eastAsia="Arial" w:cs="Arial"/>
        </w:rPr>
        <w:t xml:space="preserve">price </w:t>
      </w:r>
      <w:r w:rsidR="36DB8EA8" w:rsidRPr="254B218E">
        <w:rPr>
          <w:rFonts w:eastAsia="Arial" w:cs="Arial"/>
        </w:rPr>
        <w:t>anomalies</w:t>
      </w:r>
      <w:r w:rsidR="59C3FD1C" w:rsidRPr="5B588A40">
        <w:rPr>
          <w:rFonts w:eastAsia="Arial" w:cs="Arial"/>
        </w:rPr>
        <w:t xml:space="preserve">. </w:t>
      </w:r>
    </w:p>
    <w:p w14:paraId="303EA912" w14:textId="5DC5996C" w:rsidR="40CBE7F0" w:rsidRDefault="7786D8B8" w:rsidP="00895531">
      <w:pPr>
        <w:spacing w:line="259" w:lineRule="auto"/>
        <w:rPr>
          <w:rFonts w:eastAsia="Arial" w:cs="Arial"/>
        </w:rPr>
      </w:pPr>
      <w:r w:rsidRPr="06761813">
        <w:rPr>
          <w:rFonts w:eastAsia="Arial" w:cs="Arial"/>
        </w:rPr>
        <w:t>Additional measures to bolster used EV sales could include battery health checks as part of used vehicle inspection standards</w:t>
      </w:r>
      <w:r w:rsidR="00CD421D">
        <w:rPr>
          <w:rFonts w:eastAsia="Arial" w:cs="Arial"/>
        </w:rPr>
        <w:t>.</w:t>
      </w:r>
      <w:r w:rsidRPr="06761813">
        <w:rPr>
          <w:rFonts w:eastAsia="Arial" w:cs="Arial"/>
        </w:rPr>
        <w:t xml:space="preserve"> Leasing a second-hand EV or purchasing an insurance policy are also means of mitigating battery problems, such as replacing defective battery cells or modules. </w:t>
      </w:r>
      <w:r w:rsidR="3C499165" w:rsidRPr="00855FE1">
        <w:rPr>
          <w:rFonts w:eastAsia="Arial" w:cs="Arial"/>
        </w:rPr>
        <w:t xml:space="preserve">Some </w:t>
      </w:r>
      <w:r w:rsidR="09BEAEBC" w:rsidRPr="00855FE1">
        <w:rPr>
          <w:rFonts w:eastAsia="Arial" w:cs="Arial"/>
        </w:rPr>
        <w:t>car</w:t>
      </w:r>
      <w:r w:rsidR="3C499165" w:rsidRPr="00855FE1">
        <w:rPr>
          <w:rFonts w:eastAsia="Arial" w:cs="Arial"/>
        </w:rPr>
        <w:t xml:space="preserve"> manufacturers are planning to lease </w:t>
      </w:r>
      <w:r w:rsidR="67D6DEFC" w:rsidRPr="00855FE1">
        <w:rPr>
          <w:rFonts w:eastAsia="Arial" w:cs="Arial"/>
        </w:rPr>
        <w:t>second-hand</w:t>
      </w:r>
      <w:r w:rsidR="3C499165" w:rsidRPr="00855FE1">
        <w:rPr>
          <w:rFonts w:eastAsia="Arial" w:cs="Arial"/>
        </w:rPr>
        <w:t xml:space="preserve"> EVs and keep</w:t>
      </w:r>
      <w:r w:rsidR="5CAA2C89" w:rsidRPr="00855FE1">
        <w:rPr>
          <w:rFonts w:eastAsia="Arial" w:cs="Arial"/>
        </w:rPr>
        <w:t xml:space="preserve"> control of used batteries</w:t>
      </w:r>
      <w:r w:rsidR="36F580B0" w:rsidRPr="00855FE1">
        <w:rPr>
          <w:rFonts w:eastAsia="Arial" w:cs="Arial"/>
        </w:rPr>
        <w:t xml:space="preserve"> because of the residual value in them.</w:t>
      </w:r>
      <w:r w:rsidR="36F580B0" w:rsidRPr="16A5EE8D">
        <w:rPr>
          <w:rFonts w:eastAsia="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2AB27ED4" w14:paraId="2F7C0441" w14:textId="77777777" w:rsidTr="008E294F">
        <w:trPr>
          <w:trHeight w:val="3660"/>
        </w:trPr>
        <w:tc>
          <w:tcPr>
            <w:tcW w:w="9071" w:type="dxa"/>
          </w:tcPr>
          <w:p w14:paraId="60A709EC" w14:textId="60A71052" w:rsidR="0AE0AE2A" w:rsidRPr="00363BA9" w:rsidRDefault="0AE0AE2A">
            <w:pPr>
              <w:rPr>
                <w:b/>
                <w:bCs/>
              </w:rPr>
            </w:pPr>
            <w:r w:rsidRPr="00363BA9">
              <w:rPr>
                <w:rFonts w:eastAsia="Arial" w:cs="Arial"/>
                <w:b/>
                <w:bCs/>
                <w:szCs w:val="24"/>
              </w:rPr>
              <w:t>Summary</w:t>
            </w:r>
            <w:r w:rsidR="00A61199">
              <w:rPr>
                <w:rFonts w:eastAsia="Arial" w:cs="Arial"/>
                <w:b/>
                <w:bCs/>
                <w:szCs w:val="24"/>
              </w:rPr>
              <w:t>:</w:t>
            </w:r>
          </w:p>
          <w:p w14:paraId="385F6B9C" w14:textId="78D74913" w:rsidR="0AE0AE2A" w:rsidRDefault="0AE0AE2A" w:rsidP="00772139">
            <w:pPr>
              <w:numPr>
                <w:ilvl w:val="0"/>
                <w:numId w:val="19"/>
              </w:numPr>
            </w:pPr>
            <w:r w:rsidRPr="2AB27ED4">
              <w:rPr>
                <w:rFonts w:eastAsia="Arial" w:cs="Arial"/>
              </w:rPr>
              <w:t xml:space="preserve">Most </w:t>
            </w:r>
            <w:r w:rsidR="00C4678E">
              <w:rPr>
                <w:rFonts w:eastAsia="Arial" w:cs="Arial"/>
              </w:rPr>
              <w:t>BEVs</w:t>
            </w:r>
            <w:r w:rsidRPr="2AB27ED4">
              <w:rPr>
                <w:rFonts w:eastAsia="Arial" w:cs="Arial"/>
              </w:rPr>
              <w:t xml:space="preserve"> are expected to reach price parity (upfront cost) </w:t>
            </w:r>
            <w:r w:rsidR="009D07F8">
              <w:rPr>
                <w:rFonts w:eastAsia="Arial" w:cs="Arial"/>
              </w:rPr>
              <w:t>with p</w:t>
            </w:r>
            <w:r w:rsidR="00B25BA6">
              <w:rPr>
                <w:rFonts w:eastAsia="Arial" w:cs="Arial"/>
              </w:rPr>
              <w:t>etrol and diesel equivalents</w:t>
            </w:r>
            <w:r w:rsidRPr="2AB27ED4">
              <w:rPr>
                <w:rFonts w:eastAsia="Arial" w:cs="Arial"/>
              </w:rPr>
              <w:t xml:space="preserve"> by 2025-27</w:t>
            </w:r>
          </w:p>
          <w:p w14:paraId="5B770748" w14:textId="6458DD92" w:rsidR="00290634" w:rsidRPr="00832B34" w:rsidRDefault="0AE0AE2A" w:rsidP="00772139">
            <w:pPr>
              <w:numPr>
                <w:ilvl w:val="0"/>
                <w:numId w:val="19"/>
              </w:numPr>
              <w:rPr>
                <w:rFonts w:eastAsia="Arial" w:cs="Arial"/>
              </w:rPr>
            </w:pPr>
            <w:r w:rsidRPr="2AB27ED4">
              <w:rPr>
                <w:rFonts w:eastAsia="Arial" w:cs="Arial"/>
              </w:rPr>
              <w:t>The total cost of ownership is already in favour of battery electric vans due to low running costs</w:t>
            </w:r>
          </w:p>
          <w:p w14:paraId="539AF794" w14:textId="7966CF6D" w:rsidR="6B66B4BE" w:rsidRDefault="6B66B4BE" w:rsidP="00772139">
            <w:pPr>
              <w:numPr>
                <w:ilvl w:val="0"/>
                <w:numId w:val="19"/>
              </w:numPr>
              <w:rPr>
                <w:rFonts w:eastAsia="Arial" w:cs="Arial"/>
              </w:rPr>
            </w:pPr>
            <w:r w:rsidRPr="0A2CCA15">
              <w:rPr>
                <w:rFonts w:eastAsia="Arial" w:cs="Arial"/>
              </w:rPr>
              <w:t xml:space="preserve">Battery manufacturing costs are predicted to fall by 50 </w:t>
            </w:r>
            <w:r w:rsidR="0004739E">
              <w:rPr>
                <w:rFonts w:eastAsia="Arial" w:cs="Arial"/>
              </w:rPr>
              <w:t>per cent</w:t>
            </w:r>
            <w:r w:rsidRPr="0A2CCA15">
              <w:rPr>
                <w:rFonts w:eastAsia="Arial" w:cs="Arial"/>
              </w:rPr>
              <w:t xml:space="preserve"> </w:t>
            </w:r>
            <w:r w:rsidR="3813A329" w:rsidRPr="35FCDDE8">
              <w:rPr>
                <w:rFonts w:eastAsia="Arial" w:cs="Arial"/>
              </w:rPr>
              <w:t xml:space="preserve">from today </w:t>
            </w:r>
            <w:r w:rsidRPr="0A2CCA15">
              <w:rPr>
                <w:rFonts w:eastAsia="Arial" w:cs="Arial"/>
              </w:rPr>
              <w:t>by 2030, after a 90</w:t>
            </w:r>
            <w:r w:rsidR="0004739E">
              <w:rPr>
                <w:rFonts w:eastAsia="Arial" w:cs="Arial"/>
              </w:rPr>
              <w:t xml:space="preserve"> per cent</w:t>
            </w:r>
            <w:r w:rsidRPr="0A2CCA15">
              <w:rPr>
                <w:rFonts w:eastAsia="Arial" w:cs="Arial"/>
              </w:rPr>
              <w:t xml:space="preserve"> reduction since 2010</w:t>
            </w:r>
          </w:p>
          <w:p w14:paraId="34689FBE" w14:textId="2BF85720" w:rsidR="0AE0AE2A" w:rsidRDefault="0AE0AE2A" w:rsidP="00772139">
            <w:pPr>
              <w:numPr>
                <w:ilvl w:val="0"/>
                <w:numId w:val="19"/>
              </w:numPr>
            </w:pPr>
            <w:r w:rsidRPr="2AB27ED4">
              <w:rPr>
                <w:rFonts w:eastAsia="Arial" w:cs="Arial"/>
              </w:rPr>
              <w:t>User confidence in the second-hand EV market could be raised by industry standards on battery health checks</w:t>
            </w:r>
          </w:p>
          <w:p w14:paraId="15D043DA" w14:textId="4D09DB01" w:rsidR="0AE0AE2A" w:rsidRDefault="0AE0AE2A" w:rsidP="00772139">
            <w:pPr>
              <w:numPr>
                <w:ilvl w:val="0"/>
                <w:numId w:val="19"/>
              </w:numPr>
            </w:pPr>
            <w:r w:rsidRPr="2AB27ED4">
              <w:rPr>
                <w:rFonts w:eastAsia="Arial" w:cs="Arial"/>
              </w:rPr>
              <w:t>Leasing and (after-market) insurance can de-risk the costs of potential battery replacement for used EVs</w:t>
            </w:r>
          </w:p>
        </w:tc>
      </w:tr>
    </w:tbl>
    <w:p w14:paraId="29886BD3" w14:textId="0D3FF47C" w:rsidR="2AB27ED4" w:rsidRDefault="2AB27ED4" w:rsidP="2AB27ED4">
      <w:pPr>
        <w:rPr>
          <w:b/>
          <w:bCs/>
        </w:rPr>
      </w:pPr>
    </w:p>
    <w:p w14:paraId="55592B0A" w14:textId="6A5D4AF1" w:rsidR="0030548E" w:rsidRDefault="0030548E" w:rsidP="00F448BA">
      <w:pPr>
        <w:pStyle w:val="Heading2numbered"/>
      </w:pPr>
      <w:bookmarkStart w:id="278" w:name="_Ref81821513"/>
      <w:bookmarkStart w:id="279" w:name="_Toc89869144"/>
      <w:bookmarkStart w:id="280" w:name="_Toc90500517"/>
      <w:r w:rsidRPr="0069393A">
        <w:t xml:space="preserve">Infrastructure </w:t>
      </w:r>
      <w:r w:rsidR="003B7FCD" w:rsidRPr="0069393A">
        <w:t>r</w:t>
      </w:r>
      <w:r w:rsidRPr="0069393A">
        <w:t xml:space="preserve">elated </w:t>
      </w:r>
      <w:r w:rsidR="003B7FCD" w:rsidRPr="0069393A">
        <w:t>developments</w:t>
      </w:r>
      <w:bookmarkEnd w:id="278"/>
      <w:bookmarkEnd w:id="279"/>
      <w:bookmarkEnd w:id="280"/>
    </w:p>
    <w:p w14:paraId="4CD05BD8" w14:textId="77777777" w:rsidR="00012772" w:rsidRPr="00012772" w:rsidRDefault="00012772" w:rsidP="00772139">
      <w:pPr>
        <w:keepNext/>
        <w:numPr>
          <w:ilvl w:val="1"/>
          <w:numId w:val="5"/>
        </w:numPr>
        <w:spacing w:before="240"/>
        <w:outlineLvl w:val="2"/>
        <w:rPr>
          <w:b/>
          <w:vanish/>
        </w:rPr>
      </w:pPr>
      <w:bookmarkStart w:id="281" w:name="_Toc81914816"/>
      <w:bookmarkStart w:id="282" w:name="_Toc81914880"/>
      <w:bookmarkStart w:id="283" w:name="_Toc81959644"/>
      <w:bookmarkStart w:id="284" w:name="_Toc83018594"/>
      <w:bookmarkStart w:id="285" w:name="_Toc83037160"/>
      <w:bookmarkStart w:id="286" w:name="_Toc83038156"/>
      <w:bookmarkStart w:id="287" w:name="_Toc83143514"/>
      <w:bookmarkStart w:id="288" w:name="_Toc83146164"/>
      <w:bookmarkStart w:id="289" w:name="_Toc83159658"/>
      <w:bookmarkStart w:id="290" w:name="_Toc83710911"/>
      <w:bookmarkStart w:id="291" w:name="_Toc83889390"/>
      <w:bookmarkStart w:id="292" w:name="_Toc85535620"/>
      <w:bookmarkStart w:id="293" w:name="_Toc85705725"/>
      <w:bookmarkStart w:id="294" w:name="_Toc85797151"/>
      <w:bookmarkStart w:id="295" w:name="_Toc85797239"/>
      <w:bookmarkStart w:id="296" w:name="_Toc89771392"/>
      <w:bookmarkStart w:id="297" w:name="_Toc89934148"/>
      <w:bookmarkStart w:id="298" w:name="_Toc89414160"/>
      <w:bookmarkStart w:id="299" w:name="_Toc89414800"/>
      <w:bookmarkStart w:id="300" w:name="_Toc89423893"/>
      <w:bookmarkStart w:id="301" w:name="_Toc89868966"/>
      <w:bookmarkStart w:id="302" w:name="_Toc89869145"/>
      <w:bookmarkStart w:id="303" w:name="_Toc89979455"/>
      <w:bookmarkStart w:id="304" w:name="_Toc89980760"/>
      <w:bookmarkStart w:id="305" w:name="_Toc89982299"/>
      <w:bookmarkStart w:id="306" w:name="_Toc89983437"/>
      <w:bookmarkStart w:id="307" w:name="_Toc90035152"/>
      <w:bookmarkStart w:id="308" w:name="_Toc90035641"/>
      <w:bookmarkStart w:id="309" w:name="_Toc90479810"/>
      <w:bookmarkStart w:id="310" w:name="_Toc90500518"/>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58D50CB4" w14:textId="30D77128" w:rsidR="0030548E" w:rsidRPr="001D5590" w:rsidRDefault="0030548E" w:rsidP="001D5590">
      <w:pPr>
        <w:rPr>
          <w:b/>
        </w:rPr>
      </w:pPr>
      <w:bookmarkStart w:id="311" w:name="_Toc89869146"/>
      <w:r w:rsidRPr="001D5590">
        <w:rPr>
          <w:b/>
        </w:rPr>
        <w:t>Technological Trends</w:t>
      </w:r>
      <w:bookmarkEnd w:id="311"/>
      <w:r w:rsidR="001D5590">
        <w:rPr>
          <w:b/>
          <w:bCs/>
        </w:rPr>
        <w:t>:</w:t>
      </w:r>
    </w:p>
    <w:p w14:paraId="5B0532EC" w14:textId="68F0A8F0" w:rsidR="001D20BA" w:rsidRPr="005B7E42" w:rsidRDefault="0030548E" w:rsidP="5AFD4DD1">
      <w:pPr>
        <w:rPr>
          <w:rFonts w:eastAsia="Arial"/>
          <w:b/>
        </w:rPr>
      </w:pPr>
      <w:r w:rsidRPr="001D5590">
        <w:rPr>
          <w:b/>
        </w:rPr>
        <w:t>Rapid and high-power charging</w:t>
      </w:r>
    </w:p>
    <w:p w14:paraId="66685904" w14:textId="21587ECD" w:rsidR="001D20BA" w:rsidRDefault="001D20BA" w:rsidP="5AFD4DD1">
      <w:pPr>
        <w:rPr>
          <w:rFonts w:eastAsia="Arial" w:cs="Arial"/>
        </w:rPr>
      </w:pPr>
      <w:r>
        <w:rPr>
          <w:noProof/>
        </w:rPr>
        <mc:AlternateContent>
          <mc:Choice Requires="wps">
            <w:drawing>
              <wp:inline distT="0" distB="0" distL="0" distR="0" wp14:anchorId="5C80C56B" wp14:editId="15E26F1C">
                <wp:extent cx="5760000" cy="919163"/>
                <wp:effectExtent l="0" t="0" r="12700" b="14605"/>
                <wp:docPr id="954004381" name="Rectangle 954004381"/>
                <wp:cNvGraphicFramePr/>
                <a:graphic xmlns:a="http://schemas.openxmlformats.org/drawingml/2006/main">
                  <a:graphicData uri="http://schemas.microsoft.com/office/word/2010/wordprocessingShape">
                    <wps:wsp>
                      <wps:cNvSpPr/>
                      <wps:spPr>
                        <a:xfrm>
                          <a:off x="0" y="0"/>
                          <a:ext cx="5760000" cy="9191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A3F507" w14:textId="4F2E6A51" w:rsidR="006820A4" w:rsidRPr="0034368D" w:rsidRDefault="006820A4" w:rsidP="001D20BA">
                            <w:pPr>
                              <w:jc w:val="center"/>
                              <w:rPr>
                                <w:color w:val="538135" w:themeColor="accent6" w:themeShade="BF"/>
                              </w:rPr>
                            </w:pPr>
                            <w:r w:rsidRPr="001D20BA">
                              <w:rPr>
                                <w:b/>
                                <w:bCs/>
                                <w:color w:val="538135" w:themeColor="accent6" w:themeShade="BF"/>
                              </w:rPr>
                              <w:t xml:space="preserve">MYTH #4 </w:t>
                            </w:r>
                            <w:r w:rsidRPr="001D20BA">
                              <w:rPr>
                                <w:color w:val="538135" w:themeColor="accent6" w:themeShade="BF"/>
                              </w:rPr>
                              <w:t xml:space="preserve">EVs take hours to charge or must charge slowly overnight. </w:t>
                            </w:r>
                            <w:r w:rsidRPr="001D20BA">
                              <w:rPr>
                                <w:b/>
                                <w:bCs/>
                                <w:color w:val="538135" w:themeColor="accent6" w:themeShade="BF"/>
                              </w:rPr>
                              <w:t>FALSE</w:t>
                            </w:r>
                            <w:r w:rsidRPr="001D20BA">
                              <w:rPr>
                                <w:color w:val="538135" w:themeColor="accent6" w:themeShade="BF"/>
                              </w:rPr>
                              <w:t xml:space="preserve"> – most EVs can charge quickly at rapid charging hubs when undertaking a longer journey. Where possible, overnight charging is still the best way to minimise the cost of charging, lower carbon emissions and take pressure off the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80C56B" id="Rectangle 954004381" o:spid="_x0000_s1029" style="width:453.55pt;height:7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" fillcolor="white [3201]" strokecolor="#70ad47 [3209]" strokeweight="1pt">
                <v:textbox>
                  <w:txbxContent>
                    <w:p w14:paraId="5DA3F507" w14:textId="4F2E6A51" w:rsidR="006820A4" w:rsidRPr="0034368D" w:rsidRDefault="006820A4" w:rsidP="001D20BA">
                      <w:pPr>
                        <w:jc w:val="center"/>
                        <w:rPr>
                          <w:color w:val="538135" w:themeColor="accent6" w:themeShade="BF"/>
                        </w:rPr>
                      </w:pPr>
                      <w:r w:rsidRPr="001D20BA">
                        <w:rPr>
                          <w:b/>
                          <w:bCs/>
                          <w:color w:val="538135" w:themeColor="accent6" w:themeShade="BF"/>
                        </w:rPr>
                        <w:t xml:space="preserve">MYTH #4 </w:t>
                      </w:r>
                      <w:r w:rsidRPr="001D20BA">
                        <w:rPr>
                          <w:color w:val="538135" w:themeColor="accent6" w:themeShade="BF"/>
                        </w:rPr>
                        <w:t xml:space="preserve">EVs take hours to charge or must charge slowly overnight. </w:t>
                      </w:r>
                      <w:r w:rsidRPr="001D20BA">
                        <w:rPr>
                          <w:b/>
                          <w:bCs/>
                          <w:color w:val="538135" w:themeColor="accent6" w:themeShade="BF"/>
                        </w:rPr>
                        <w:t>FALSE</w:t>
                      </w:r>
                      <w:r w:rsidRPr="001D20BA">
                        <w:rPr>
                          <w:color w:val="538135" w:themeColor="accent6" w:themeShade="BF"/>
                        </w:rPr>
                        <w:t xml:space="preserve"> – most EVs can charge quickly at rapid charging hubs when undertaking a longer journey. Where possible, overnight charging is still the best way to minimise the cost of charging, lower carbon emissions and take pressure off the grid</w:t>
                      </w:r>
                    </w:p>
                  </w:txbxContent>
                </v:textbox>
                <w10:anchorlock/>
              </v:rect>
            </w:pict>
          </mc:Fallback>
        </mc:AlternateContent>
      </w:r>
    </w:p>
    <w:p w14:paraId="6C899C0B" w14:textId="5FB2F7D1" w:rsidR="0030548E" w:rsidRDefault="0C06B339" w:rsidP="5AFD4DD1">
      <w:r w:rsidRPr="615148CB">
        <w:rPr>
          <w:rFonts w:eastAsia="Arial" w:cs="Arial"/>
        </w:rPr>
        <w:t>Rapid Direct Current (DC) chargers provide power at up to 50 kW and are fitted with either the Japanese CHAdeMO connector and/ or the European-agreed standard, known as the Combined Charging System (CCS). The</w:t>
      </w:r>
      <w:r w:rsidR="000E7ED2">
        <w:rPr>
          <w:rFonts w:eastAsia="Arial" w:cs="Arial"/>
        </w:rPr>
        <w:t>y</w:t>
      </w:r>
      <w:r w:rsidRPr="615148CB">
        <w:rPr>
          <w:rFonts w:eastAsia="Arial" w:cs="Arial"/>
        </w:rPr>
        <w:t xml:space="preserve"> are the most common type of rapid EV charge points. These typically charge an EV to 80</w:t>
      </w:r>
      <w:r w:rsidR="0038092B">
        <w:rPr>
          <w:rFonts w:eastAsia="Arial" w:cs="Arial"/>
        </w:rPr>
        <w:t xml:space="preserve"> per cent</w:t>
      </w:r>
      <w:r w:rsidRPr="615148CB">
        <w:rPr>
          <w:rFonts w:eastAsia="Arial" w:cs="Arial"/>
        </w:rPr>
        <w:t xml:space="preserve"> capacity (or SOC) in anything from 20 minutes to an hour</w:t>
      </w:r>
      <w:r w:rsidR="000E7ED2">
        <w:rPr>
          <w:rFonts w:eastAsia="Arial" w:cs="Arial"/>
        </w:rPr>
        <w:t>,</w:t>
      </w:r>
      <w:r w:rsidRPr="615148CB">
        <w:rPr>
          <w:rFonts w:eastAsia="Arial" w:cs="Arial"/>
        </w:rPr>
        <w:t xml:space="preserve"> depending on battery size and how much charge is left when </w:t>
      </w:r>
      <w:r w:rsidR="57F7648D" w:rsidRPr="615148CB">
        <w:rPr>
          <w:rFonts w:eastAsia="Arial" w:cs="Arial"/>
        </w:rPr>
        <w:t>plugged in</w:t>
      </w:r>
      <w:r w:rsidRPr="615148CB">
        <w:rPr>
          <w:rFonts w:eastAsia="Arial" w:cs="Arial"/>
        </w:rPr>
        <w:t xml:space="preserve">. </w:t>
      </w:r>
    </w:p>
    <w:p w14:paraId="03C57BED" w14:textId="0C61AEBC" w:rsidR="0C06B339" w:rsidRPr="00A655A2" w:rsidRDefault="0C06B339">
      <w:pPr>
        <w:rPr>
          <w:szCs w:val="24"/>
        </w:rPr>
      </w:pPr>
      <w:r w:rsidRPr="0DADA927">
        <w:rPr>
          <w:rFonts w:eastAsia="Arial" w:cs="Arial"/>
        </w:rPr>
        <w:t xml:space="preserve">The recent generation of EVs are designed and purpose-built as electric, rather than being based on combustion models. They have ever-larger driving ranges due to improved battery chemistry, together with much higher charging speeds. For these new models, it is likely that ‘rapid charging’ power of 50kW will no longer satisfy the requirements of drivers wanting the convenience of a short top-up, or opportunity charge. This has prompted charge point equipment manufacturers to develop next-generation, higher-power chargers. Some of the highest-powered DC chargers even have cooled charging cables to remove the heat generated by the very high electric currents. </w:t>
      </w:r>
    </w:p>
    <w:p w14:paraId="7E37205E" w14:textId="25F376EB" w:rsidR="00F97A6F" w:rsidRPr="00CD2162" w:rsidRDefault="40BD2F46" w:rsidP="615148CB">
      <w:pPr>
        <w:rPr>
          <w:rFonts w:eastAsia="Arial" w:cs="Arial"/>
          <w:szCs w:val="24"/>
        </w:rPr>
      </w:pPr>
      <w:r w:rsidRPr="00820A35">
        <w:rPr>
          <w:rFonts w:eastAsia="Arial" w:cs="Arial"/>
          <w:szCs w:val="24"/>
        </w:rPr>
        <w:t>U</w:t>
      </w:r>
      <w:r w:rsidR="60BDF983" w:rsidRPr="003539CB">
        <w:rPr>
          <w:rFonts w:eastAsia="Arial" w:cs="Arial"/>
          <w:szCs w:val="24"/>
        </w:rPr>
        <w:t>ltra</w:t>
      </w:r>
      <w:r w:rsidR="0C06B339" w:rsidRPr="00001170">
        <w:rPr>
          <w:rFonts w:eastAsia="Arial" w:cs="Arial"/>
          <w:szCs w:val="24"/>
        </w:rPr>
        <w:t>-rapid or High-Power Charging (HPC) typica</w:t>
      </w:r>
      <w:r w:rsidR="0C06B339" w:rsidRPr="00B710C1">
        <w:rPr>
          <w:rFonts w:eastAsia="Arial" w:cs="Arial"/>
          <w:szCs w:val="24"/>
        </w:rPr>
        <w:t xml:space="preserve">lly refers to power at 100kW </w:t>
      </w:r>
      <w:r w:rsidR="006D266B" w:rsidRPr="002468AE">
        <w:rPr>
          <w:rFonts w:eastAsia="Arial" w:cs="Arial"/>
          <w:szCs w:val="24"/>
        </w:rPr>
        <w:t xml:space="preserve">or </w:t>
      </w:r>
      <w:r w:rsidR="0C06B339" w:rsidRPr="002468AE">
        <w:rPr>
          <w:rFonts w:eastAsia="Arial" w:cs="Arial"/>
          <w:szCs w:val="24"/>
        </w:rPr>
        <w:t>above. The</w:t>
      </w:r>
      <w:r w:rsidR="0054466B" w:rsidRPr="003C3C6D">
        <w:rPr>
          <w:rFonts w:eastAsia="Arial" w:cs="Arial"/>
          <w:szCs w:val="24"/>
        </w:rPr>
        <w:t>y</w:t>
      </w:r>
      <w:r w:rsidR="0C06B339" w:rsidRPr="007F7102">
        <w:rPr>
          <w:rFonts w:eastAsia="Arial" w:cs="Arial"/>
          <w:szCs w:val="24"/>
        </w:rPr>
        <w:t xml:space="preserve"> </w:t>
      </w:r>
      <w:r w:rsidR="24644DDF" w:rsidRPr="007F7102">
        <w:rPr>
          <w:rFonts w:eastAsia="Arial" w:cs="Arial"/>
          <w:szCs w:val="24"/>
        </w:rPr>
        <w:t xml:space="preserve">may be </w:t>
      </w:r>
      <w:r w:rsidR="0C06B339" w:rsidRPr="00114189">
        <w:rPr>
          <w:rFonts w:eastAsia="Arial" w:cs="Arial"/>
          <w:szCs w:val="24"/>
        </w:rPr>
        <w:t>rated at 100kW, 120kW, 150kW, 17</w:t>
      </w:r>
      <w:r w:rsidR="0C06B339" w:rsidRPr="007F7102">
        <w:rPr>
          <w:rFonts w:eastAsia="Arial" w:cs="Arial"/>
          <w:szCs w:val="24"/>
        </w:rPr>
        <w:t xml:space="preserve">5kW, 200kW, 300kW or 350kW – </w:t>
      </w:r>
      <w:r w:rsidR="00351DA5" w:rsidRPr="007F7102">
        <w:rPr>
          <w:rFonts w:eastAsia="Arial" w:cs="Arial"/>
          <w:szCs w:val="24"/>
        </w:rPr>
        <w:t>al</w:t>
      </w:r>
      <w:r w:rsidR="0C06B339" w:rsidRPr="00361115">
        <w:rPr>
          <w:rFonts w:eastAsia="Arial" w:cs="Arial"/>
          <w:szCs w:val="24"/>
        </w:rPr>
        <w:t>though many are modular and upgradeable to higher power output as more HPC</w:t>
      </w:r>
      <w:r w:rsidR="00F97A6F" w:rsidRPr="009F7850">
        <w:rPr>
          <w:rFonts w:eastAsia="Arial" w:cs="Arial"/>
          <w:szCs w:val="24"/>
        </w:rPr>
        <w:t>-</w:t>
      </w:r>
      <w:r w:rsidR="0C06B339" w:rsidRPr="00C30AB4">
        <w:rPr>
          <w:rFonts w:eastAsia="Arial" w:cs="Arial"/>
          <w:szCs w:val="24"/>
        </w:rPr>
        <w:t xml:space="preserve">capable EV models are released. </w:t>
      </w:r>
      <w:r w:rsidR="0C06B339" w:rsidRPr="009B5665">
        <w:rPr>
          <w:rFonts w:eastAsia="Arial" w:cs="Arial"/>
          <w:szCs w:val="24"/>
        </w:rPr>
        <w:t xml:space="preserve">For those EVs capable of accepting 100kW or more, charging times are kept down to 20-40 minutes for a typical </w:t>
      </w:r>
      <w:r w:rsidR="75A16853" w:rsidRPr="00A71C44">
        <w:rPr>
          <w:rFonts w:eastAsia="Arial" w:cs="Arial"/>
          <w:szCs w:val="24"/>
        </w:rPr>
        <w:t>session</w:t>
      </w:r>
      <w:r w:rsidR="0C06B339" w:rsidRPr="00625090">
        <w:rPr>
          <w:rFonts w:eastAsia="Arial" w:cs="Arial"/>
          <w:szCs w:val="24"/>
        </w:rPr>
        <w:t>.</w:t>
      </w:r>
    </w:p>
    <w:p w14:paraId="5E75DB63" w14:textId="2E09C395" w:rsidR="0030548E" w:rsidRPr="00361115" w:rsidRDefault="3DC0159A" w:rsidP="615148CB">
      <w:pPr>
        <w:rPr>
          <w:rFonts w:eastAsia="Arial" w:cs="Arial"/>
          <w:szCs w:val="24"/>
        </w:rPr>
      </w:pPr>
      <w:r w:rsidRPr="001A204A">
        <w:rPr>
          <w:rFonts w:eastAsia="Arial" w:cs="Arial"/>
          <w:szCs w:val="24"/>
        </w:rPr>
        <w:t xml:space="preserve">Europe’s claimed most powerful EV charging hub is being built in Oxford, opening in </w:t>
      </w:r>
      <w:r w:rsidR="00F043BD">
        <w:rPr>
          <w:rFonts w:eastAsia="Arial" w:cs="Arial"/>
          <w:szCs w:val="24"/>
        </w:rPr>
        <w:t>2022</w:t>
      </w:r>
      <w:r w:rsidR="45397B9B" w:rsidRPr="615148CB">
        <w:rPr>
          <w:rFonts w:eastAsia="Arial" w:cs="Arial"/>
        </w:rPr>
        <w:t xml:space="preserve">. </w:t>
      </w:r>
      <w:r w:rsidRPr="615148CB">
        <w:rPr>
          <w:rFonts w:eastAsia="Arial" w:cs="Arial"/>
        </w:rPr>
        <w:t>Pivot Power’s ‘Energy Superhub Oxford’ at one of the city’s Park &amp; Ride sites is the first of 40 similar hubs planned</w:t>
      </w:r>
      <w:r w:rsidR="00BF5A5D">
        <w:rPr>
          <w:rStyle w:val="FootnoteReference"/>
          <w:rFonts w:eastAsia="Arial" w:cs="Arial"/>
        </w:rPr>
        <w:footnoteReference w:id="36"/>
      </w:r>
      <w:r w:rsidRPr="615148CB">
        <w:rPr>
          <w:rFonts w:eastAsia="Arial" w:cs="Arial"/>
        </w:rPr>
        <w:t>. The hub will be home to</w:t>
      </w:r>
      <w:r w:rsidRPr="00A655A2" w:rsidDel="005112B1">
        <w:rPr>
          <w:rFonts w:eastAsia="Arial" w:cs="Arial"/>
          <w:szCs w:val="24"/>
        </w:rPr>
        <w:t xml:space="preserve"> </w:t>
      </w:r>
      <w:r w:rsidR="004E1667" w:rsidRPr="00820A35">
        <w:rPr>
          <w:rFonts w:eastAsia="Arial" w:cs="Arial"/>
          <w:szCs w:val="24"/>
        </w:rPr>
        <w:t>ten</w:t>
      </w:r>
      <w:r w:rsidRPr="003539CB">
        <w:rPr>
          <w:rFonts w:eastAsia="Arial" w:cs="Arial"/>
          <w:szCs w:val="24"/>
        </w:rPr>
        <w:t xml:space="preserve"> 300 kW high-power chargers, capable of charging 14 EVs at once – plus </w:t>
      </w:r>
      <w:r w:rsidR="00F30BF5" w:rsidRPr="00001170">
        <w:rPr>
          <w:rFonts w:eastAsia="Arial" w:cs="Arial"/>
          <w:szCs w:val="24"/>
        </w:rPr>
        <w:t>twelve</w:t>
      </w:r>
      <w:r w:rsidRPr="00B710C1">
        <w:rPr>
          <w:rFonts w:eastAsia="Arial" w:cs="Arial"/>
          <w:szCs w:val="24"/>
        </w:rPr>
        <w:t xml:space="preserve"> 250kW Tesla Superch</w:t>
      </w:r>
      <w:r w:rsidRPr="002468AE">
        <w:rPr>
          <w:rFonts w:eastAsia="Arial" w:cs="Arial"/>
          <w:szCs w:val="24"/>
        </w:rPr>
        <w:t xml:space="preserve">argers and </w:t>
      </w:r>
      <w:r w:rsidR="00F14C3E" w:rsidRPr="002468AE">
        <w:rPr>
          <w:rFonts w:eastAsia="Arial" w:cs="Arial"/>
          <w:szCs w:val="24"/>
        </w:rPr>
        <w:t>sixteen</w:t>
      </w:r>
      <w:r w:rsidR="00F14C3E" w:rsidRPr="003C3C6D">
        <w:rPr>
          <w:rFonts w:eastAsia="Arial" w:cs="Arial"/>
          <w:szCs w:val="24"/>
        </w:rPr>
        <w:t xml:space="preserve"> </w:t>
      </w:r>
      <w:r w:rsidRPr="007F7102">
        <w:rPr>
          <w:rFonts w:eastAsia="Arial" w:cs="Arial"/>
          <w:szCs w:val="24"/>
        </w:rPr>
        <w:t xml:space="preserve">7-22kW AC charge points. At present, only the most advanced EVs on the market </w:t>
      </w:r>
      <w:r w:rsidR="157F0BCD" w:rsidRPr="00361115">
        <w:rPr>
          <w:rFonts w:eastAsia="Arial" w:cs="Arial"/>
          <w:szCs w:val="24"/>
        </w:rPr>
        <w:t>can</w:t>
      </w:r>
      <w:r w:rsidRPr="00114189">
        <w:rPr>
          <w:rFonts w:eastAsia="Arial" w:cs="Arial"/>
          <w:szCs w:val="24"/>
        </w:rPr>
        <w:t xml:space="preserve"> charg</w:t>
      </w:r>
      <w:r w:rsidR="433744AE" w:rsidRPr="007F7102">
        <w:rPr>
          <w:rFonts w:eastAsia="Arial" w:cs="Arial"/>
          <w:szCs w:val="24"/>
        </w:rPr>
        <w:t>e</w:t>
      </w:r>
      <w:r w:rsidRPr="007F7102">
        <w:rPr>
          <w:rFonts w:eastAsia="Arial" w:cs="Arial"/>
          <w:szCs w:val="24"/>
        </w:rPr>
        <w:t xml:space="preserve"> at the highest power, but more models will be launched with this capability in the future. </w:t>
      </w:r>
    </w:p>
    <w:p w14:paraId="1D5A6E94" w14:textId="2C9E9096" w:rsidR="0030548E" w:rsidRPr="001C1CE7" w:rsidRDefault="0030548E" w:rsidP="0030548E">
      <w:pPr>
        <w:rPr>
          <w:szCs w:val="24"/>
        </w:rPr>
      </w:pPr>
      <w:r w:rsidRPr="009F7850">
        <w:rPr>
          <w:szCs w:val="24"/>
        </w:rPr>
        <w:t xml:space="preserve">Another charging hub operator, </w:t>
      </w:r>
      <w:proofErr w:type="spellStart"/>
      <w:r w:rsidRPr="009F7850">
        <w:rPr>
          <w:szCs w:val="24"/>
        </w:rPr>
        <w:t>Gridserve</w:t>
      </w:r>
      <w:proofErr w:type="spellEnd"/>
      <w:r w:rsidRPr="009F7850">
        <w:rPr>
          <w:szCs w:val="24"/>
        </w:rPr>
        <w:t xml:space="preserve">, opened its first </w:t>
      </w:r>
      <w:r w:rsidR="00FE2089" w:rsidRPr="00C30AB4">
        <w:rPr>
          <w:szCs w:val="24"/>
        </w:rPr>
        <w:t>e</w:t>
      </w:r>
      <w:r w:rsidRPr="009B5665">
        <w:rPr>
          <w:szCs w:val="24"/>
        </w:rPr>
        <w:t xml:space="preserve">lectric </w:t>
      </w:r>
      <w:r w:rsidR="00FE2089" w:rsidRPr="00A71C44">
        <w:rPr>
          <w:szCs w:val="24"/>
        </w:rPr>
        <w:t>f</w:t>
      </w:r>
      <w:r w:rsidRPr="00625090">
        <w:rPr>
          <w:szCs w:val="24"/>
        </w:rPr>
        <w:t>orecou</w:t>
      </w:r>
      <w:r w:rsidRPr="00CD2162">
        <w:rPr>
          <w:szCs w:val="24"/>
        </w:rPr>
        <w:t>rt in Braintree,</w:t>
      </w:r>
      <w:r w:rsidRPr="005C5BA7">
        <w:rPr>
          <w:szCs w:val="24"/>
        </w:rPr>
        <w:t xml:space="preserve"> Essex, in December 2020 – with a further 100 sites planned over the next f</w:t>
      </w:r>
      <w:r w:rsidRPr="001A204A">
        <w:rPr>
          <w:szCs w:val="24"/>
        </w:rPr>
        <w:t xml:space="preserve">ive years. </w:t>
      </w:r>
      <w:proofErr w:type="spellStart"/>
      <w:r w:rsidRPr="001A204A">
        <w:rPr>
          <w:szCs w:val="24"/>
        </w:rPr>
        <w:t>Gridserve</w:t>
      </w:r>
      <w:proofErr w:type="spellEnd"/>
      <w:r w:rsidRPr="001A204A">
        <w:rPr>
          <w:szCs w:val="24"/>
        </w:rPr>
        <w:t xml:space="preserve"> Braintree provides high-power charging for up to 36 EVs at the same time with </w:t>
      </w:r>
      <w:r w:rsidR="00934502" w:rsidRPr="00DE3DB0">
        <w:rPr>
          <w:szCs w:val="24"/>
        </w:rPr>
        <w:lastRenderedPageBreak/>
        <w:t xml:space="preserve">twelve </w:t>
      </w:r>
      <w:r w:rsidRPr="00DE3DB0">
        <w:rPr>
          <w:szCs w:val="24"/>
        </w:rPr>
        <w:t xml:space="preserve">350kW chargers, </w:t>
      </w:r>
      <w:r w:rsidR="00934502" w:rsidRPr="0027690D">
        <w:rPr>
          <w:szCs w:val="24"/>
        </w:rPr>
        <w:t xml:space="preserve">twelve </w:t>
      </w:r>
      <w:r w:rsidRPr="00A43942">
        <w:rPr>
          <w:szCs w:val="24"/>
        </w:rPr>
        <w:t xml:space="preserve">90kW chargers, </w:t>
      </w:r>
      <w:r w:rsidR="007912D8" w:rsidRPr="00625090">
        <w:rPr>
          <w:szCs w:val="24"/>
        </w:rPr>
        <w:t>six</w:t>
      </w:r>
      <w:r w:rsidRPr="00CD2162">
        <w:rPr>
          <w:szCs w:val="24"/>
        </w:rPr>
        <w:t xml:space="preserve"> AC chargers of up</w:t>
      </w:r>
      <w:r w:rsidRPr="005C5BA7">
        <w:rPr>
          <w:szCs w:val="24"/>
        </w:rPr>
        <w:t xml:space="preserve"> to 22kW and </w:t>
      </w:r>
      <w:r w:rsidR="007912D8" w:rsidRPr="001A204A">
        <w:rPr>
          <w:szCs w:val="24"/>
        </w:rPr>
        <w:t>six</w:t>
      </w:r>
      <w:r w:rsidR="00FE2089" w:rsidRPr="00DE3DB0">
        <w:rPr>
          <w:szCs w:val="24"/>
        </w:rPr>
        <w:t xml:space="preserve"> </w:t>
      </w:r>
      <w:r w:rsidRPr="0027690D">
        <w:rPr>
          <w:szCs w:val="24"/>
        </w:rPr>
        <w:t xml:space="preserve">Tesla Superchargers. The site is powered by 100 per cent renewable energy from a </w:t>
      </w:r>
      <w:proofErr w:type="spellStart"/>
      <w:r w:rsidRPr="0027690D">
        <w:rPr>
          <w:szCs w:val="24"/>
        </w:rPr>
        <w:t>Gridserve</w:t>
      </w:r>
      <w:proofErr w:type="spellEnd"/>
      <w:r w:rsidRPr="0027690D">
        <w:rPr>
          <w:szCs w:val="24"/>
        </w:rPr>
        <w:t>-owned solar farm, supplemented with a 200kW solar panel-covered roof.</w:t>
      </w:r>
      <w:r w:rsidR="033CBC36" w:rsidRPr="001C1CE7">
        <w:rPr>
          <w:szCs w:val="24"/>
        </w:rPr>
        <w:t xml:space="preserve"> </w:t>
      </w:r>
    </w:p>
    <w:p w14:paraId="1E68E81F" w14:textId="7344BE70" w:rsidR="2DF79E1F" w:rsidRPr="00001170" w:rsidRDefault="006341AC" w:rsidP="2DF79E1F">
      <w:pPr>
        <w:rPr>
          <w:szCs w:val="24"/>
        </w:rPr>
      </w:pPr>
      <w:r w:rsidRPr="00B309DE">
        <w:rPr>
          <w:rFonts w:eastAsia="Arial" w:cs="Arial"/>
          <w:szCs w:val="24"/>
        </w:rPr>
        <w:t xml:space="preserve">More specifically in the capital, </w:t>
      </w:r>
      <w:r w:rsidR="008D5508" w:rsidRPr="00B309DE">
        <w:rPr>
          <w:rFonts w:eastAsia="Arial" w:cs="Arial"/>
          <w:szCs w:val="24"/>
        </w:rPr>
        <w:t xml:space="preserve">there are now </w:t>
      </w:r>
      <w:r w:rsidR="00961A9B" w:rsidRPr="00B309DE">
        <w:rPr>
          <w:rFonts w:eastAsia="Arial" w:cs="Arial"/>
          <w:szCs w:val="24"/>
        </w:rPr>
        <w:t xml:space="preserve">a number of </w:t>
      </w:r>
      <w:r w:rsidR="008D5508" w:rsidRPr="00B309DE">
        <w:rPr>
          <w:rFonts w:eastAsia="Arial" w:cs="Arial"/>
          <w:szCs w:val="24"/>
        </w:rPr>
        <w:t>rapid hubs</w:t>
      </w:r>
      <w:r w:rsidR="00DB7505" w:rsidRPr="00B309DE">
        <w:rPr>
          <w:rFonts w:eastAsia="Arial" w:cs="Arial"/>
          <w:szCs w:val="24"/>
        </w:rPr>
        <w:t>.</w:t>
      </w:r>
      <w:r w:rsidR="00DB7505">
        <w:rPr>
          <w:rFonts w:eastAsia="Arial" w:cs="Arial"/>
          <w:szCs w:val="24"/>
        </w:rPr>
        <w:t xml:space="preserve"> </w:t>
      </w:r>
      <w:r w:rsidR="75291CEF" w:rsidRPr="650C905D">
        <w:rPr>
          <w:rFonts w:eastAsia="Arial" w:cs="Arial"/>
        </w:rPr>
        <w:t>W</w:t>
      </w:r>
      <w:r w:rsidR="14EAE8A1" w:rsidRPr="650C905D">
        <w:rPr>
          <w:rFonts w:eastAsia="Arial" w:cs="Arial"/>
        </w:rPr>
        <w:t>ork</w:t>
      </w:r>
      <w:r w:rsidR="020189CF" w:rsidRPr="37DBDEE9">
        <w:rPr>
          <w:rFonts w:eastAsia="Arial" w:cs="Arial"/>
          <w:szCs w:val="24"/>
        </w:rPr>
        <w:t xml:space="preserve"> has started on Shell’s first dedicated all-EV hub in west London</w:t>
      </w:r>
      <w:r w:rsidR="00DB7505">
        <w:rPr>
          <w:rFonts w:eastAsia="Arial" w:cs="Arial"/>
          <w:szCs w:val="24"/>
        </w:rPr>
        <w:t xml:space="preserve">, which </w:t>
      </w:r>
      <w:r w:rsidR="46D6B7B0" w:rsidRPr="00A655A2">
        <w:rPr>
          <w:rFonts w:eastAsia="Arial" w:cs="Arial"/>
          <w:szCs w:val="24"/>
        </w:rPr>
        <w:t xml:space="preserve">will </w:t>
      </w:r>
      <w:r w:rsidR="14EAE8A1" w:rsidRPr="00820A35">
        <w:rPr>
          <w:rFonts w:eastAsia="Arial" w:cs="Arial"/>
          <w:szCs w:val="24"/>
        </w:rPr>
        <w:t>convert</w:t>
      </w:r>
      <w:r w:rsidR="020189CF" w:rsidRPr="003539CB">
        <w:rPr>
          <w:rFonts w:eastAsia="Arial" w:cs="Arial"/>
          <w:szCs w:val="24"/>
        </w:rPr>
        <w:t xml:space="preserve"> a conventional forecourt into an </w:t>
      </w:r>
      <w:r w:rsidR="00FE2089" w:rsidRPr="006F2BD0">
        <w:rPr>
          <w:rFonts w:eastAsia="Arial" w:cs="Arial"/>
          <w:szCs w:val="24"/>
        </w:rPr>
        <w:t>EV</w:t>
      </w:r>
      <w:r w:rsidR="00407E6C" w:rsidRPr="006F2BD0">
        <w:rPr>
          <w:rFonts w:eastAsia="Arial" w:cs="Arial"/>
          <w:szCs w:val="24"/>
        </w:rPr>
        <w:t xml:space="preserve"> </w:t>
      </w:r>
      <w:r w:rsidR="020189CF" w:rsidRPr="006F2BD0">
        <w:rPr>
          <w:rFonts w:eastAsia="Arial" w:cs="Arial"/>
          <w:szCs w:val="24"/>
        </w:rPr>
        <w:t>charging hub</w:t>
      </w:r>
      <w:r w:rsidR="00946DBE" w:rsidRPr="006F2BD0">
        <w:rPr>
          <w:rFonts w:eastAsia="Arial" w:cs="Arial"/>
          <w:szCs w:val="24"/>
        </w:rPr>
        <w:t>, with</w:t>
      </w:r>
      <w:r w:rsidR="00254139" w:rsidRPr="006F2BD0">
        <w:rPr>
          <w:rFonts w:eastAsia="Arial" w:cs="Arial"/>
          <w:szCs w:val="24"/>
        </w:rPr>
        <w:t xml:space="preserve"> </w:t>
      </w:r>
      <w:r w:rsidR="020189CF" w:rsidRPr="006F2BD0">
        <w:rPr>
          <w:rFonts w:eastAsia="Arial" w:cs="Arial"/>
          <w:szCs w:val="24"/>
        </w:rPr>
        <w:t xml:space="preserve">10 high-powered, 175kW charge points. </w:t>
      </w:r>
      <w:r w:rsidR="00D5613E" w:rsidRPr="006F2BD0">
        <w:rPr>
          <w:rFonts w:eastAsia="Arial" w:cs="Arial"/>
          <w:szCs w:val="24"/>
        </w:rPr>
        <w:t xml:space="preserve">Opening </w:t>
      </w:r>
      <w:r w:rsidR="00B309DE">
        <w:rPr>
          <w:rFonts w:eastAsia="Arial" w:cs="Arial"/>
          <w:szCs w:val="24"/>
        </w:rPr>
        <w:t>in</w:t>
      </w:r>
      <w:r w:rsidR="00FA6E70" w:rsidRPr="006F2BD0">
        <w:rPr>
          <w:rFonts w:eastAsia="Arial" w:cs="Arial"/>
          <w:szCs w:val="24"/>
        </w:rPr>
        <w:t xml:space="preserve"> 2022, t</w:t>
      </w:r>
      <w:r w:rsidR="00D5613E" w:rsidRPr="006F2BD0">
        <w:rPr>
          <w:rFonts w:eastAsia="Arial" w:cs="Arial"/>
          <w:szCs w:val="24"/>
        </w:rPr>
        <w:t xml:space="preserve">he </w:t>
      </w:r>
      <w:r w:rsidR="020189CF" w:rsidRPr="006F2BD0">
        <w:rPr>
          <w:rFonts w:eastAsia="Arial" w:cs="Arial"/>
          <w:szCs w:val="24"/>
        </w:rPr>
        <w:t>hub will include a small supermarket and coffee shop</w:t>
      </w:r>
      <w:r w:rsidR="005E19FF" w:rsidRPr="006F2BD0">
        <w:rPr>
          <w:rFonts w:eastAsia="Arial" w:cs="Arial"/>
          <w:szCs w:val="24"/>
        </w:rPr>
        <w:t xml:space="preserve"> </w:t>
      </w:r>
      <w:r w:rsidR="00D5613E" w:rsidRPr="006F2BD0">
        <w:rPr>
          <w:rFonts w:eastAsia="Arial" w:cs="Arial"/>
          <w:szCs w:val="24"/>
        </w:rPr>
        <w:t xml:space="preserve">and </w:t>
      </w:r>
      <w:r w:rsidR="020189CF" w:rsidRPr="006F2BD0">
        <w:rPr>
          <w:rFonts w:eastAsia="Arial" w:cs="Arial"/>
          <w:szCs w:val="24"/>
        </w:rPr>
        <w:t xml:space="preserve">features two prefabricated timber canopies sourced from sustainable forests to create the structure for a solar array above. </w:t>
      </w:r>
    </w:p>
    <w:p w14:paraId="3150E4A8" w14:textId="487BF538" w:rsidR="0030548E" w:rsidRPr="00BC0B28" w:rsidRDefault="0030548E" w:rsidP="0030548E">
      <w:r w:rsidRPr="00B710C1">
        <w:rPr>
          <w:szCs w:val="24"/>
        </w:rPr>
        <w:t>There is a need for exi</w:t>
      </w:r>
      <w:r w:rsidRPr="002468AE">
        <w:rPr>
          <w:szCs w:val="24"/>
        </w:rPr>
        <w:t>sting/legacy EVs</w:t>
      </w:r>
      <w:r w:rsidR="00BF7669" w:rsidRPr="002468AE">
        <w:rPr>
          <w:szCs w:val="24"/>
        </w:rPr>
        <w:t>,</w:t>
      </w:r>
      <w:r w:rsidRPr="003C3C6D">
        <w:rPr>
          <w:szCs w:val="24"/>
        </w:rPr>
        <w:t xml:space="preserve"> such as Nissan v</w:t>
      </w:r>
      <w:r w:rsidRPr="00114189">
        <w:rPr>
          <w:szCs w:val="24"/>
        </w:rPr>
        <w:t xml:space="preserve">ehicles, to access rapid chargers with the CHAdeMO charging connection. Even if an EV is only able to accept a maximum of 50kW DC, they </w:t>
      </w:r>
      <w:r w:rsidR="2AD6995A" w:rsidRPr="007F7102">
        <w:rPr>
          <w:szCs w:val="24"/>
        </w:rPr>
        <w:t>may</w:t>
      </w:r>
      <w:r w:rsidR="00BC4D22" w:rsidRPr="007F7102">
        <w:rPr>
          <w:szCs w:val="24"/>
        </w:rPr>
        <w:t xml:space="preserve"> </w:t>
      </w:r>
      <w:r w:rsidRPr="00114189">
        <w:rPr>
          <w:szCs w:val="24"/>
        </w:rPr>
        <w:t xml:space="preserve">use ultra-rapid or HPC charge points, </w:t>
      </w:r>
      <w:r w:rsidR="00753A6E" w:rsidRPr="007F7102">
        <w:rPr>
          <w:szCs w:val="24"/>
        </w:rPr>
        <w:t xml:space="preserve">but </w:t>
      </w:r>
      <w:r w:rsidRPr="007F7102">
        <w:rPr>
          <w:szCs w:val="24"/>
        </w:rPr>
        <w:t>the power</w:t>
      </w:r>
      <w:r w:rsidRPr="00361115">
        <w:rPr>
          <w:szCs w:val="24"/>
        </w:rPr>
        <w:t xml:space="preserve"> will be restricted to whatever the vehicle can deal with. There </w:t>
      </w:r>
      <w:r w:rsidRPr="00567FCE">
        <w:rPr>
          <w:szCs w:val="24"/>
        </w:rPr>
        <w:t>is a question whether</w:t>
      </w:r>
      <w:r w:rsidR="00537A8E" w:rsidRPr="009F7850">
        <w:rPr>
          <w:szCs w:val="24"/>
        </w:rPr>
        <w:t>, in the future,</w:t>
      </w:r>
      <w:r w:rsidRPr="00C30AB4">
        <w:rPr>
          <w:szCs w:val="24"/>
        </w:rPr>
        <w:t xml:space="preserve"> </w:t>
      </w:r>
      <w:r w:rsidR="00BF7669" w:rsidRPr="009B5665">
        <w:rPr>
          <w:szCs w:val="24"/>
        </w:rPr>
        <w:t>c</w:t>
      </w:r>
      <w:r w:rsidRPr="00A71C44">
        <w:rPr>
          <w:szCs w:val="24"/>
        </w:rPr>
        <w:t xml:space="preserve">harge </w:t>
      </w:r>
      <w:r w:rsidR="00BF7669" w:rsidRPr="00625090">
        <w:rPr>
          <w:szCs w:val="24"/>
        </w:rPr>
        <w:t>p</w:t>
      </w:r>
      <w:r w:rsidRPr="00CD2162">
        <w:rPr>
          <w:szCs w:val="24"/>
        </w:rPr>
        <w:t xml:space="preserve">oint </w:t>
      </w:r>
      <w:r w:rsidR="00BF7669" w:rsidRPr="001A204A">
        <w:rPr>
          <w:szCs w:val="24"/>
        </w:rPr>
        <w:t>o</w:t>
      </w:r>
      <w:r w:rsidRPr="0027690D">
        <w:rPr>
          <w:szCs w:val="24"/>
        </w:rPr>
        <w:t xml:space="preserve">perators (CPOs) might dis-incentivise EV drivers who are only able to charge at 50kW from using a 350kW HPC which is a </w:t>
      </w:r>
      <w:r w:rsidR="4921BB3B" w:rsidRPr="00F93BE2">
        <w:rPr>
          <w:szCs w:val="24"/>
        </w:rPr>
        <w:t xml:space="preserve">much </w:t>
      </w:r>
      <w:r w:rsidRPr="00A43942">
        <w:rPr>
          <w:szCs w:val="24"/>
        </w:rPr>
        <w:t>more valuable asset than a 50kW one, given it will draw relativ</w:t>
      </w:r>
      <w:r w:rsidRPr="00CD2162">
        <w:rPr>
          <w:szCs w:val="24"/>
        </w:rPr>
        <w:t>ely less energy a</w:t>
      </w:r>
      <w:r w:rsidRPr="005C5BA7">
        <w:rPr>
          <w:szCs w:val="24"/>
        </w:rPr>
        <w:t>nd make less revenue for the operator.</w:t>
      </w:r>
      <w:r>
        <w:t xml:space="preserve"> </w:t>
      </w:r>
      <w:proofErr w:type="spellStart"/>
      <w:r>
        <w:t>Gridserve</w:t>
      </w:r>
      <w:proofErr w:type="spellEnd"/>
      <w:r>
        <w:t xml:space="preserve"> appear</w:t>
      </w:r>
      <w:r w:rsidR="00BD70C3">
        <w:t>s</w:t>
      </w:r>
      <w:r>
        <w:t xml:space="preserve"> to have considered this legacy access and equity issue by providing several rapid 90kW chargers alongside the newest HPC ones. </w:t>
      </w:r>
    </w:p>
    <w:p w14:paraId="0760C00D" w14:textId="361C775A" w:rsidR="0030548E" w:rsidRDefault="0030548E" w:rsidP="0030548E">
      <w:pPr>
        <w:rPr>
          <w:szCs w:val="24"/>
        </w:rPr>
      </w:pPr>
      <w:r w:rsidRPr="00A655A2">
        <w:rPr>
          <w:szCs w:val="24"/>
        </w:rPr>
        <w:t>Castrol (2020</w:t>
      </w:r>
      <w:r w:rsidRPr="00B309DE">
        <w:rPr>
          <w:szCs w:val="24"/>
          <w:vertAlign w:val="superscript"/>
        </w:rPr>
        <w:footnoteReference w:id="37"/>
      </w:r>
      <w:r>
        <w:t xml:space="preserve">) suggests that the ‘tipping point’ for switching to an EV for most motorists </w:t>
      </w:r>
      <w:r w:rsidRPr="00F47667">
        <w:rPr>
          <w:szCs w:val="24"/>
        </w:rPr>
        <w:t xml:space="preserve">in the UK is based on a charging time of </w:t>
      </w:r>
      <w:r w:rsidR="00A66363" w:rsidRPr="00A655A2">
        <w:rPr>
          <w:szCs w:val="24"/>
        </w:rPr>
        <w:t>less than</w:t>
      </w:r>
      <w:r w:rsidR="00A66363" w:rsidRPr="00820A35">
        <w:rPr>
          <w:szCs w:val="24"/>
        </w:rPr>
        <w:t xml:space="preserve"> </w:t>
      </w:r>
      <w:r w:rsidRPr="003539CB">
        <w:rPr>
          <w:szCs w:val="24"/>
        </w:rPr>
        <w:t xml:space="preserve">30 minutes. </w:t>
      </w:r>
      <w:r w:rsidR="2404F0D4" w:rsidRPr="006F2BD0">
        <w:rPr>
          <w:szCs w:val="24"/>
        </w:rPr>
        <w:t xml:space="preserve">One means of achieving this is to swap a depleted battery with a </w:t>
      </w:r>
      <w:r w:rsidR="5F1153AA" w:rsidRPr="006F2BD0">
        <w:rPr>
          <w:szCs w:val="24"/>
        </w:rPr>
        <w:t>fully charged</w:t>
      </w:r>
      <w:r w:rsidR="2404F0D4" w:rsidRPr="006F2BD0">
        <w:rPr>
          <w:szCs w:val="24"/>
        </w:rPr>
        <w:t xml:space="preserve"> one. </w:t>
      </w:r>
      <w:r w:rsidR="43C6B3D0" w:rsidRPr="006F2BD0">
        <w:rPr>
          <w:szCs w:val="24"/>
        </w:rPr>
        <w:t xml:space="preserve">EV battery swap technology has been trialled </w:t>
      </w:r>
      <w:r w:rsidR="6D399143" w:rsidRPr="006F2BD0">
        <w:rPr>
          <w:szCs w:val="24"/>
        </w:rPr>
        <w:t>a number of times</w:t>
      </w:r>
      <w:r w:rsidR="004B20A7" w:rsidRPr="006F2BD0">
        <w:rPr>
          <w:szCs w:val="24"/>
        </w:rPr>
        <w:t xml:space="preserve"> but </w:t>
      </w:r>
      <w:r w:rsidR="00197987" w:rsidRPr="006F2BD0">
        <w:rPr>
          <w:szCs w:val="24"/>
        </w:rPr>
        <w:t>ha</w:t>
      </w:r>
      <w:r w:rsidR="00A66363" w:rsidRPr="006F2BD0">
        <w:rPr>
          <w:szCs w:val="24"/>
        </w:rPr>
        <w:t>s</w:t>
      </w:r>
      <w:r w:rsidR="00197987" w:rsidRPr="006F2BD0">
        <w:rPr>
          <w:szCs w:val="24"/>
        </w:rPr>
        <w:t xml:space="preserve"> faced big challenges</w:t>
      </w:r>
      <w:r w:rsidR="003B6ED6" w:rsidRPr="006F2BD0">
        <w:rPr>
          <w:szCs w:val="24"/>
        </w:rPr>
        <w:t>.</w:t>
      </w:r>
      <w:r w:rsidR="43C6B3D0" w:rsidRPr="006F2BD0">
        <w:rPr>
          <w:szCs w:val="24"/>
        </w:rPr>
        <w:t xml:space="preserve"> </w:t>
      </w:r>
      <w:r w:rsidR="003B6ED6" w:rsidRPr="006F2BD0">
        <w:rPr>
          <w:szCs w:val="24"/>
        </w:rPr>
        <w:t>These included</w:t>
      </w:r>
      <w:r w:rsidR="43C6B3D0" w:rsidRPr="006F2BD0">
        <w:rPr>
          <w:szCs w:val="24"/>
        </w:rPr>
        <w:t xml:space="preserve"> the significant cost of battery swap stations, and</w:t>
      </w:r>
      <w:r w:rsidR="00BD37F4" w:rsidRPr="006F2BD0">
        <w:rPr>
          <w:szCs w:val="24"/>
        </w:rPr>
        <w:t xml:space="preserve"> the difficulty</w:t>
      </w:r>
      <w:r w:rsidR="43C6B3D0" w:rsidRPr="006F2BD0">
        <w:rPr>
          <w:szCs w:val="24"/>
        </w:rPr>
        <w:t xml:space="preserve"> of establishing a sufficiently standardised and </w:t>
      </w:r>
      <w:r w:rsidR="26FA17D2" w:rsidRPr="006F2BD0">
        <w:rPr>
          <w:szCs w:val="24"/>
        </w:rPr>
        <w:t>readily removable</w:t>
      </w:r>
      <w:r w:rsidR="43C6B3D0" w:rsidRPr="006F2BD0">
        <w:rPr>
          <w:szCs w:val="24"/>
        </w:rPr>
        <w:t xml:space="preserve"> battery common across vehicle manufacturers with many different EV models. </w:t>
      </w:r>
      <w:r w:rsidR="00BD37F4" w:rsidRPr="006F2BD0">
        <w:rPr>
          <w:szCs w:val="24"/>
        </w:rPr>
        <w:t>A</w:t>
      </w:r>
      <w:r w:rsidR="43C6B3D0" w:rsidRPr="006F2BD0">
        <w:rPr>
          <w:szCs w:val="24"/>
        </w:rPr>
        <w:t xml:space="preserve">dvances in ultra-fast charging </w:t>
      </w:r>
      <w:r w:rsidR="3E955F7F" w:rsidRPr="006F2BD0">
        <w:rPr>
          <w:szCs w:val="24"/>
        </w:rPr>
        <w:t>for new EVs</w:t>
      </w:r>
      <w:r w:rsidR="43C6B3D0" w:rsidRPr="006F2BD0">
        <w:rPr>
          <w:szCs w:val="24"/>
        </w:rPr>
        <w:t xml:space="preserve"> </w:t>
      </w:r>
      <w:r w:rsidR="76B04757" w:rsidRPr="006F2BD0">
        <w:rPr>
          <w:szCs w:val="24"/>
        </w:rPr>
        <w:t>have largely eroded the benefit in time saving</w:t>
      </w:r>
      <w:r w:rsidR="766FC570" w:rsidRPr="006F2BD0">
        <w:rPr>
          <w:szCs w:val="24"/>
        </w:rPr>
        <w:t xml:space="preserve"> offered by battery swap</w:t>
      </w:r>
      <w:r w:rsidR="322CA9E4" w:rsidRPr="006F2BD0">
        <w:rPr>
          <w:szCs w:val="24"/>
        </w:rPr>
        <w:t>ping</w:t>
      </w:r>
      <w:r w:rsidR="766FC570" w:rsidRPr="006F2BD0">
        <w:rPr>
          <w:szCs w:val="24"/>
        </w:rPr>
        <w:t xml:space="preserve">. </w:t>
      </w:r>
    </w:p>
    <w:p w14:paraId="24EEA7F1" w14:textId="77777777" w:rsidR="000852A9" w:rsidRPr="006F2BD0" w:rsidRDefault="000852A9" w:rsidP="0030548E">
      <w:pPr>
        <w:rPr>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04FBE31E" w14:paraId="00DE4FF1" w14:textId="77777777" w:rsidTr="00B309DE">
        <w:trPr>
          <w:trHeight w:val="2914"/>
        </w:trPr>
        <w:tc>
          <w:tcPr>
            <w:tcW w:w="9071" w:type="dxa"/>
          </w:tcPr>
          <w:p w14:paraId="3F37BA0F" w14:textId="042A101B" w:rsidR="4436B202" w:rsidRPr="00BC4D22" w:rsidRDefault="4436B202">
            <w:pPr>
              <w:rPr>
                <w:b/>
                <w:bCs/>
              </w:rPr>
            </w:pPr>
            <w:r w:rsidRPr="00BC4D22">
              <w:rPr>
                <w:rFonts w:eastAsia="Arial" w:cs="Arial"/>
                <w:b/>
                <w:bCs/>
                <w:szCs w:val="24"/>
              </w:rPr>
              <w:t>Summary</w:t>
            </w:r>
            <w:r w:rsidR="00A61199">
              <w:rPr>
                <w:rFonts w:eastAsia="Arial" w:cs="Arial"/>
                <w:b/>
                <w:bCs/>
                <w:szCs w:val="24"/>
              </w:rPr>
              <w:t>:</w:t>
            </w:r>
          </w:p>
          <w:p w14:paraId="6CD62F98" w14:textId="7D1B94D4" w:rsidR="4436B202" w:rsidRDefault="4436B202" w:rsidP="00772139">
            <w:pPr>
              <w:numPr>
                <w:ilvl w:val="0"/>
                <w:numId w:val="20"/>
              </w:numPr>
            </w:pPr>
            <w:r w:rsidRPr="04FBE31E">
              <w:rPr>
                <w:rFonts w:eastAsia="Arial" w:cs="Arial"/>
              </w:rPr>
              <w:t>High</w:t>
            </w:r>
            <w:r w:rsidR="00561C5A">
              <w:rPr>
                <w:rFonts w:eastAsia="Arial" w:cs="Arial"/>
              </w:rPr>
              <w:t>-</w:t>
            </w:r>
            <w:r w:rsidRPr="04FBE31E">
              <w:rPr>
                <w:rFonts w:eastAsia="Arial" w:cs="Arial"/>
              </w:rPr>
              <w:t xml:space="preserve">power chargers of 175+kW are being installed at new charging hubs; maximum </w:t>
            </w:r>
            <w:r w:rsidR="00561C5A">
              <w:rPr>
                <w:rFonts w:eastAsia="Arial" w:cs="Arial"/>
              </w:rPr>
              <w:t xml:space="preserve">of </w:t>
            </w:r>
            <w:r w:rsidRPr="04FBE31E">
              <w:rPr>
                <w:rFonts w:eastAsia="Arial" w:cs="Arial"/>
              </w:rPr>
              <w:t>350kW is possible in the future but power levels of up to 150kW is likely to serve most EVs for some time</w:t>
            </w:r>
          </w:p>
          <w:p w14:paraId="0FB8E492" w14:textId="1A39D549" w:rsidR="4436B202" w:rsidRDefault="4436B202" w:rsidP="00772139">
            <w:pPr>
              <w:numPr>
                <w:ilvl w:val="0"/>
                <w:numId w:val="20"/>
              </w:numPr>
            </w:pPr>
            <w:r w:rsidRPr="04FBE31E">
              <w:rPr>
                <w:rFonts w:eastAsia="Arial" w:cs="Arial"/>
              </w:rPr>
              <w:t>High-power charging requires large grid connections; energy storage and smart grid management is essential to manage peak demands. Consequently, the cost of high-power charging is significantly more than domestic electricity tariffs</w:t>
            </w:r>
          </w:p>
          <w:p w14:paraId="1D3D0D94" w14:textId="37B80598" w:rsidR="4436B202" w:rsidRDefault="4436B202" w:rsidP="00772139">
            <w:pPr>
              <w:numPr>
                <w:ilvl w:val="0"/>
                <w:numId w:val="20"/>
              </w:numPr>
            </w:pPr>
            <w:r w:rsidRPr="04FBE31E">
              <w:rPr>
                <w:rFonts w:eastAsia="Arial" w:cs="Arial"/>
              </w:rPr>
              <w:t xml:space="preserve">There is a need for legacy vehicle rapid charging, such as 50kW/ CHAdeMO for Nissan </w:t>
            </w:r>
            <w:r w:rsidR="00B92924">
              <w:rPr>
                <w:rFonts w:eastAsia="Arial" w:cs="Arial"/>
              </w:rPr>
              <w:t>and</w:t>
            </w:r>
            <w:r w:rsidRPr="04FBE31E">
              <w:rPr>
                <w:rFonts w:eastAsia="Arial" w:cs="Arial"/>
              </w:rPr>
              <w:t xml:space="preserve"> Mitsubishi EVs</w:t>
            </w:r>
          </w:p>
        </w:tc>
      </w:tr>
    </w:tbl>
    <w:p w14:paraId="39B811DB" w14:textId="77777777" w:rsidR="007252D6" w:rsidRDefault="007252D6" w:rsidP="001D5590">
      <w:pPr>
        <w:rPr>
          <w:b/>
        </w:rPr>
      </w:pPr>
    </w:p>
    <w:p w14:paraId="5F6EBF2E" w14:textId="280DEFDF" w:rsidR="0030548E" w:rsidRPr="001D5590" w:rsidRDefault="0030548E" w:rsidP="001D5590">
      <w:pPr>
        <w:rPr>
          <w:rFonts w:eastAsia="Arial"/>
          <w:b/>
        </w:rPr>
      </w:pPr>
      <w:r w:rsidRPr="001D5590">
        <w:rPr>
          <w:b/>
        </w:rPr>
        <w:lastRenderedPageBreak/>
        <w:t>Evolution of on-street charging technology</w:t>
      </w:r>
    </w:p>
    <w:p w14:paraId="229B1080" w14:textId="17554750" w:rsidR="124A4908" w:rsidRDefault="124A4908" w:rsidP="00F25004">
      <w:pPr>
        <w:spacing w:after="0" w:line="259" w:lineRule="auto"/>
        <w:rPr>
          <w:rFonts w:eastAsia="Arial" w:cs="Arial"/>
        </w:rPr>
      </w:pPr>
      <w:r w:rsidRPr="00F25004">
        <w:rPr>
          <w:rFonts w:eastAsia="Arial" w:cs="Arial"/>
        </w:rPr>
        <w:t>The design of charge points is important from both an aesthetic and safety perspective. Position and height are key to safety</w:t>
      </w:r>
      <w:r w:rsidR="00C80226">
        <w:rPr>
          <w:rFonts w:eastAsia="Arial" w:cs="Arial"/>
        </w:rPr>
        <w:t>, acceptability</w:t>
      </w:r>
      <w:r w:rsidR="00907518">
        <w:rPr>
          <w:rFonts w:eastAsia="Arial" w:cs="Arial"/>
        </w:rPr>
        <w:t>,</w:t>
      </w:r>
      <w:r w:rsidRPr="00F25004">
        <w:rPr>
          <w:rFonts w:eastAsia="Arial" w:cs="Arial"/>
        </w:rPr>
        <w:t xml:space="preserve"> and accessibility. New designs and technical solutions have been developed to address these issues – some of which have been deployed across boroughs</w:t>
      </w:r>
      <w:r w:rsidR="00271EF1">
        <w:rPr>
          <w:rFonts w:eastAsia="Arial" w:cs="Arial"/>
        </w:rPr>
        <w:t>,</w:t>
      </w:r>
      <w:r w:rsidRPr="00F25004">
        <w:rPr>
          <w:rFonts w:eastAsia="Arial" w:cs="Arial"/>
        </w:rPr>
        <w:t xml:space="preserve"> </w:t>
      </w:r>
      <w:r w:rsidR="00271EF1">
        <w:rPr>
          <w:rFonts w:eastAsia="Arial" w:cs="Arial"/>
        </w:rPr>
        <w:t>with</w:t>
      </w:r>
      <w:r w:rsidRPr="00F25004">
        <w:rPr>
          <w:rFonts w:eastAsia="Arial" w:cs="Arial"/>
        </w:rPr>
        <w:t xml:space="preserve"> others in the pilot/ demonstration phase</w:t>
      </w:r>
      <w:r w:rsidR="00274AED">
        <w:rPr>
          <w:rFonts w:eastAsia="Arial" w:cs="Arial"/>
        </w:rPr>
        <w:t>. These are as follows</w:t>
      </w:r>
      <w:r w:rsidR="00F25004">
        <w:rPr>
          <w:rFonts w:eastAsia="Arial" w:cs="Arial"/>
        </w:rPr>
        <w:t xml:space="preserve">: </w:t>
      </w:r>
    </w:p>
    <w:p w14:paraId="190F9DFB" w14:textId="77777777" w:rsidR="00F25004" w:rsidRPr="00F25004" w:rsidRDefault="00F25004" w:rsidP="00F25004">
      <w:pPr>
        <w:spacing w:after="0" w:line="259" w:lineRule="auto"/>
        <w:rPr>
          <w:rFonts w:eastAsia="Arial" w:cs="Arial"/>
        </w:rPr>
      </w:pPr>
    </w:p>
    <w:p w14:paraId="61706762" w14:textId="0E83157E" w:rsidR="004A2E25" w:rsidRPr="007F7102" w:rsidRDefault="124A4908" w:rsidP="00C632FB">
      <w:pPr>
        <w:spacing w:line="259" w:lineRule="auto"/>
        <w:rPr>
          <w:rFonts w:eastAsia="Arial" w:cs="Arial"/>
          <w:szCs w:val="24"/>
        </w:rPr>
      </w:pPr>
      <w:r w:rsidRPr="00F25004">
        <w:rPr>
          <w:rFonts w:eastAsia="Arial" w:cs="Arial"/>
          <w:b/>
          <w:bCs/>
        </w:rPr>
        <w:t>Lamppost</w:t>
      </w:r>
      <w:r w:rsidR="00C22FF7">
        <w:rPr>
          <w:rFonts w:eastAsia="Arial" w:cs="Arial"/>
        </w:rPr>
        <w:t>:</w:t>
      </w:r>
      <w:r w:rsidRPr="19D900C7">
        <w:rPr>
          <w:rFonts w:eastAsia="Arial" w:cs="Arial"/>
        </w:rPr>
        <w:t xml:space="preserve"> </w:t>
      </w:r>
      <w:r w:rsidR="00274AED">
        <w:rPr>
          <w:rFonts w:eastAsia="Arial" w:cs="Arial"/>
        </w:rPr>
        <w:t>c</w:t>
      </w:r>
      <w:r w:rsidRPr="19D900C7">
        <w:rPr>
          <w:rFonts w:eastAsia="Arial" w:cs="Arial"/>
        </w:rPr>
        <w:t>harging equipment built into lamp posts is a way of charging that utilises existing highway infrastructure, helping to reduce overall installation costs</w:t>
      </w:r>
      <w:r w:rsidR="003421B0">
        <w:rPr>
          <w:rFonts w:eastAsia="Arial" w:cs="Arial"/>
        </w:rPr>
        <w:t xml:space="preserve"> and </w:t>
      </w:r>
      <w:r w:rsidR="004A61F8" w:rsidRPr="00A655A2">
        <w:rPr>
          <w:rFonts w:eastAsia="Arial" w:cs="Arial"/>
          <w:szCs w:val="24"/>
        </w:rPr>
        <w:t>visual impact</w:t>
      </w:r>
      <w:r w:rsidRPr="00820A35">
        <w:rPr>
          <w:rFonts w:eastAsia="Arial" w:cs="Arial"/>
          <w:szCs w:val="24"/>
        </w:rPr>
        <w:t xml:space="preserve">. The first service to emerge in the UK was </w:t>
      </w:r>
      <w:proofErr w:type="spellStart"/>
      <w:r w:rsidR="00B67A14" w:rsidRPr="003539CB">
        <w:rPr>
          <w:szCs w:val="24"/>
          <w:lang w:val="en-US"/>
        </w:rPr>
        <w:t>ubitricity</w:t>
      </w:r>
      <w:proofErr w:type="spellEnd"/>
      <w:r w:rsidR="00B67A14" w:rsidRPr="003539CB">
        <w:rPr>
          <w:szCs w:val="24"/>
          <w:lang w:val="en-US"/>
        </w:rPr>
        <w:t>, a member o</w:t>
      </w:r>
      <w:r w:rsidR="00B67A14" w:rsidRPr="00001170">
        <w:rPr>
          <w:szCs w:val="24"/>
          <w:lang w:val="en-US"/>
        </w:rPr>
        <w:t>f the Shell Group</w:t>
      </w:r>
      <w:r w:rsidRPr="19D900C7">
        <w:rPr>
          <w:rFonts w:eastAsia="Arial" w:cs="Arial"/>
        </w:rPr>
        <w:t xml:space="preserve">, </w:t>
      </w:r>
      <w:r w:rsidR="005D31DB">
        <w:rPr>
          <w:rFonts w:eastAsia="Arial" w:cs="Arial"/>
        </w:rPr>
        <w:t xml:space="preserve">from </w:t>
      </w:r>
      <w:r w:rsidRPr="19D900C7">
        <w:rPr>
          <w:rFonts w:eastAsia="Arial" w:cs="Arial"/>
        </w:rPr>
        <w:t>who</w:t>
      </w:r>
      <w:r w:rsidR="005D31DB">
        <w:rPr>
          <w:rFonts w:eastAsia="Arial" w:cs="Arial"/>
        </w:rPr>
        <w:t>m</w:t>
      </w:r>
      <w:r w:rsidRPr="19D900C7">
        <w:rPr>
          <w:rFonts w:eastAsia="Arial" w:cs="Arial"/>
        </w:rPr>
        <w:t xml:space="preserve"> customers purchase a smart cable </w:t>
      </w:r>
      <w:r w:rsidR="00F17B14">
        <w:rPr>
          <w:rFonts w:eastAsia="Arial" w:cs="Arial"/>
        </w:rPr>
        <w:t xml:space="preserve">enabling </w:t>
      </w:r>
      <w:r w:rsidRPr="19D900C7">
        <w:rPr>
          <w:rFonts w:eastAsia="Arial" w:cs="Arial"/>
        </w:rPr>
        <w:t xml:space="preserve">them to use their charging outlets on lampposts. Recent upgrades to LED street lighting </w:t>
      </w:r>
      <w:r w:rsidR="6FCD7132" w:rsidRPr="40BCA8C5">
        <w:rPr>
          <w:rFonts w:eastAsia="Arial" w:cs="Arial"/>
        </w:rPr>
        <w:t>mean</w:t>
      </w:r>
      <w:r w:rsidRPr="00A655A2">
        <w:rPr>
          <w:rFonts w:eastAsia="Arial" w:cs="Arial"/>
          <w:szCs w:val="24"/>
        </w:rPr>
        <w:t xml:space="preserve"> that </w:t>
      </w:r>
      <w:r w:rsidR="786FA57A" w:rsidRPr="00820A35">
        <w:rPr>
          <w:rFonts w:eastAsia="Arial" w:cs="Arial"/>
          <w:szCs w:val="24"/>
        </w:rPr>
        <w:t xml:space="preserve">spare </w:t>
      </w:r>
      <w:r w:rsidRPr="003539CB">
        <w:rPr>
          <w:rFonts w:eastAsia="Arial" w:cs="Arial"/>
          <w:szCs w:val="24"/>
        </w:rPr>
        <w:t xml:space="preserve">power is available for </w:t>
      </w:r>
      <w:r w:rsidR="7F75A4AB" w:rsidRPr="003539CB">
        <w:rPr>
          <w:rFonts w:eastAsia="Arial" w:cs="Arial"/>
          <w:szCs w:val="24"/>
        </w:rPr>
        <w:t xml:space="preserve">EV </w:t>
      </w:r>
      <w:r w:rsidRPr="00001170">
        <w:rPr>
          <w:rFonts w:eastAsia="Arial" w:cs="Arial"/>
          <w:szCs w:val="24"/>
        </w:rPr>
        <w:t xml:space="preserve">charging without </w:t>
      </w:r>
      <w:r w:rsidR="7AECD3B9" w:rsidRPr="00B710C1">
        <w:rPr>
          <w:rFonts w:eastAsia="Arial" w:cs="Arial"/>
          <w:szCs w:val="24"/>
        </w:rPr>
        <w:t>havi</w:t>
      </w:r>
      <w:r w:rsidR="7AECD3B9" w:rsidRPr="002468AE">
        <w:rPr>
          <w:rFonts w:eastAsia="Arial" w:cs="Arial"/>
          <w:szCs w:val="24"/>
        </w:rPr>
        <w:t>ng to upgrade lamp post</w:t>
      </w:r>
      <w:r w:rsidRPr="00BB653E">
        <w:rPr>
          <w:rFonts w:eastAsia="Arial" w:cs="Arial"/>
          <w:szCs w:val="24"/>
        </w:rPr>
        <w:t xml:space="preserve"> wiring since LED lamps use u</w:t>
      </w:r>
      <w:r w:rsidRPr="003C3C6D">
        <w:rPr>
          <w:rFonts w:eastAsia="Arial" w:cs="Arial"/>
          <w:szCs w:val="24"/>
        </w:rPr>
        <w:t>p to 60</w:t>
      </w:r>
      <w:r w:rsidR="00B60D51" w:rsidRPr="007F7102">
        <w:rPr>
          <w:rFonts w:eastAsia="Arial" w:cs="Arial"/>
          <w:szCs w:val="24"/>
        </w:rPr>
        <w:t xml:space="preserve"> per cent</w:t>
      </w:r>
      <w:r w:rsidRPr="007F7102">
        <w:rPr>
          <w:rFonts w:eastAsia="Arial" w:cs="Arial"/>
          <w:szCs w:val="24"/>
        </w:rPr>
        <w:t xml:space="preserve"> less electricity than </w:t>
      </w:r>
      <w:r w:rsidR="00F25004" w:rsidRPr="00361115">
        <w:rPr>
          <w:rFonts w:eastAsia="Arial" w:cs="Arial"/>
          <w:szCs w:val="24"/>
        </w:rPr>
        <w:t xml:space="preserve">conventional </w:t>
      </w:r>
      <w:r w:rsidR="00F25004" w:rsidRPr="00114189">
        <w:rPr>
          <w:rFonts w:eastAsia="Arial" w:cs="Arial"/>
          <w:szCs w:val="24"/>
        </w:rPr>
        <w:t>lamps</w:t>
      </w:r>
      <w:r w:rsidRPr="007F7102">
        <w:rPr>
          <w:rFonts w:eastAsia="Arial" w:cs="Arial"/>
          <w:szCs w:val="24"/>
        </w:rPr>
        <w:t>.</w:t>
      </w:r>
    </w:p>
    <w:p w14:paraId="53263E99" w14:textId="77777777" w:rsidR="124A4908" w:rsidRPr="003343EE" w:rsidRDefault="124A4908" w:rsidP="00DB6D58">
      <w:pPr>
        <w:spacing w:after="0" w:line="259" w:lineRule="auto"/>
        <w:ind w:left="1077"/>
        <w:jc w:val="both"/>
        <w:rPr>
          <w:rFonts w:eastAsia="Arial" w:cs="Arial"/>
          <w:szCs w:val="24"/>
        </w:rPr>
      </w:pPr>
      <w:r w:rsidRPr="003343EE">
        <w:rPr>
          <w:rFonts w:eastAsia="Arial" w:cs="Arial"/>
          <w:szCs w:val="24"/>
        </w:rPr>
        <w:t xml:space="preserve"> </w:t>
      </w:r>
      <w:r w:rsidR="000800F7" w:rsidRPr="003343EE">
        <w:rPr>
          <w:noProof/>
          <w:szCs w:val="24"/>
        </w:rPr>
        <w:drawing>
          <wp:inline distT="0" distB="0" distL="0" distR="0" wp14:anchorId="3FDF9FD8" wp14:editId="3DA06BD3">
            <wp:extent cx="3309015" cy="2201085"/>
            <wp:effectExtent l="0" t="0" r="5715" b="8890"/>
            <wp:docPr id="954004361" name="Picture 954004361" descr="A car is parked next to the pavement while it is plugged into a lamp post charge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61" name="Picture 954004361" descr="A car is parked next to the pavement while it is plugged into a lamp post charge point. "/>
                    <pic:cNvPicPr/>
                  </pic:nvPicPr>
                  <pic:blipFill>
                    <a:blip r:embed="rId26" cstate="screen">
                      <a:extLst>
                        <a:ext uri="{28A0092B-C50C-407E-A947-70E740481C1C}">
                          <a14:useLocalDpi xmlns:a14="http://schemas.microsoft.com/office/drawing/2010/main"/>
                        </a:ext>
                      </a:extLst>
                    </a:blip>
                    <a:stretch>
                      <a:fillRect/>
                    </a:stretch>
                  </pic:blipFill>
                  <pic:spPr>
                    <a:xfrm>
                      <a:off x="0" y="0"/>
                      <a:ext cx="3333012" cy="2217047"/>
                    </a:xfrm>
                    <a:prstGeom prst="rect">
                      <a:avLst/>
                    </a:prstGeom>
                  </pic:spPr>
                </pic:pic>
              </a:graphicData>
            </a:graphic>
          </wp:inline>
        </w:drawing>
      </w:r>
    </w:p>
    <w:p w14:paraId="4D2798BE" w14:textId="7A317571" w:rsidR="00F25004" w:rsidRPr="003343EE" w:rsidRDefault="009C380E" w:rsidP="00DB6D58">
      <w:pPr>
        <w:spacing w:line="259" w:lineRule="auto"/>
        <w:ind w:left="1080"/>
        <w:jc w:val="both"/>
        <w:rPr>
          <w:rFonts w:eastAsia="Arial" w:cs="Arial"/>
          <w:szCs w:val="24"/>
        </w:rPr>
      </w:pPr>
      <w:bookmarkStart w:id="312" w:name="_Toc90035466"/>
      <w:bookmarkStart w:id="313" w:name="_Toc90498814"/>
      <w:r w:rsidRPr="003343EE">
        <w:rPr>
          <w:szCs w:val="24"/>
        </w:rPr>
        <w:t xml:space="preserve">Figure </w:t>
      </w:r>
      <w:r w:rsidRPr="003343EE">
        <w:rPr>
          <w:szCs w:val="24"/>
        </w:rPr>
        <w:fldChar w:fldCharType="begin"/>
      </w:r>
      <w:r w:rsidRPr="003343EE">
        <w:rPr>
          <w:szCs w:val="24"/>
        </w:rPr>
        <w:instrText>SEQ Figure \* ARABIC</w:instrText>
      </w:r>
      <w:r w:rsidRPr="003343EE">
        <w:rPr>
          <w:szCs w:val="24"/>
        </w:rPr>
        <w:fldChar w:fldCharType="separate"/>
      </w:r>
      <w:r w:rsidR="00894CF3">
        <w:rPr>
          <w:noProof/>
          <w:szCs w:val="24"/>
        </w:rPr>
        <w:t>9</w:t>
      </w:r>
      <w:r w:rsidRPr="003343EE">
        <w:rPr>
          <w:szCs w:val="24"/>
        </w:rPr>
        <w:fldChar w:fldCharType="end"/>
      </w:r>
      <w:r w:rsidRPr="003343EE">
        <w:rPr>
          <w:szCs w:val="24"/>
        </w:rPr>
        <w:t xml:space="preserve">: Lamp post charge point, Source: </w:t>
      </w:r>
      <w:proofErr w:type="spellStart"/>
      <w:r w:rsidR="00C01067">
        <w:rPr>
          <w:szCs w:val="24"/>
          <w:lang w:val="en-US"/>
        </w:rPr>
        <w:t>U</w:t>
      </w:r>
      <w:r w:rsidR="00B67A14" w:rsidRPr="003343EE">
        <w:rPr>
          <w:szCs w:val="24"/>
          <w:lang w:val="en-US"/>
        </w:rPr>
        <w:t>bitricity</w:t>
      </w:r>
      <w:proofErr w:type="spellEnd"/>
      <w:r w:rsidR="00C01067">
        <w:rPr>
          <w:szCs w:val="24"/>
          <w:lang w:val="en-US"/>
        </w:rPr>
        <w:t xml:space="preserve"> (</w:t>
      </w:r>
      <w:r w:rsidR="00B67A14" w:rsidRPr="003343EE">
        <w:rPr>
          <w:szCs w:val="24"/>
          <w:lang w:val="en-US"/>
        </w:rPr>
        <w:t>member of the Shell Group</w:t>
      </w:r>
      <w:bookmarkEnd w:id="312"/>
      <w:r w:rsidR="00C01067">
        <w:rPr>
          <w:szCs w:val="24"/>
          <w:lang w:val="en-US"/>
        </w:rPr>
        <w:t>)</w:t>
      </w:r>
      <w:bookmarkEnd w:id="313"/>
    </w:p>
    <w:p w14:paraId="0865F630" w14:textId="225B61F9" w:rsidR="124A4908" w:rsidRPr="003539CB" w:rsidRDefault="58B81239" w:rsidP="00B45882">
      <w:pPr>
        <w:spacing w:after="0" w:line="259" w:lineRule="auto"/>
        <w:rPr>
          <w:rFonts w:eastAsia="Arial" w:cs="Arial"/>
          <w:szCs w:val="24"/>
        </w:rPr>
      </w:pPr>
      <w:r w:rsidRPr="00F25004">
        <w:rPr>
          <w:rFonts w:eastAsia="Arial" w:cs="Arial"/>
          <w:b/>
          <w:bCs/>
        </w:rPr>
        <w:t>Kerbside</w:t>
      </w:r>
      <w:r w:rsidR="00C22FF7">
        <w:rPr>
          <w:rFonts w:eastAsia="Arial" w:cs="Arial"/>
          <w:b/>
          <w:bCs/>
        </w:rPr>
        <w:t>:</w:t>
      </w:r>
      <w:r w:rsidRPr="19D900C7">
        <w:rPr>
          <w:rFonts w:eastAsia="Arial" w:cs="Arial"/>
        </w:rPr>
        <w:t xml:space="preserve"> </w:t>
      </w:r>
      <w:r w:rsidR="00C22FF7">
        <w:rPr>
          <w:rFonts w:eastAsia="Arial" w:cs="Arial"/>
        </w:rPr>
        <w:t>s</w:t>
      </w:r>
      <w:r w:rsidR="2246338B" w:rsidRPr="40BCA8C5">
        <w:rPr>
          <w:rFonts w:eastAsia="Arial" w:cs="Arial"/>
        </w:rPr>
        <w:t>everal</w:t>
      </w:r>
      <w:r w:rsidRPr="19D900C7">
        <w:rPr>
          <w:rFonts w:eastAsia="Arial" w:cs="Arial"/>
        </w:rPr>
        <w:t xml:space="preserve"> companies</w:t>
      </w:r>
      <w:r w:rsidR="72507801" w:rsidRPr="40BCA8C5">
        <w:rPr>
          <w:rFonts w:eastAsia="Arial" w:cs="Arial"/>
        </w:rPr>
        <w:t>, including Connected Kerb,</w:t>
      </w:r>
      <w:r w:rsidRPr="19D900C7">
        <w:rPr>
          <w:rFonts w:eastAsia="Arial" w:cs="Arial"/>
        </w:rPr>
        <w:t xml:space="preserve"> have developed kerbside chargers which are less obtrusive than many existing pillar-style charge points. The</w:t>
      </w:r>
      <w:r w:rsidR="00C22FF7">
        <w:rPr>
          <w:rFonts w:eastAsia="Arial" w:cs="Arial"/>
        </w:rPr>
        <w:t>y</w:t>
      </w:r>
      <w:r w:rsidRPr="19D900C7">
        <w:rPr>
          <w:rFonts w:eastAsia="Arial" w:cs="Arial"/>
        </w:rPr>
        <w:t xml:space="preserve"> may be post-mounted at a low level (but may pose accessibility restrictions) or </w:t>
      </w:r>
      <w:r w:rsidR="00C22FF7">
        <w:rPr>
          <w:rFonts w:eastAsia="Arial" w:cs="Arial"/>
        </w:rPr>
        <w:t xml:space="preserve">they may be </w:t>
      </w:r>
      <w:r w:rsidRPr="00A655A2">
        <w:rPr>
          <w:rFonts w:eastAsia="Arial" w:cs="Arial"/>
          <w:szCs w:val="24"/>
        </w:rPr>
        <w:t>a ground unit with socket outlets almost at kerb leve</w:t>
      </w:r>
      <w:r w:rsidRPr="00820A35">
        <w:rPr>
          <w:rFonts w:eastAsia="Arial" w:cs="Arial"/>
          <w:szCs w:val="24"/>
        </w:rPr>
        <w:t xml:space="preserve">l.  </w:t>
      </w:r>
    </w:p>
    <w:p w14:paraId="7ACB0F75" w14:textId="411D4E0B" w:rsidR="4C8567CA" w:rsidRDefault="00784951" w:rsidP="55B4CFF0">
      <w:pPr>
        <w:spacing w:after="0" w:line="259" w:lineRule="auto"/>
        <w:ind w:left="1080"/>
        <w:rPr>
          <w:rFonts w:eastAsia="Arial" w:cs="Arial"/>
        </w:rPr>
      </w:pPr>
      <w:r w:rsidRPr="00784951">
        <w:t xml:space="preserve"> </w:t>
      </w:r>
      <w:r w:rsidRPr="00784951">
        <w:rPr>
          <w:noProof/>
        </w:rPr>
        <w:drawing>
          <wp:inline distT="0" distB="0" distL="0" distR="0" wp14:anchorId="1C47D790" wp14:editId="2081BDA8">
            <wp:extent cx="3427043" cy="2286000"/>
            <wp:effectExtent l="0" t="0" r="2540" b="0"/>
            <wp:docPr id="14" name="Picture 14" descr="A short electric charge point on a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hort electric charge point on a pav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3492818" cy="2329875"/>
                    </a:xfrm>
                    <a:prstGeom prst="rect">
                      <a:avLst/>
                    </a:prstGeom>
                  </pic:spPr>
                </pic:pic>
              </a:graphicData>
            </a:graphic>
          </wp:inline>
        </w:drawing>
      </w:r>
    </w:p>
    <w:p w14:paraId="71C23BFE" w14:textId="55CBB119" w:rsidR="00DF12FC" w:rsidRPr="003343EE" w:rsidRDefault="00DF12FC" w:rsidP="003343EE">
      <w:pPr>
        <w:pStyle w:val="CommentText"/>
        <w:ind w:firstLine="720"/>
        <w:rPr>
          <w:rFonts w:eastAsia="Arial" w:cs="Arial"/>
          <w:sz w:val="24"/>
          <w:szCs w:val="24"/>
        </w:rPr>
      </w:pPr>
      <w:bookmarkStart w:id="314" w:name="_Toc90035467"/>
      <w:bookmarkStart w:id="315" w:name="_Toc90498815"/>
      <w:r w:rsidRPr="003343EE">
        <w:rPr>
          <w:sz w:val="24"/>
          <w:szCs w:val="24"/>
        </w:rPr>
        <w:t xml:space="preserve">Figure </w:t>
      </w:r>
      <w:r w:rsidRPr="003343EE">
        <w:rPr>
          <w:sz w:val="24"/>
          <w:szCs w:val="24"/>
        </w:rPr>
        <w:fldChar w:fldCharType="begin"/>
      </w:r>
      <w:r w:rsidRPr="003343EE">
        <w:rPr>
          <w:sz w:val="24"/>
          <w:szCs w:val="24"/>
        </w:rPr>
        <w:instrText>SEQ Figure \* ARABIC</w:instrText>
      </w:r>
      <w:r w:rsidRPr="003343EE">
        <w:rPr>
          <w:sz w:val="24"/>
          <w:szCs w:val="24"/>
        </w:rPr>
        <w:fldChar w:fldCharType="separate"/>
      </w:r>
      <w:r w:rsidR="00894CF3">
        <w:rPr>
          <w:noProof/>
          <w:sz w:val="24"/>
          <w:szCs w:val="24"/>
        </w:rPr>
        <w:t>10</w:t>
      </w:r>
      <w:r w:rsidRPr="003343EE">
        <w:rPr>
          <w:sz w:val="24"/>
          <w:szCs w:val="24"/>
        </w:rPr>
        <w:fldChar w:fldCharType="end"/>
      </w:r>
      <w:r w:rsidRPr="003343EE">
        <w:rPr>
          <w:sz w:val="24"/>
          <w:szCs w:val="24"/>
        </w:rPr>
        <w:t xml:space="preserve">: </w:t>
      </w:r>
      <w:r w:rsidR="00784951" w:rsidRPr="003343EE">
        <w:rPr>
          <w:sz w:val="24"/>
          <w:szCs w:val="24"/>
        </w:rPr>
        <w:t>Gecko charging</w:t>
      </w:r>
      <w:r w:rsidRPr="003343EE">
        <w:rPr>
          <w:sz w:val="24"/>
          <w:szCs w:val="24"/>
        </w:rPr>
        <w:t xml:space="preserve"> point</w:t>
      </w:r>
      <w:r w:rsidR="00784951" w:rsidRPr="003343EE">
        <w:rPr>
          <w:sz w:val="24"/>
          <w:szCs w:val="24"/>
        </w:rPr>
        <w:t xml:space="preserve"> by</w:t>
      </w:r>
      <w:r w:rsidRPr="003343EE">
        <w:rPr>
          <w:sz w:val="24"/>
          <w:szCs w:val="24"/>
        </w:rPr>
        <w:t xml:space="preserve"> Connected Kerb</w:t>
      </w:r>
      <w:bookmarkEnd w:id="314"/>
      <w:bookmarkEnd w:id="315"/>
    </w:p>
    <w:p w14:paraId="3973B957" w14:textId="5EFED198" w:rsidR="002D4E87" w:rsidRDefault="4C8567CA" w:rsidP="00B45882">
      <w:pPr>
        <w:rPr>
          <w:rFonts w:eastAsia="Arial" w:cs="Arial"/>
        </w:rPr>
      </w:pPr>
      <w:r w:rsidRPr="68A5D6F1">
        <w:rPr>
          <w:b/>
          <w:bCs/>
        </w:rPr>
        <w:lastRenderedPageBreak/>
        <w:t>Pop-up</w:t>
      </w:r>
      <w:r w:rsidR="00C22FF7">
        <w:t>:</w:t>
      </w:r>
      <w:r>
        <w:t xml:space="preserve"> </w:t>
      </w:r>
      <w:r w:rsidR="00C22FF7">
        <w:rPr>
          <w:rFonts w:eastAsia="Arial" w:cs="Arial"/>
        </w:rPr>
        <w:t>p</w:t>
      </w:r>
      <w:r w:rsidRPr="68A5D6F1">
        <w:rPr>
          <w:rFonts w:eastAsia="Arial" w:cs="Arial"/>
        </w:rPr>
        <w:t xml:space="preserve">op-up chargers from Urban Electric are being trialled by Oxford City Council. These chargers are installed underneath the pavement, hidden from view, rising out of the ground when needed for use. They auto-retract when not in use, offering a lower risk of vandalism, but whether they are sufficiently robust to have </w:t>
      </w:r>
      <w:r w:rsidR="002A4034">
        <w:rPr>
          <w:rFonts w:eastAsia="Arial" w:cs="Arial"/>
        </w:rPr>
        <w:t>the</w:t>
      </w:r>
      <w:r w:rsidRPr="68A5D6F1">
        <w:rPr>
          <w:rFonts w:eastAsia="Arial" w:cs="Arial"/>
        </w:rPr>
        <w:t xml:space="preserve"> service life of a surface-mounted charge point remains to be proven. </w:t>
      </w:r>
    </w:p>
    <w:p w14:paraId="62A84BC9" w14:textId="70BB9985" w:rsidR="000305EF" w:rsidRDefault="4C8567CA" w:rsidP="00B45882">
      <w:pPr>
        <w:rPr>
          <w:rFonts w:eastAsia="Arial" w:cs="Arial"/>
        </w:rPr>
      </w:pPr>
      <w:r w:rsidRPr="00A655A2">
        <w:rPr>
          <w:rFonts w:eastAsia="Arial" w:cs="Arial"/>
          <w:szCs w:val="24"/>
        </w:rPr>
        <w:t>A variation of pop-up chargers is one where t</w:t>
      </w:r>
      <w:r w:rsidRPr="00B87D69">
        <w:rPr>
          <w:rFonts w:eastAsia="Arial" w:cs="Arial"/>
          <w:szCs w:val="24"/>
        </w:rPr>
        <w:t>he charging cable is attached to a lance, which the EV user keeps in the vehicle and when charging inserts into</w:t>
      </w:r>
      <w:r w:rsidRPr="00820A35">
        <w:rPr>
          <w:rFonts w:eastAsia="Arial" w:cs="Arial"/>
          <w:szCs w:val="24"/>
        </w:rPr>
        <w:t xml:space="preserve"> a </w:t>
      </w:r>
      <w:r w:rsidR="51EE4092" w:rsidRPr="003539CB">
        <w:rPr>
          <w:rFonts w:eastAsia="Arial" w:cs="Arial"/>
          <w:szCs w:val="24"/>
        </w:rPr>
        <w:t>‘</w:t>
      </w:r>
      <w:r w:rsidR="070CF60C" w:rsidRPr="00001170">
        <w:rPr>
          <w:rFonts w:eastAsia="Arial" w:cs="Arial"/>
          <w:szCs w:val="24"/>
        </w:rPr>
        <w:t>flat</w:t>
      </w:r>
      <w:r w:rsidR="565B0264" w:rsidRPr="00B710C1">
        <w:rPr>
          <w:rFonts w:eastAsia="Arial" w:cs="Arial"/>
          <w:szCs w:val="24"/>
        </w:rPr>
        <w:t xml:space="preserve"> and flush</w:t>
      </w:r>
      <w:r w:rsidR="070CF60C" w:rsidRPr="002468AE">
        <w:rPr>
          <w:rFonts w:eastAsia="Arial" w:cs="Arial"/>
          <w:szCs w:val="24"/>
        </w:rPr>
        <w:t>’</w:t>
      </w:r>
      <w:r w:rsidRPr="00BB653E">
        <w:rPr>
          <w:rFonts w:eastAsia="Arial" w:cs="Arial"/>
          <w:szCs w:val="24"/>
        </w:rPr>
        <w:t xml:space="preserve"> </w:t>
      </w:r>
      <w:r w:rsidRPr="003C3C6D">
        <w:rPr>
          <w:rFonts w:eastAsia="Arial" w:cs="Arial"/>
          <w:szCs w:val="24"/>
        </w:rPr>
        <w:t>ground unit. This has the benefit of fewer moving parts underground and is visually (almost) unobtrusive. This type of charge</w:t>
      </w:r>
      <w:r w:rsidRPr="00114189">
        <w:rPr>
          <w:rFonts w:eastAsia="Arial" w:cs="Arial"/>
          <w:szCs w:val="24"/>
        </w:rPr>
        <w:t xml:space="preserve"> point from Trojan Energy</w:t>
      </w:r>
      <w:r w:rsidRPr="68A5D6F1">
        <w:rPr>
          <w:rFonts w:eastAsia="Arial" w:cs="Arial"/>
        </w:rPr>
        <w:t xml:space="preserve"> is being trialled in the </w:t>
      </w:r>
      <w:r w:rsidR="002D4E87">
        <w:rPr>
          <w:rFonts w:eastAsia="Arial" w:cs="Arial"/>
        </w:rPr>
        <w:t>b</w:t>
      </w:r>
      <w:r w:rsidRPr="68A5D6F1">
        <w:rPr>
          <w:rFonts w:eastAsia="Arial" w:cs="Arial"/>
        </w:rPr>
        <w:t>oroughs of Camden and Brent.</w:t>
      </w:r>
    </w:p>
    <w:p w14:paraId="52895658" w14:textId="0B7D94D9" w:rsidR="00A14570" w:rsidRDefault="001A5BAC" w:rsidP="00343876">
      <w:pPr>
        <w:pStyle w:val="CommentText"/>
        <w:ind w:left="360" w:firstLine="720"/>
        <w:rPr>
          <w:rFonts w:eastAsia="Arial"/>
          <w:lang w:eastAsia="en-US"/>
        </w:rPr>
      </w:pPr>
      <w:r w:rsidRPr="00343876">
        <w:rPr>
          <w:noProof/>
        </w:rPr>
        <w:drawing>
          <wp:inline distT="0" distB="0" distL="0" distR="0" wp14:anchorId="381ECE3B" wp14:editId="4FE5BCF4">
            <wp:extent cx="2802576" cy="1867415"/>
            <wp:effectExtent l="0" t="0" r="0" b="0"/>
            <wp:docPr id="5" name="Picture 5" descr="A section of pavement next to a road that features an urban Electric dual socket pop-up charge point that lays flat on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ction of pavement next to a road that features an urban Electric dual socket pop-up charge point that lays flat on the pavemen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2828296" cy="1884553"/>
                    </a:xfrm>
                    <a:prstGeom prst="rect">
                      <a:avLst/>
                    </a:prstGeom>
                    <a:noFill/>
                    <a:ln>
                      <a:noFill/>
                    </a:ln>
                  </pic:spPr>
                </pic:pic>
              </a:graphicData>
            </a:graphic>
          </wp:inline>
        </w:drawing>
      </w:r>
      <w:r w:rsidR="003111DB">
        <w:rPr>
          <w:rFonts w:eastAsia="Arial"/>
          <w:noProof/>
          <w:lang w:eastAsia="en-US"/>
        </w:rPr>
        <w:drawing>
          <wp:inline distT="0" distB="0" distL="0" distR="0" wp14:anchorId="24D78251" wp14:editId="1ABC37CB">
            <wp:extent cx="1760494" cy="2127977"/>
            <wp:effectExtent l="0" t="0" r="0" b="5715"/>
            <wp:docPr id="25" name="Picture 25" descr="A section of pavement next to a road that features an urban Electric dual socket pop-up charge point that lays flat on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ection of pavement next to a road that features an urban Electric dual socket pop-up charge point that lays flat on the pavement."/>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15944" cy="2195001"/>
                    </a:xfrm>
                    <a:prstGeom prst="rect">
                      <a:avLst/>
                    </a:prstGeom>
                    <a:noFill/>
                  </pic:spPr>
                </pic:pic>
              </a:graphicData>
            </a:graphic>
          </wp:inline>
        </w:drawing>
      </w:r>
    </w:p>
    <w:p w14:paraId="152E1149" w14:textId="0E938ADC" w:rsidR="00A66EC2" w:rsidRPr="003343EE" w:rsidRDefault="00A66EC2" w:rsidP="003343EE">
      <w:pPr>
        <w:pStyle w:val="CommentText"/>
        <w:ind w:firstLine="720"/>
        <w:rPr>
          <w:rFonts w:eastAsia="Arial"/>
          <w:sz w:val="24"/>
          <w:szCs w:val="24"/>
          <w:lang w:eastAsia="en-US"/>
        </w:rPr>
      </w:pPr>
      <w:bookmarkStart w:id="316" w:name="_Toc90035468"/>
      <w:bookmarkStart w:id="317" w:name="_Toc90498816"/>
      <w:r w:rsidRPr="003343EE">
        <w:rPr>
          <w:sz w:val="24"/>
          <w:szCs w:val="24"/>
        </w:rPr>
        <w:t xml:space="preserve">Figure </w:t>
      </w:r>
      <w:r w:rsidRPr="003343EE">
        <w:rPr>
          <w:sz w:val="24"/>
          <w:szCs w:val="24"/>
        </w:rPr>
        <w:fldChar w:fldCharType="begin"/>
      </w:r>
      <w:r w:rsidRPr="003343EE">
        <w:rPr>
          <w:sz w:val="24"/>
          <w:szCs w:val="24"/>
        </w:rPr>
        <w:instrText>SEQ Figure \* ARABIC</w:instrText>
      </w:r>
      <w:r w:rsidRPr="003343EE">
        <w:rPr>
          <w:sz w:val="24"/>
          <w:szCs w:val="24"/>
        </w:rPr>
        <w:fldChar w:fldCharType="separate"/>
      </w:r>
      <w:r w:rsidR="00894CF3">
        <w:rPr>
          <w:noProof/>
          <w:sz w:val="24"/>
          <w:szCs w:val="24"/>
        </w:rPr>
        <w:t>11</w:t>
      </w:r>
      <w:r w:rsidRPr="003343EE">
        <w:rPr>
          <w:sz w:val="24"/>
          <w:szCs w:val="24"/>
        </w:rPr>
        <w:fldChar w:fldCharType="end"/>
      </w:r>
      <w:r w:rsidRPr="003343EE">
        <w:rPr>
          <w:sz w:val="24"/>
          <w:szCs w:val="24"/>
        </w:rPr>
        <w:t xml:space="preserve">: </w:t>
      </w:r>
      <w:r w:rsidR="003111DB" w:rsidRPr="003343EE">
        <w:rPr>
          <w:sz w:val="24"/>
          <w:szCs w:val="24"/>
        </w:rPr>
        <w:t>Urban Electric dual socket pop-up charge point</w:t>
      </w:r>
      <w:bookmarkEnd w:id="316"/>
      <w:bookmarkEnd w:id="317"/>
    </w:p>
    <w:p w14:paraId="445D63A1" w14:textId="0679B354" w:rsidR="000305EF" w:rsidRDefault="00750586" w:rsidP="00D0491B">
      <w:pPr>
        <w:spacing w:after="0" w:line="259" w:lineRule="auto"/>
        <w:ind w:left="360" w:firstLine="774"/>
        <w:rPr>
          <w:rFonts w:eastAsia="Arial" w:cs="Arial"/>
        </w:rPr>
      </w:pPr>
      <w:r>
        <w:rPr>
          <w:rFonts w:eastAsia="Arial" w:cs="Arial"/>
          <w:noProof/>
        </w:rPr>
        <w:drawing>
          <wp:inline distT="0" distB="0" distL="0" distR="0" wp14:anchorId="5E729107" wp14:editId="6B8C857A">
            <wp:extent cx="3468008" cy="2312126"/>
            <wp:effectExtent l="0" t="0" r="0" b="0"/>
            <wp:docPr id="26" name="Picture 26" descr="A row of cars parked on the side of the road, with one car plugged into a pPop-up charge point located on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ow of cars parked on the side of the road, with one car plugged into a pPop-up charge point located on the pavemen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75041" cy="2316815"/>
                    </a:xfrm>
                    <a:prstGeom prst="rect">
                      <a:avLst/>
                    </a:prstGeom>
                    <a:noFill/>
                    <a:ln>
                      <a:noFill/>
                    </a:ln>
                  </pic:spPr>
                </pic:pic>
              </a:graphicData>
            </a:graphic>
          </wp:inline>
        </w:drawing>
      </w:r>
    </w:p>
    <w:p w14:paraId="5331BE7F" w14:textId="0D1DFB31" w:rsidR="000305EF" w:rsidRPr="003343EE" w:rsidRDefault="00A66EC2" w:rsidP="003343EE">
      <w:pPr>
        <w:pStyle w:val="CommentText"/>
        <w:ind w:firstLine="720"/>
        <w:rPr>
          <w:rFonts w:eastAsia="Arial" w:cs="Arial"/>
          <w:sz w:val="24"/>
          <w:szCs w:val="24"/>
        </w:rPr>
      </w:pPr>
      <w:bookmarkStart w:id="318" w:name="_Toc90035469"/>
      <w:bookmarkStart w:id="319" w:name="_Toc90498817"/>
      <w:r w:rsidRPr="003343EE">
        <w:rPr>
          <w:sz w:val="24"/>
          <w:szCs w:val="24"/>
        </w:rPr>
        <w:t xml:space="preserve">Figure </w:t>
      </w:r>
      <w:r w:rsidRPr="003343EE">
        <w:rPr>
          <w:sz w:val="24"/>
          <w:szCs w:val="24"/>
        </w:rPr>
        <w:fldChar w:fldCharType="begin"/>
      </w:r>
      <w:r w:rsidRPr="003343EE">
        <w:rPr>
          <w:sz w:val="24"/>
          <w:szCs w:val="24"/>
        </w:rPr>
        <w:instrText>SEQ Figure \* ARABIC</w:instrText>
      </w:r>
      <w:r w:rsidRPr="003343EE">
        <w:rPr>
          <w:sz w:val="24"/>
          <w:szCs w:val="24"/>
        </w:rPr>
        <w:fldChar w:fldCharType="separate"/>
      </w:r>
      <w:r w:rsidR="00894CF3">
        <w:rPr>
          <w:noProof/>
          <w:sz w:val="24"/>
          <w:szCs w:val="24"/>
        </w:rPr>
        <w:t>12</w:t>
      </w:r>
      <w:r w:rsidRPr="003343EE">
        <w:rPr>
          <w:sz w:val="24"/>
          <w:szCs w:val="24"/>
        </w:rPr>
        <w:fldChar w:fldCharType="end"/>
      </w:r>
      <w:r w:rsidRPr="003343EE">
        <w:rPr>
          <w:sz w:val="24"/>
          <w:szCs w:val="24"/>
        </w:rPr>
        <w:t xml:space="preserve">: Pop-up charge points, </w:t>
      </w:r>
      <w:r w:rsidR="00BD6E6F" w:rsidRPr="003343EE">
        <w:rPr>
          <w:sz w:val="24"/>
          <w:szCs w:val="24"/>
        </w:rPr>
        <w:t>Image c</w:t>
      </w:r>
      <w:r w:rsidR="00A81C1B" w:rsidRPr="003343EE">
        <w:rPr>
          <w:sz w:val="24"/>
          <w:szCs w:val="24"/>
        </w:rPr>
        <w:t>ourtesy of</w:t>
      </w:r>
      <w:r w:rsidRPr="003343EE">
        <w:rPr>
          <w:sz w:val="24"/>
          <w:szCs w:val="24"/>
        </w:rPr>
        <w:t xml:space="preserve"> Trojan Energy</w:t>
      </w:r>
      <w:r w:rsidR="00A81C1B" w:rsidRPr="003343EE">
        <w:rPr>
          <w:sz w:val="24"/>
          <w:szCs w:val="24"/>
        </w:rPr>
        <w:t xml:space="preserve"> Ltd</w:t>
      </w:r>
      <w:bookmarkEnd w:id="318"/>
      <w:bookmarkEnd w:id="319"/>
    </w:p>
    <w:p w14:paraId="0E6685BE" w14:textId="5CE8FF8E" w:rsidR="005774DA" w:rsidRDefault="001A6892" w:rsidP="00BB6FE5">
      <w:pPr>
        <w:spacing w:line="259" w:lineRule="auto"/>
        <w:rPr>
          <w:rFonts w:eastAsia="Arial" w:cs="Arial"/>
          <w:color w:val="000000" w:themeColor="text1"/>
        </w:rPr>
      </w:pPr>
      <w:r w:rsidRPr="00BB6FE5">
        <w:rPr>
          <w:rFonts w:eastAsia="Arial" w:cs="Arial"/>
          <w:color w:val="000000" w:themeColor="text1"/>
        </w:rPr>
        <w:t>A further consideration for on</w:t>
      </w:r>
      <w:r w:rsidR="002D4E87">
        <w:rPr>
          <w:rFonts w:eastAsia="Arial" w:cs="Arial"/>
          <w:color w:val="000000" w:themeColor="text1"/>
        </w:rPr>
        <w:t>-</w:t>
      </w:r>
      <w:r w:rsidRPr="00BB6FE5">
        <w:rPr>
          <w:rFonts w:eastAsia="Arial" w:cs="Arial"/>
          <w:color w:val="000000" w:themeColor="text1"/>
        </w:rPr>
        <w:t xml:space="preserve">street charging is </w:t>
      </w:r>
      <w:r w:rsidR="009A1204" w:rsidRPr="00BB6FE5">
        <w:rPr>
          <w:rFonts w:eastAsia="Arial" w:cs="Arial"/>
          <w:color w:val="000000" w:themeColor="text1"/>
        </w:rPr>
        <w:t>p</w:t>
      </w:r>
      <w:r w:rsidR="58B81239" w:rsidRPr="00BB6FE5">
        <w:rPr>
          <w:rFonts w:eastAsia="Arial" w:cs="Arial"/>
          <w:color w:val="000000" w:themeColor="text1"/>
        </w:rPr>
        <w:t>ayment</w:t>
      </w:r>
      <w:r w:rsidR="009A1204" w:rsidRPr="00BB6FE5">
        <w:rPr>
          <w:rFonts w:eastAsia="Arial" w:cs="Arial"/>
          <w:color w:val="000000" w:themeColor="text1"/>
        </w:rPr>
        <w:t xml:space="preserve"> methods. </w:t>
      </w:r>
      <w:r w:rsidR="58B81239" w:rsidRPr="00BB6FE5">
        <w:rPr>
          <w:rFonts w:eastAsia="Arial" w:cs="Arial"/>
          <w:color w:val="000000" w:themeColor="text1"/>
        </w:rPr>
        <w:t xml:space="preserve">Card payment is not </w:t>
      </w:r>
      <w:r w:rsidR="00D01187" w:rsidRPr="00BB6FE5">
        <w:rPr>
          <w:rFonts w:eastAsia="Arial" w:cs="Arial"/>
          <w:color w:val="000000" w:themeColor="text1"/>
        </w:rPr>
        <w:t>commercially</w:t>
      </w:r>
      <w:r w:rsidR="58B81239" w:rsidRPr="00BB6FE5">
        <w:rPr>
          <w:rFonts w:eastAsia="Arial" w:cs="Arial"/>
          <w:color w:val="000000" w:themeColor="text1"/>
        </w:rPr>
        <w:t xml:space="preserve"> viable with on-street EV charge points</w:t>
      </w:r>
      <w:r w:rsidR="009A1204" w:rsidRPr="00BB6FE5">
        <w:rPr>
          <w:rFonts w:eastAsia="Arial" w:cs="Arial"/>
          <w:color w:val="000000" w:themeColor="text1"/>
        </w:rPr>
        <w:t xml:space="preserve"> due to its high cost</w:t>
      </w:r>
      <w:r w:rsidR="58B81239" w:rsidRPr="00BB6FE5">
        <w:rPr>
          <w:rFonts w:eastAsia="Arial" w:cs="Arial"/>
          <w:color w:val="000000" w:themeColor="text1"/>
        </w:rPr>
        <w:t xml:space="preserve">. CPOs have variously developed smart phone </w:t>
      </w:r>
      <w:r w:rsidR="000C62BD">
        <w:rPr>
          <w:rFonts w:eastAsia="Arial" w:cs="Arial"/>
          <w:color w:val="000000" w:themeColor="text1"/>
        </w:rPr>
        <w:t>a</w:t>
      </w:r>
      <w:r w:rsidR="58B81239" w:rsidRPr="00BB6FE5">
        <w:rPr>
          <w:rFonts w:eastAsia="Arial" w:cs="Arial"/>
          <w:color w:val="000000" w:themeColor="text1"/>
        </w:rPr>
        <w:t xml:space="preserve">pps, </w:t>
      </w:r>
      <w:r w:rsidR="00497BA4">
        <w:rPr>
          <w:rFonts w:eastAsia="Arial" w:cs="Arial"/>
          <w:color w:val="000000" w:themeColor="text1"/>
        </w:rPr>
        <w:t xml:space="preserve">have </w:t>
      </w:r>
      <w:r w:rsidR="58B81239" w:rsidRPr="00BB6FE5">
        <w:rPr>
          <w:rFonts w:eastAsia="Arial" w:cs="Arial"/>
          <w:color w:val="000000" w:themeColor="text1"/>
        </w:rPr>
        <w:t xml:space="preserve">installed </w:t>
      </w:r>
      <w:r w:rsidR="0054495B">
        <w:rPr>
          <w:rFonts w:eastAsia="Arial" w:cs="Arial"/>
          <w:color w:val="000000" w:themeColor="text1"/>
        </w:rPr>
        <w:t>quick response</w:t>
      </w:r>
      <w:r w:rsidR="001A7DB8">
        <w:rPr>
          <w:rFonts w:eastAsia="Arial" w:cs="Arial"/>
          <w:color w:val="000000" w:themeColor="text1"/>
        </w:rPr>
        <w:t xml:space="preserve"> (</w:t>
      </w:r>
      <w:r w:rsidR="58B81239" w:rsidRPr="00BB6FE5">
        <w:rPr>
          <w:rFonts w:eastAsia="Arial" w:cs="Arial"/>
          <w:color w:val="000000" w:themeColor="text1"/>
        </w:rPr>
        <w:t>QR</w:t>
      </w:r>
      <w:r w:rsidR="001A7DB8">
        <w:rPr>
          <w:rFonts w:eastAsia="Arial" w:cs="Arial"/>
          <w:color w:val="000000" w:themeColor="text1"/>
        </w:rPr>
        <w:t>)</w:t>
      </w:r>
      <w:r w:rsidR="58B81239" w:rsidRPr="00BB6FE5">
        <w:rPr>
          <w:rFonts w:eastAsia="Arial" w:cs="Arial"/>
          <w:color w:val="000000" w:themeColor="text1"/>
        </w:rPr>
        <w:t xml:space="preserve"> codes on the charge points themselves, or issue</w:t>
      </w:r>
      <w:r w:rsidR="003604C2" w:rsidRPr="00BB6FE5">
        <w:rPr>
          <w:rFonts w:eastAsia="Arial" w:cs="Arial"/>
          <w:color w:val="000000" w:themeColor="text1"/>
        </w:rPr>
        <w:t>d</w:t>
      </w:r>
      <w:r w:rsidR="58B81239" w:rsidRPr="00BB6FE5">
        <w:rPr>
          <w:rFonts w:eastAsia="Arial" w:cs="Arial"/>
          <w:color w:val="000000" w:themeColor="text1"/>
        </w:rPr>
        <w:t xml:space="preserve"> </w:t>
      </w:r>
      <w:r w:rsidR="597C4DC4" w:rsidRPr="00BB6FE5">
        <w:rPr>
          <w:rFonts w:eastAsia="Arial" w:cs="Arial"/>
          <w:color w:val="000000" w:themeColor="text1"/>
        </w:rPr>
        <w:t>Radio Frequency Identification</w:t>
      </w:r>
      <w:r w:rsidR="58B81239" w:rsidRPr="00BB6FE5">
        <w:rPr>
          <w:rFonts w:eastAsia="Arial" w:cs="Arial"/>
          <w:color w:val="000000" w:themeColor="text1"/>
        </w:rPr>
        <w:t xml:space="preserve"> </w:t>
      </w:r>
      <w:r w:rsidR="1177AB18" w:rsidRPr="00BB6FE5">
        <w:rPr>
          <w:rFonts w:eastAsia="Arial" w:cs="Arial"/>
          <w:color w:val="000000" w:themeColor="text1"/>
        </w:rPr>
        <w:t>(</w:t>
      </w:r>
      <w:r w:rsidR="58B81239" w:rsidRPr="00BB6FE5">
        <w:rPr>
          <w:rFonts w:eastAsia="Arial" w:cs="Arial"/>
          <w:color w:val="000000" w:themeColor="text1"/>
        </w:rPr>
        <w:t>RFID</w:t>
      </w:r>
      <w:r w:rsidR="0927CB89" w:rsidRPr="00BB6FE5">
        <w:rPr>
          <w:rFonts w:eastAsia="Arial" w:cs="Arial"/>
          <w:color w:val="000000" w:themeColor="text1"/>
        </w:rPr>
        <w:t>)</w:t>
      </w:r>
      <w:r w:rsidR="58B81239" w:rsidRPr="00BB6FE5">
        <w:rPr>
          <w:rFonts w:eastAsia="Arial" w:cs="Arial"/>
          <w:color w:val="000000" w:themeColor="text1"/>
        </w:rPr>
        <w:t xml:space="preserve"> tags or cards to authenticate the user</w:t>
      </w:r>
      <w:r w:rsidR="48443E5E" w:rsidRPr="00BB6FE5">
        <w:rPr>
          <w:rFonts w:eastAsia="Arial" w:cs="Arial"/>
          <w:color w:val="000000" w:themeColor="text1"/>
        </w:rPr>
        <w:t>,</w:t>
      </w:r>
      <w:r w:rsidR="798D680E" w:rsidRPr="00BB6FE5">
        <w:rPr>
          <w:rFonts w:eastAsia="Arial" w:cs="Arial"/>
          <w:color w:val="000000" w:themeColor="text1"/>
        </w:rPr>
        <w:t xml:space="preserve"> </w:t>
      </w:r>
      <w:r w:rsidR="58B81239" w:rsidRPr="00BB6FE5">
        <w:rPr>
          <w:rFonts w:eastAsia="Arial" w:cs="Arial"/>
          <w:color w:val="000000" w:themeColor="text1"/>
        </w:rPr>
        <w:t>initiate charging</w:t>
      </w:r>
      <w:r w:rsidR="51A91C8F" w:rsidRPr="00BB6FE5">
        <w:rPr>
          <w:rFonts w:eastAsia="Arial" w:cs="Arial"/>
          <w:color w:val="000000" w:themeColor="text1"/>
        </w:rPr>
        <w:t xml:space="preserve"> and generate a bill</w:t>
      </w:r>
      <w:r w:rsidR="58B81239" w:rsidRPr="00BB6FE5">
        <w:rPr>
          <w:rFonts w:eastAsia="Arial" w:cs="Arial"/>
          <w:color w:val="000000" w:themeColor="text1"/>
        </w:rPr>
        <w:t xml:space="preserve">. </w:t>
      </w:r>
    </w:p>
    <w:p w14:paraId="3E88838D" w14:textId="16B3E64E" w:rsidR="00C84739" w:rsidRPr="00C84739" w:rsidRDefault="58B81239" w:rsidP="00D0491B">
      <w:pPr>
        <w:spacing w:line="259" w:lineRule="auto"/>
        <w:rPr>
          <w:rFonts w:eastAsia="Arial" w:cs="Arial"/>
        </w:rPr>
      </w:pPr>
      <w:r w:rsidRPr="00BB6FE5">
        <w:rPr>
          <w:rFonts w:eastAsia="Arial" w:cs="Arial"/>
          <w:color w:val="000000" w:themeColor="text1"/>
        </w:rPr>
        <w:t xml:space="preserve">Given the number of CPOs in London and across the UK, and lack of interoperability, many EV drivers have multiple charging network </w:t>
      </w:r>
      <w:r w:rsidR="00E758EA" w:rsidRPr="00BB6FE5">
        <w:rPr>
          <w:rFonts w:eastAsia="Arial" w:cs="Arial"/>
          <w:color w:val="000000" w:themeColor="text1"/>
        </w:rPr>
        <w:t>a</w:t>
      </w:r>
      <w:r w:rsidRPr="00BB6FE5">
        <w:rPr>
          <w:rFonts w:eastAsia="Arial" w:cs="Arial"/>
          <w:color w:val="000000" w:themeColor="text1"/>
        </w:rPr>
        <w:t xml:space="preserve">pps or memberships. The current </w:t>
      </w:r>
      <w:r w:rsidRPr="00BB6FE5">
        <w:rPr>
          <w:rFonts w:eastAsia="Arial" w:cs="Arial"/>
          <w:color w:val="000000" w:themeColor="text1"/>
        </w:rPr>
        <w:lastRenderedPageBreak/>
        <w:t xml:space="preserve">payment </w:t>
      </w:r>
      <w:r w:rsidR="00F9244A">
        <w:rPr>
          <w:rFonts w:eastAsia="Arial" w:cs="Arial"/>
          <w:color w:val="000000" w:themeColor="text1"/>
        </w:rPr>
        <w:t>set-up</w:t>
      </w:r>
      <w:r w:rsidR="00F9244A" w:rsidRPr="00BB6FE5">
        <w:rPr>
          <w:rFonts w:eastAsia="Arial" w:cs="Arial"/>
          <w:color w:val="000000" w:themeColor="text1"/>
        </w:rPr>
        <w:t xml:space="preserve"> </w:t>
      </w:r>
      <w:r w:rsidR="00BD4C18" w:rsidRPr="00BB6FE5">
        <w:rPr>
          <w:rFonts w:eastAsia="Arial" w:cs="Arial"/>
          <w:color w:val="000000" w:themeColor="text1"/>
        </w:rPr>
        <w:t xml:space="preserve">results in </w:t>
      </w:r>
      <w:r w:rsidR="00F9244A">
        <w:rPr>
          <w:rFonts w:eastAsia="Arial" w:cs="Arial"/>
          <w:color w:val="000000" w:themeColor="text1"/>
        </w:rPr>
        <w:t>a</w:t>
      </w:r>
      <w:r w:rsidR="00BD4C18" w:rsidRPr="00BB6FE5">
        <w:rPr>
          <w:rFonts w:eastAsia="Arial" w:cs="Arial"/>
          <w:color w:val="000000" w:themeColor="text1"/>
        </w:rPr>
        <w:t xml:space="preserve"> poor</w:t>
      </w:r>
      <w:r w:rsidRPr="00BB6FE5">
        <w:rPr>
          <w:rFonts w:eastAsia="Arial" w:cs="Arial"/>
          <w:color w:val="000000" w:themeColor="text1"/>
        </w:rPr>
        <w:t xml:space="preserve"> consumer experience</w:t>
      </w:r>
      <w:r w:rsidR="00297313" w:rsidRPr="00BB6FE5">
        <w:rPr>
          <w:rFonts w:eastAsia="Arial" w:cs="Arial"/>
          <w:color w:val="000000" w:themeColor="text1"/>
        </w:rPr>
        <w:t>, as discussed in</w:t>
      </w:r>
      <w:r w:rsidR="00C25DE2" w:rsidRPr="00BB6FE5">
        <w:rPr>
          <w:rFonts w:eastAsia="Arial" w:cs="Arial"/>
          <w:color w:val="000000" w:themeColor="text1"/>
        </w:rPr>
        <w:t xml:space="preserve"> section</w:t>
      </w:r>
      <w:r w:rsidR="00BB6FE5">
        <w:rPr>
          <w:rFonts w:eastAsia="Arial" w:cs="Arial"/>
          <w:color w:val="000000" w:themeColor="text1"/>
        </w:rPr>
        <w:t xml:space="preserve"> </w:t>
      </w:r>
      <w:r w:rsidR="008B5DFD">
        <w:rPr>
          <w:rFonts w:eastAsia="Arial" w:cs="Arial"/>
          <w:color w:val="000000" w:themeColor="text1"/>
        </w:rPr>
        <w:fldChar w:fldCharType="begin"/>
      </w:r>
      <w:r w:rsidR="008B5DFD">
        <w:rPr>
          <w:rFonts w:eastAsia="Arial" w:cs="Arial"/>
          <w:color w:val="000000" w:themeColor="text1"/>
        </w:rPr>
        <w:instrText xml:space="preserve"> REF _Ref82540098 \n \h </w:instrText>
      </w:r>
      <w:r w:rsidR="008B5DFD">
        <w:rPr>
          <w:rFonts w:eastAsia="Arial" w:cs="Arial"/>
          <w:color w:val="000000" w:themeColor="text1"/>
        </w:rPr>
      </w:r>
      <w:r w:rsidR="008B5DFD">
        <w:rPr>
          <w:rFonts w:eastAsia="Arial" w:cs="Arial"/>
          <w:color w:val="000000" w:themeColor="text1"/>
        </w:rPr>
        <w:fldChar w:fldCharType="separate"/>
      </w:r>
      <w:r w:rsidR="00894CF3">
        <w:rPr>
          <w:rFonts w:eastAsia="Arial" w:cs="Arial"/>
          <w:color w:val="000000" w:themeColor="text1"/>
        </w:rPr>
        <w:t>0</w:t>
      </w:r>
      <w:r w:rsidR="008B5DFD">
        <w:rPr>
          <w:rFonts w:eastAsia="Arial" w:cs="Arial"/>
          <w:color w:val="000000" w:themeColor="text1"/>
        </w:rPr>
        <w:fldChar w:fldCharType="end"/>
      </w:r>
      <w:r w:rsidR="1739EFF4" w:rsidRPr="00BB6FE5">
        <w:rPr>
          <w:rFonts w:eastAsia="Arial" w:cs="Arial"/>
          <w:color w:val="000000" w:themeColor="text1"/>
        </w:rPr>
        <w:t>.</w:t>
      </w:r>
      <w:r w:rsidRPr="00BB6FE5">
        <w:rPr>
          <w:rFonts w:eastAsia="Arial" w:cs="Arial"/>
          <w:color w:val="000000" w:themeColor="text1"/>
        </w:rPr>
        <w:t xml:space="preserve"> An alternative method of </w:t>
      </w:r>
      <w:r w:rsidR="02B09C37" w:rsidRPr="00BB6FE5">
        <w:rPr>
          <w:rFonts w:eastAsia="Arial" w:cs="Arial"/>
          <w:color w:val="000000" w:themeColor="text1"/>
        </w:rPr>
        <w:t>authentication</w:t>
      </w:r>
      <w:r w:rsidRPr="00BB6FE5">
        <w:rPr>
          <w:rFonts w:eastAsia="Arial" w:cs="Arial"/>
          <w:color w:val="000000" w:themeColor="text1"/>
        </w:rPr>
        <w:t xml:space="preserve"> and payment may in the future be facilitated through </w:t>
      </w:r>
      <w:r w:rsidR="2FC7B28A" w:rsidRPr="00BB6FE5">
        <w:rPr>
          <w:rFonts w:eastAsia="Arial" w:cs="Arial"/>
          <w:color w:val="000000" w:themeColor="text1"/>
        </w:rPr>
        <w:t>an approach defined in</w:t>
      </w:r>
      <w:r w:rsidRPr="00BB6FE5">
        <w:rPr>
          <w:rFonts w:eastAsia="Arial" w:cs="Arial"/>
          <w:color w:val="000000" w:themeColor="text1"/>
        </w:rPr>
        <w:t xml:space="preserve"> </w:t>
      </w:r>
      <w:r w:rsidR="0016708A" w:rsidRPr="00BB6FE5">
        <w:rPr>
          <w:rFonts w:eastAsia="Arial" w:cs="Arial"/>
          <w:color w:val="000000" w:themeColor="text1"/>
        </w:rPr>
        <w:t xml:space="preserve">the International Standard </w:t>
      </w:r>
      <w:r w:rsidR="095D21E9" w:rsidRPr="00BB6FE5">
        <w:rPr>
          <w:rFonts w:eastAsia="Arial" w:cs="Arial"/>
          <w:color w:val="000000" w:themeColor="text1"/>
        </w:rPr>
        <w:t>ISO</w:t>
      </w:r>
      <w:r w:rsidRPr="00BB6FE5">
        <w:rPr>
          <w:rFonts w:eastAsia="Arial" w:cs="Arial"/>
          <w:color w:val="000000" w:themeColor="text1"/>
        </w:rPr>
        <w:t xml:space="preserve">15118. </w:t>
      </w:r>
      <w:r w:rsidR="7F589E2E" w:rsidRPr="00BB6FE5">
        <w:rPr>
          <w:rFonts w:eastAsia="Arial" w:cs="Arial"/>
          <w:color w:val="000000" w:themeColor="text1"/>
        </w:rPr>
        <w:t xml:space="preserve">There are </w:t>
      </w:r>
      <w:r w:rsidR="00A02373" w:rsidRPr="00BB6FE5">
        <w:rPr>
          <w:rFonts w:eastAsia="Arial" w:cs="Arial"/>
          <w:color w:val="000000" w:themeColor="text1"/>
        </w:rPr>
        <w:t>also</w:t>
      </w:r>
      <w:r w:rsidR="7F589E2E" w:rsidRPr="00BB6FE5">
        <w:rPr>
          <w:rFonts w:eastAsia="Arial" w:cs="Arial"/>
          <w:color w:val="000000" w:themeColor="text1"/>
        </w:rPr>
        <w:t xml:space="preserve"> other ‘plug and charge’ solutions being developed and trialled</w:t>
      </w:r>
      <w:r w:rsidR="00A02373" w:rsidRPr="00BB6FE5">
        <w:rPr>
          <w:rFonts w:eastAsia="Arial" w:cs="Arial"/>
          <w:color w:val="000000" w:themeColor="text1"/>
        </w:rPr>
        <w:t>.</w:t>
      </w:r>
      <w:r w:rsidR="7F589E2E" w:rsidRPr="00BB6FE5">
        <w:rPr>
          <w:rFonts w:eastAsia="Arial" w:cs="Arial"/>
          <w:color w:val="000000" w:themeColor="text1"/>
        </w:rPr>
        <w:t xml:space="preserv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4C6A8AE2" w14:paraId="4E8AEF85" w14:textId="77777777" w:rsidTr="00D129E0">
        <w:trPr>
          <w:trHeight w:val="977"/>
        </w:trPr>
        <w:tc>
          <w:tcPr>
            <w:tcW w:w="9071" w:type="dxa"/>
          </w:tcPr>
          <w:p w14:paraId="6179075F" w14:textId="5CB88804" w:rsidR="6E65A2F8" w:rsidRPr="0016708A" w:rsidRDefault="00C25DE2">
            <w:pPr>
              <w:rPr>
                <w:b/>
              </w:rPr>
            </w:pPr>
            <w:r>
              <w:rPr>
                <w:rFonts w:eastAsia="Arial" w:cs="Arial"/>
                <w:b/>
                <w:bCs/>
                <w:szCs w:val="24"/>
              </w:rPr>
              <w:t>S</w:t>
            </w:r>
            <w:r w:rsidR="6E65A2F8" w:rsidRPr="0016708A">
              <w:rPr>
                <w:rFonts w:eastAsia="Arial" w:cs="Arial"/>
                <w:b/>
                <w:bCs/>
                <w:szCs w:val="24"/>
              </w:rPr>
              <w:t>ummary</w:t>
            </w:r>
            <w:r w:rsidR="00A61199">
              <w:rPr>
                <w:rFonts w:eastAsia="Arial" w:cs="Arial"/>
                <w:b/>
                <w:bCs/>
                <w:szCs w:val="24"/>
              </w:rPr>
              <w:t>:</w:t>
            </w:r>
          </w:p>
          <w:p w14:paraId="6F17D79D" w14:textId="556B915F" w:rsidR="6E65A2F8" w:rsidRDefault="6E65A2F8" w:rsidP="00772139">
            <w:pPr>
              <w:numPr>
                <w:ilvl w:val="0"/>
                <w:numId w:val="21"/>
              </w:numPr>
              <w:rPr>
                <w:rFonts w:eastAsia="Arial" w:cs="Arial"/>
              </w:rPr>
            </w:pPr>
            <w:r w:rsidRPr="4C6A8AE2">
              <w:rPr>
                <w:rFonts w:eastAsia="Arial" w:cs="Arial"/>
              </w:rPr>
              <w:t xml:space="preserve">Provision of overnight/off-peak charging is important for the majority of EV users, due to cost </w:t>
            </w:r>
            <w:r w:rsidR="00CE66C0">
              <w:rPr>
                <w:rFonts w:eastAsia="Arial" w:cs="Arial"/>
              </w:rPr>
              <w:t>and</w:t>
            </w:r>
            <w:r w:rsidRPr="4C6A8AE2">
              <w:rPr>
                <w:rFonts w:eastAsia="Arial" w:cs="Arial"/>
              </w:rPr>
              <w:t xml:space="preserve"> grid/carbon intensity considerations</w:t>
            </w:r>
          </w:p>
          <w:p w14:paraId="3C2C626F" w14:textId="2AEF804A" w:rsidR="6E65A2F8" w:rsidRDefault="6E65A2F8" w:rsidP="00772139">
            <w:pPr>
              <w:numPr>
                <w:ilvl w:val="0"/>
                <w:numId w:val="21"/>
              </w:numPr>
              <w:rPr>
                <w:rFonts w:eastAsia="Arial" w:cs="Arial"/>
              </w:rPr>
            </w:pPr>
            <w:r w:rsidRPr="4C6A8AE2">
              <w:rPr>
                <w:rFonts w:eastAsia="Arial" w:cs="Arial"/>
              </w:rPr>
              <w:t xml:space="preserve">There are many innovative charging solutions, such as lamppost, kerbside, pop-up, retractable and extendable versions, which can improve </w:t>
            </w:r>
            <w:r w:rsidR="005C56D0">
              <w:rPr>
                <w:rFonts w:eastAsia="Arial" w:cs="Arial"/>
              </w:rPr>
              <w:t xml:space="preserve">the </w:t>
            </w:r>
            <w:r w:rsidRPr="4C6A8AE2">
              <w:rPr>
                <w:rFonts w:eastAsia="Arial" w:cs="Arial"/>
              </w:rPr>
              <w:t>streetscape</w:t>
            </w:r>
          </w:p>
          <w:p w14:paraId="09BD9B99" w14:textId="19ABEECC" w:rsidR="6E65A2F8" w:rsidRDefault="6E65A2F8" w:rsidP="00772139">
            <w:pPr>
              <w:numPr>
                <w:ilvl w:val="0"/>
                <w:numId w:val="21"/>
              </w:numPr>
              <w:rPr>
                <w:rFonts w:eastAsia="Arial" w:cs="Arial"/>
              </w:rPr>
            </w:pPr>
            <w:r w:rsidRPr="4C6A8AE2">
              <w:rPr>
                <w:rFonts w:eastAsia="Arial" w:cs="Arial"/>
              </w:rPr>
              <w:t xml:space="preserve">Planning and co-ordinating a network of on-street chargers is more cost effective from a grid connection </w:t>
            </w:r>
            <w:r w:rsidR="001C52B1">
              <w:rPr>
                <w:rFonts w:eastAsia="Arial" w:cs="Arial"/>
              </w:rPr>
              <w:t>and</w:t>
            </w:r>
            <w:r w:rsidRPr="4C6A8AE2">
              <w:rPr>
                <w:rFonts w:eastAsia="Arial" w:cs="Arial"/>
              </w:rPr>
              <w:t xml:space="preserve"> load management perspective</w:t>
            </w:r>
          </w:p>
          <w:p w14:paraId="6B0671E2" w14:textId="7D7310D2" w:rsidR="6E65A2F8" w:rsidRDefault="6E65A2F8" w:rsidP="00772139">
            <w:pPr>
              <w:numPr>
                <w:ilvl w:val="0"/>
                <w:numId w:val="21"/>
              </w:numPr>
              <w:rPr>
                <w:rFonts w:eastAsia="Arial" w:cs="Arial"/>
              </w:rPr>
            </w:pPr>
            <w:r w:rsidRPr="4C6A8AE2">
              <w:rPr>
                <w:rFonts w:eastAsia="Arial" w:cs="Arial"/>
              </w:rPr>
              <w:t xml:space="preserve">Customers prefer to avoid multiple </w:t>
            </w:r>
            <w:r w:rsidR="00B31358">
              <w:rPr>
                <w:rFonts w:eastAsia="Arial" w:cs="Arial"/>
              </w:rPr>
              <w:t>a</w:t>
            </w:r>
            <w:r w:rsidRPr="4C6A8AE2">
              <w:rPr>
                <w:rFonts w:eastAsia="Arial" w:cs="Arial"/>
              </w:rPr>
              <w:t>pps, RFID cards and different membership schemes</w:t>
            </w:r>
            <w:r w:rsidR="0088595E">
              <w:rPr>
                <w:rFonts w:eastAsia="Arial" w:cs="Arial"/>
              </w:rPr>
              <w:t xml:space="preserve">, while paying by card is too expensive to deploy </w:t>
            </w:r>
            <w:r w:rsidR="7E56993A" w:rsidRPr="79EF18DE">
              <w:rPr>
                <w:rFonts w:eastAsia="Arial" w:cs="Arial"/>
              </w:rPr>
              <w:t>for</w:t>
            </w:r>
            <w:r w:rsidR="4B3D67EF" w:rsidRPr="79EF18DE">
              <w:rPr>
                <w:rFonts w:eastAsia="Arial" w:cs="Arial"/>
              </w:rPr>
              <w:t xml:space="preserve"> </w:t>
            </w:r>
            <w:r w:rsidR="0088595E">
              <w:rPr>
                <w:rFonts w:eastAsia="Arial" w:cs="Arial"/>
              </w:rPr>
              <w:t>on</w:t>
            </w:r>
            <w:r w:rsidR="003021BB">
              <w:rPr>
                <w:rFonts w:eastAsia="Arial" w:cs="Arial"/>
              </w:rPr>
              <w:t>-street residential charging</w:t>
            </w:r>
          </w:p>
          <w:p w14:paraId="1F408B56" w14:textId="0EB42C74" w:rsidR="4C6A8AE2" w:rsidRDefault="6E65A2F8" w:rsidP="00772139">
            <w:pPr>
              <w:numPr>
                <w:ilvl w:val="0"/>
                <w:numId w:val="21"/>
              </w:numPr>
              <w:rPr>
                <w:rFonts w:eastAsia="Arial" w:cs="Arial"/>
              </w:rPr>
            </w:pPr>
            <w:r w:rsidRPr="4C6A8AE2">
              <w:rPr>
                <w:rFonts w:eastAsia="Arial" w:cs="Arial"/>
              </w:rPr>
              <w:t>The ISO standard 15118 ‘plug and charge’, which enables authentication via the charging cable, could be a future solution but requires industry cooperation or legislation</w:t>
            </w:r>
            <w:r w:rsidR="6E81AF49" w:rsidRPr="0220A451">
              <w:rPr>
                <w:rFonts w:eastAsia="Arial" w:cs="Arial"/>
              </w:rPr>
              <w:t xml:space="preserve">. </w:t>
            </w:r>
            <w:r w:rsidR="6E81AF49" w:rsidRPr="61E6C5A4">
              <w:rPr>
                <w:rFonts w:eastAsia="Arial" w:cs="Arial"/>
              </w:rPr>
              <w:t xml:space="preserve">Other </w:t>
            </w:r>
            <w:r w:rsidR="003021BB">
              <w:rPr>
                <w:rFonts w:eastAsia="Arial" w:cs="Arial"/>
              </w:rPr>
              <w:t>similar</w:t>
            </w:r>
            <w:r w:rsidR="6E81AF49" w:rsidRPr="61E6C5A4">
              <w:rPr>
                <w:rFonts w:eastAsia="Arial" w:cs="Arial"/>
              </w:rPr>
              <w:t xml:space="preserve"> solutions </w:t>
            </w:r>
            <w:r w:rsidR="681AE2B2" w:rsidRPr="61E6C5A4">
              <w:rPr>
                <w:rFonts w:eastAsia="Arial" w:cs="Arial"/>
              </w:rPr>
              <w:t>are being developed</w:t>
            </w:r>
          </w:p>
        </w:tc>
      </w:tr>
    </w:tbl>
    <w:p w14:paraId="1690A33C" w14:textId="5CC6EDEE" w:rsidR="19D900C7" w:rsidRDefault="19D900C7" w:rsidP="19D900C7">
      <w:pPr>
        <w:spacing w:after="0" w:line="259" w:lineRule="auto"/>
        <w:rPr>
          <w:szCs w:val="24"/>
        </w:rPr>
      </w:pPr>
    </w:p>
    <w:p w14:paraId="135FF41C" w14:textId="57FEFBD7" w:rsidR="0030548E" w:rsidRPr="001D5590" w:rsidRDefault="598DDCD5" w:rsidP="001D5590">
      <w:pPr>
        <w:rPr>
          <w:b/>
        </w:rPr>
      </w:pPr>
      <w:r w:rsidRPr="001D5590">
        <w:rPr>
          <w:b/>
        </w:rPr>
        <w:t>Wireless charging</w:t>
      </w:r>
    </w:p>
    <w:p w14:paraId="6395FD40" w14:textId="2232C011" w:rsidR="20744600" w:rsidRDefault="6DB534BE" w:rsidP="19D900C7">
      <w:pPr>
        <w:spacing w:line="259" w:lineRule="auto"/>
        <w:rPr>
          <w:rFonts w:eastAsia="Arial" w:cs="Arial"/>
          <w:color w:val="000000" w:themeColor="text1"/>
        </w:rPr>
      </w:pPr>
      <w:r w:rsidRPr="19D900C7">
        <w:rPr>
          <w:rFonts w:eastAsia="Arial" w:cs="Arial"/>
          <w:color w:val="000000" w:themeColor="text1"/>
        </w:rPr>
        <w:t>Wireless</w:t>
      </w:r>
      <w:r w:rsidR="5B1AD44D" w:rsidRPr="19D900C7">
        <w:rPr>
          <w:rFonts w:eastAsia="Arial" w:cs="Arial"/>
          <w:color w:val="000000" w:themeColor="text1"/>
        </w:rPr>
        <w:t xml:space="preserve"> charging is a technology successfully employed in low-power consumer products </w:t>
      </w:r>
      <w:r w:rsidR="59928EEB" w:rsidRPr="39CE82FA">
        <w:rPr>
          <w:rFonts w:eastAsia="Arial" w:cs="Arial"/>
          <w:color w:val="000000" w:themeColor="text1"/>
        </w:rPr>
        <w:t xml:space="preserve">such as smartphones </w:t>
      </w:r>
      <w:r w:rsidR="5B1AD44D" w:rsidRPr="19D900C7">
        <w:rPr>
          <w:rFonts w:eastAsia="Arial" w:cs="Arial"/>
          <w:color w:val="000000" w:themeColor="text1"/>
        </w:rPr>
        <w:t xml:space="preserve">and </w:t>
      </w:r>
      <w:r w:rsidR="7BF712C5" w:rsidRPr="39CE82FA">
        <w:rPr>
          <w:rFonts w:eastAsia="Arial" w:cs="Arial"/>
          <w:color w:val="000000" w:themeColor="text1"/>
        </w:rPr>
        <w:t>in</w:t>
      </w:r>
      <w:r w:rsidR="5B1AD44D" w:rsidRPr="19D900C7">
        <w:rPr>
          <w:rFonts w:eastAsia="Arial" w:cs="Arial"/>
          <w:color w:val="000000" w:themeColor="text1"/>
        </w:rPr>
        <w:t xml:space="preserve"> industrial </w:t>
      </w:r>
      <w:r w:rsidR="1DC5ACD8" w:rsidRPr="39CE82FA">
        <w:rPr>
          <w:rFonts w:eastAsia="Arial" w:cs="Arial"/>
          <w:color w:val="000000" w:themeColor="text1"/>
        </w:rPr>
        <w:t>setting</w:t>
      </w:r>
      <w:r w:rsidR="5B1AD44D" w:rsidRPr="39CE82FA">
        <w:rPr>
          <w:rFonts w:eastAsia="Arial" w:cs="Arial"/>
          <w:color w:val="000000" w:themeColor="text1"/>
        </w:rPr>
        <w:t>s.</w:t>
      </w:r>
      <w:r w:rsidR="5B1AD44D" w:rsidRPr="19D900C7">
        <w:rPr>
          <w:rFonts w:eastAsia="Arial" w:cs="Arial"/>
          <w:color w:val="000000" w:themeColor="text1"/>
        </w:rPr>
        <w:t xml:space="preserve"> In a vehicle, </w:t>
      </w:r>
      <w:r w:rsidR="00482F34">
        <w:rPr>
          <w:rFonts w:eastAsia="Arial" w:cs="Arial"/>
          <w:color w:val="000000" w:themeColor="text1"/>
        </w:rPr>
        <w:t>it requires a coil</w:t>
      </w:r>
      <w:r w:rsidR="00D9749C">
        <w:rPr>
          <w:rFonts w:eastAsia="Arial" w:cs="Arial"/>
          <w:color w:val="000000" w:themeColor="text1"/>
        </w:rPr>
        <w:t xml:space="preserve"> or charging pad</w:t>
      </w:r>
      <w:r w:rsidR="00482F34">
        <w:rPr>
          <w:rFonts w:eastAsia="Arial" w:cs="Arial"/>
          <w:color w:val="000000" w:themeColor="text1"/>
        </w:rPr>
        <w:t xml:space="preserve"> to be </w:t>
      </w:r>
      <w:r w:rsidR="5B1AD44D" w:rsidRPr="19D900C7">
        <w:rPr>
          <w:rFonts w:eastAsia="Arial" w:cs="Arial"/>
          <w:color w:val="000000" w:themeColor="text1"/>
        </w:rPr>
        <w:t xml:space="preserve">typically located under the floor – and when stationary or even moving over a charging plate embedded in a road or parking space, the vehicle’s battery is automatically charged without any driver intervention. </w:t>
      </w:r>
    </w:p>
    <w:p w14:paraId="6BC88ED3" w14:textId="311A0E52" w:rsidR="00C36349" w:rsidRPr="00001170" w:rsidRDefault="5B1AD44D" w:rsidP="47E809C0">
      <w:pPr>
        <w:spacing w:line="259" w:lineRule="auto"/>
        <w:rPr>
          <w:rFonts w:eastAsia="Arial" w:cs="Arial"/>
          <w:color w:val="000000" w:themeColor="text1"/>
          <w:szCs w:val="24"/>
        </w:rPr>
      </w:pPr>
      <w:r w:rsidRPr="615148CB">
        <w:rPr>
          <w:rFonts w:eastAsia="Arial" w:cs="Arial"/>
          <w:color w:val="000000" w:themeColor="text1"/>
        </w:rPr>
        <w:t>Wireless charging for EVs has been in development for a number of years and demonstrated in several pilot projects (including on TfL’s bus route 69 in east London, as part of the EU</w:t>
      </w:r>
      <w:r w:rsidR="000118B3">
        <w:rPr>
          <w:rFonts w:eastAsia="Arial" w:cs="Arial"/>
          <w:color w:val="000000" w:themeColor="text1"/>
        </w:rPr>
        <w:t>-</w:t>
      </w:r>
      <w:r w:rsidRPr="615148CB">
        <w:rPr>
          <w:rFonts w:eastAsia="Arial" w:cs="Arial"/>
          <w:color w:val="000000" w:themeColor="text1"/>
        </w:rPr>
        <w:t>funded ‘</w:t>
      </w:r>
      <w:proofErr w:type="spellStart"/>
      <w:r w:rsidRPr="615148CB">
        <w:rPr>
          <w:rFonts w:eastAsia="Arial" w:cs="Arial"/>
          <w:color w:val="000000" w:themeColor="text1"/>
        </w:rPr>
        <w:t>ZeEUS</w:t>
      </w:r>
      <w:proofErr w:type="spellEnd"/>
      <w:r w:rsidRPr="615148CB">
        <w:rPr>
          <w:rFonts w:eastAsia="Arial" w:cs="Arial"/>
          <w:color w:val="000000" w:themeColor="text1"/>
        </w:rPr>
        <w:t>’ project</w:t>
      </w:r>
      <w:r w:rsidRPr="0945E764">
        <w:rPr>
          <w:rFonts w:eastAsia="Arial"/>
          <w:vertAlign w:val="superscript"/>
        </w:rPr>
        <w:footnoteReference w:id="38"/>
      </w:r>
      <w:r w:rsidRPr="615148CB">
        <w:rPr>
          <w:rFonts w:eastAsia="Arial" w:cs="Arial"/>
          <w:color w:val="000000" w:themeColor="text1"/>
        </w:rPr>
        <w:t xml:space="preserve">). </w:t>
      </w:r>
      <w:r w:rsidR="67D72DFE" w:rsidRPr="615148CB">
        <w:rPr>
          <w:rFonts w:eastAsia="Arial" w:cs="Arial"/>
          <w:color w:val="000000" w:themeColor="text1"/>
        </w:rPr>
        <w:t xml:space="preserve">The costs of developing and testing this technology and </w:t>
      </w:r>
      <w:r w:rsidR="00E65323">
        <w:rPr>
          <w:rFonts w:eastAsia="Arial" w:cs="Arial"/>
          <w:color w:val="000000" w:themeColor="text1"/>
        </w:rPr>
        <w:t>the</w:t>
      </w:r>
      <w:r w:rsidR="67D72DFE" w:rsidRPr="00A655A2">
        <w:rPr>
          <w:rFonts w:eastAsia="Arial" w:cs="Arial"/>
          <w:color w:val="000000" w:themeColor="text1"/>
          <w:szCs w:val="24"/>
        </w:rPr>
        <w:t xml:space="preserve"> previous lack of standards, have</w:t>
      </w:r>
      <w:r w:rsidR="67D72DFE" w:rsidRPr="00820A35">
        <w:rPr>
          <w:rFonts w:eastAsia="Arial" w:cs="Arial"/>
          <w:color w:val="000000" w:themeColor="text1"/>
          <w:szCs w:val="24"/>
        </w:rPr>
        <w:t xml:space="preserve"> meant that the time to introduce wireless charging as a mainstream offering has been far longer t</w:t>
      </w:r>
      <w:r w:rsidR="67D72DFE" w:rsidRPr="003539CB">
        <w:rPr>
          <w:rFonts w:eastAsia="Arial" w:cs="Arial"/>
          <w:color w:val="000000" w:themeColor="text1"/>
          <w:szCs w:val="24"/>
        </w:rPr>
        <w:t xml:space="preserve">han anticipated. </w:t>
      </w:r>
    </w:p>
    <w:p w14:paraId="79ABA9E0" w14:textId="62CE3E74" w:rsidR="5B1AD44D" w:rsidRPr="007F7102" w:rsidRDefault="00C36349" w:rsidP="19D900C7">
      <w:pPr>
        <w:spacing w:line="259" w:lineRule="auto"/>
        <w:rPr>
          <w:rFonts w:eastAsia="Arial" w:cs="Arial"/>
          <w:color w:val="000000" w:themeColor="text1"/>
          <w:szCs w:val="24"/>
        </w:rPr>
      </w:pPr>
      <w:r w:rsidRPr="00B710C1">
        <w:rPr>
          <w:rFonts w:eastAsia="Arial" w:cs="Arial"/>
          <w:color w:val="000000" w:themeColor="text1"/>
          <w:szCs w:val="24"/>
        </w:rPr>
        <w:t>In late 2020, the US Society of Automotive Engineers announced</w:t>
      </w:r>
      <w:r w:rsidRPr="0945E764">
        <w:rPr>
          <w:rFonts w:eastAsia="Arial"/>
          <w:vertAlign w:val="superscript"/>
        </w:rPr>
        <w:footnoteReference w:id="39"/>
      </w:r>
      <w:r w:rsidR="658115B2" w:rsidRPr="615148CB">
        <w:rPr>
          <w:rFonts w:eastAsia="Arial" w:cs="Arial"/>
          <w:color w:val="000000" w:themeColor="text1"/>
        </w:rPr>
        <w:t xml:space="preserve"> a </w:t>
      </w:r>
      <w:r w:rsidRPr="615148CB">
        <w:rPr>
          <w:rFonts w:eastAsia="Arial" w:cs="Arial"/>
          <w:color w:val="000000" w:themeColor="text1"/>
        </w:rPr>
        <w:t>global standard for wireless electric-car charging, which could help accelerate the technology's roll</w:t>
      </w:r>
      <w:r w:rsidR="00C93808" w:rsidRPr="00A655A2">
        <w:rPr>
          <w:rFonts w:eastAsia="Arial" w:cs="Arial"/>
          <w:color w:val="000000" w:themeColor="text1"/>
          <w:szCs w:val="24"/>
        </w:rPr>
        <w:t>-</w:t>
      </w:r>
      <w:r w:rsidRPr="00820A35">
        <w:rPr>
          <w:rFonts w:eastAsia="Arial" w:cs="Arial"/>
          <w:color w:val="000000" w:themeColor="text1"/>
          <w:szCs w:val="24"/>
        </w:rPr>
        <w:t xml:space="preserve">out. </w:t>
      </w:r>
      <w:r w:rsidR="5B1AD44D" w:rsidRPr="003539CB">
        <w:rPr>
          <w:rFonts w:eastAsia="Arial" w:cs="Arial"/>
          <w:color w:val="000000" w:themeColor="text1"/>
          <w:szCs w:val="24"/>
        </w:rPr>
        <w:t>BMW and Daimler have agreed to develop and use standardised induc</w:t>
      </w:r>
      <w:r w:rsidR="5B1AD44D" w:rsidRPr="00001170">
        <w:rPr>
          <w:rFonts w:eastAsia="Arial" w:cs="Arial"/>
          <w:color w:val="000000" w:themeColor="text1"/>
          <w:szCs w:val="24"/>
        </w:rPr>
        <w:t>tive charging technology for the</w:t>
      </w:r>
      <w:r w:rsidR="007D4D86" w:rsidRPr="00B710C1">
        <w:rPr>
          <w:rFonts w:eastAsia="Arial" w:cs="Arial"/>
          <w:color w:val="000000" w:themeColor="text1"/>
          <w:szCs w:val="24"/>
        </w:rPr>
        <w:t>ir</w:t>
      </w:r>
      <w:r w:rsidR="5B1AD44D" w:rsidRPr="002468AE">
        <w:rPr>
          <w:rFonts w:eastAsia="Arial" w:cs="Arial"/>
          <w:color w:val="000000" w:themeColor="text1"/>
          <w:szCs w:val="24"/>
        </w:rPr>
        <w:t xml:space="preserve"> next</w:t>
      </w:r>
      <w:r w:rsidR="00955A7E" w:rsidRPr="00BB653E">
        <w:rPr>
          <w:rFonts w:eastAsia="Arial" w:cs="Arial"/>
          <w:color w:val="000000" w:themeColor="text1"/>
          <w:szCs w:val="24"/>
        </w:rPr>
        <w:t>-</w:t>
      </w:r>
      <w:r w:rsidR="5B1AD44D" w:rsidRPr="003C3C6D">
        <w:rPr>
          <w:rFonts w:eastAsia="Arial" w:cs="Arial"/>
          <w:color w:val="000000" w:themeColor="text1"/>
          <w:szCs w:val="24"/>
        </w:rPr>
        <w:t xml:space="preserve">generation EVs. </w:t>
      </w:r>
    </w:p>
    <w:p w14:paraId="76F6D6C2" w14:textId="77777777" w:rsidR="00267F12" w:rsidRPr="00820A35" w:rsidRDefault="711F4BBE" w:rsidP="615148CB">
      <w:pPr>
        <w:spacing w:line="254" w:lineRule="auto"/>
        <w:rPr>
          <w:rFonts w:eastAsia="Arial" w:cs="Arial"/>
          <w:color w:val="000000" w:themeColor="text1"/>
          <w:szCs w:val="24"/>
        </w:rPr>
      </w:pPr>
      <w:r w:rsidRPr="007F7102">
        <w:rPr>
          <w:rFonts w:eastAsia="Arial" w:cs="Arial"/>
          <w:color w:val="000000" w:themeColor="text1"/>
          <w:szCs w:val="24"/>
        </w:rPr>
        <w:lastRenderedPageBreak/>
        <w:t>TfL is a partner in one of Innovate UK’s wireless charging demonstration projects</w:t>
      </w:r>
      <w:r w:rsidR="5B1AD44D" w:rsidRPr="0945E764">
        <w:rPr>
          <w:rFonts w:eastAsia="Arial"/>
          <w:vertAlign w:val="superscript"/>
        </w:rPr>
        <w:footnoteReference w:id="40"/>
      </w:r>
      <w:r w:rsidRPr="615148CB">
        <w:rPr>
          <w:rFonts w:eastAsia="Arial" w:cs="Arial"/>
          <w:color w:val="000000" w:themeColor="text1"/>
        </w:rPr>
        <w:t xml:space="preserve"> (‘</w:t>
      </w:r>
      <w:proofErr w:type="spellStart"/>
      <w:r w:rsidRPr="615148CB">
        <w:rPr>
          <w:rFonts w:eastAsia="Arial" w:cs="Arial"/>
          <w:color w:val="000000" w:themeColor="text1"/>
        </w:rPr>
        <w:t>WiCET</w:t>
      </w:r>
      <w:proofErr w:type="spellEnd"/>
      <w:r w:rsidRPr="615148CB">
        <w:rPr>
          <w:rFonts w:eastAsia="Arial" w:cs="Arial"/>
          <w:color w:val="000000" w:themeColor="text1"/>
        </w:rPr>
        <w:t>’), following an earlier feasibility study looking at the benefits and obstacles to this technology being used by taxis. Wireless charging at taxi ranks could provide an alternative to plugging into a conventional charge point, supporting drivers to charge more</w:t>
      </w:r>
      <w:r w:rsidRPr="00A655A2">
        <w:rPr>
          <w:rFonts w:eastAsia="Arial" w:cs="Arial"/>
          <w:color w:val="000000" w:themeColor="text1"/>
          <w:szCs w:val="24"/>
        </w:rPr>
        <w:t xml:space="preserve"> easily and more often while waiting for their next passenger. </w:t>
      </w:r>
    </w:p>
    <w:p w14:paraId="03B12E84" w14:textId="65038866" w:rsidR="00267F12" w:rsidRPr="007F7102" w:rsidRDefault="00C5179C" w:rsidP="615148CB">
      <w:pPr>
        <w:spacing w:line="254" w:lineRule="auto"/>
        <w:rPr>
          <w:rFonts w:eastAsia="Arial" w:cs="Arial"/>
          <w:color w:val="000000" w:themeColor="text1"/>
          <w:szCs w:val="24"/>
        </w:rPr>
      </w:pPr>
      <w:r w:rsidRPr="003539CB">
        <w:rPr>
          <w:rFonts w:eastAsia="Arial" w:cs="Arial"/>
          <w:color w:val="000000" w:themeColor="text1"/>
          <w:szCs w:val="24"/>
        </w:rPr>
        <w:t>Nissan and LEVC electric taxis in Nottin</w:t>
      </w:r>
      <w:r w:rsidRPr="00001170">
        <w:rPr>
          <w:rFonts w:eastAsia="Arial" w:cs="Arial"/>
          <w:color w:val="000000" w:themeColor="text1"/>
          <w:szCs w:val="24"/>
        </w:rPr>
        <w:t xml:space="preserve">gham will be fitted with wireless charging hardware and will </w:t>
      </w:r>
      <w:r w:rsidRPr="00B710C1">
        <w:rPr>
          <w:rFonts w:eastAsia="Arial" w:cs="Arial"/>
          <w:color w:val="000000" w:themeColor="text1"/>
          <w:szCs w:val="24"/>
        </w:rPr>
        <w:t>take part in wireless charging trials</w:t>
      </w:r>
      <w:r w:rsidR="002C53A6" w:rsidRPr="002468AE">
        <w:rPr>
          <w:rFonts w:eastAsia="Arial" w:cs="Arial"/>
          <w:color w:val="000000" w:themeColor="text1"/>
          <w:szCs w:val="24"/>
        </w:rPr>
        <w:t xml:space="preserve"> that started in late</w:t>
      </w:r>
      <w:r w:rsidR="00DA2F19" w:rsidRPr="00BB653E">
        <w:rPr>
          <w:rFonts w:eastAsia="Arial" w:cs="Arial"/>
          <w:color w:val="000000" w:themeColor="text1"/>
          <w:szCs w:val="24"/>
        </w:rPr>
        <w:t xml:space="preserve"> 2021</w:t>
      </w:r>
      <w:r w:rsidRPr="003C3C6D">
        <w:rPr>
          <w:rFonts w:eastAsia="Arial" w:cs="Arial"/>
          <w:color w:val="000000" w:themeColor="text1"/>
          <w:szCs w:val="24"/>
        </w:rPr>
        <w:t>.</w:t>
      </w:r>
    </w:p>
    <w:p w14:paraId="5145A6D6" w14:textId="7C9E3A81" w:rsidR="59B37E11" w:rsidRPr="0027690D" w:rsidRDefault="008E4D90" w:rsidP="0016708A">
      <w:pPr>
        <w:spacing w:line="254" w:lineRule="auto"/>
        <w:rPr>
          <w:rFonts w:eastAsia="Arial" w:cs="Arial"/>
          <w:color w:val="000000" w:themeColor="text1"/>
          <w:szCs w:val="24"/>
        </w:rPr>
      </w:pPr>
      <w:r w:rsidRPr="007F7102">
        <w:rPr>
          <w:rFonts w:eastAsia="Arial" w:cs="Arial"/>
          <w:color w:val="000000" w:themeColor="text1"/>
          <w:szCs w:val="24"/>
        </w:rPr>
        <w:t xml:space="preserve">With </w:t>
      </w:r>
      <w:r w:rsidR="00B03450" w:rsidRPr="00114189">
        <w:rPr>
          <w:rFonts w:eastAsia="Arial" w:cs="Arial"/>
          <w:color w:val="000000" w:themeColor="text1"/>
          <w:szCs w:val="24"/>
        </w:rPr>
        <w:t xml:space="preserve">wireless </w:t>
      </w:r>
      <w:r w:rsidR="00B03450" w:rsidRPr="007F7102">
        <w:rPr>
          <w:rFonts w:eastAsia="Arial" w:cs="Arial"/>
          <w:color w:val="000000" w:themeColor="text1"/>
          <w:szCs w:val="24"/>
        </w:rPr>
        <w:t>charging</w:t>
      </w:r>
      <w:r w:rsidR="00855F3E" w:rsidRPr="007F7102">
        <w:rPr>
          <w:rFonts w:eastAsia="Arial" w:cs="Arial"/>
          <w:color w:val="000000" w:themeColor="text1"/>
          <w:szCs w:val="24"/>
        </w:rPr>
        <w:t xml:space="preserve">, </w:t>
      </w:r>
      <w:r w:rsidR="00855F3E" w:rsidRPr="00361115">
        <w:rPr>
          <w:rFonts w:eastAsia="Arial" w:cs="Arial"/>
          <w:color w:val="000000" w:themeColor="text1"/>
          <w:szCs w:val="24"/>
        </w:rPr>
        <w:t>one of the challenges to overcome</w:t>
      </w:r>
      <w:r w:rsidR="00B03450" w:rsidRPr="00567FCE">
        <w:rPr>
          <w:rFonts w:eastAsia="Arial" w:cs="Arial"/>
          <w:color w:val="000000" w:themeColor="text1"/>
          <w:szCs w:val="24"/>
        </w:rPr>
        <w:t xml:space="preserve"> </w:t>
      </w:r>
      <w:r w:rsidR="5B1AD44D" w:rsidRPr="009F7850">
        <w:rPr>
          <w:rFonts w:eastAsia="Arial" w:cs="Arial"/>
          <w:color w:val="000000" w:themeColor="text1"/>
          <w:szCs w:val="24"/>
        </w:rPr>
        <w:t>is the business case, and whether the convenience and automated nature o</w:t>
      </w:r>
      <w:r w:rsidR="5B1AD44D" w:rsidRPr="00C30AB4">
        <w:rPr>
          <w:rFonts w:eastAsia="Arial" w:cs="Arial"/>
          <w:color w:val="000000" w:themeColor="text1"/>
          <w:szCs w:val="24"/>
        </w:rPr>
        <w:t>f induction</w:t>
      </w:r>
      <w:r w:rsidR="00833D6C" w:rsidRPr="009B5665">
        <w:rPr>
          <w:rFonts w:eastAsia="Arial" w:cs="Arial"/>
          <w:color w:val="000000" w:themeColor="text1"/>
          <w:szCs w:val="24"/>
        </w:rPr>
        <w:t xml:space="preserve"> (also known as wireless)</w:t>
      </w:r>
      <w:r w:rsidR="5B1AD44D" w:rsidRPr="00A71C44">
        <w:rPr>
          <w:rFonts w:eastAsia="Arial" w:cs="Arial"/>
          <w:color w:val="000000" w:themeColor="text1"/>
          <w:szCs w:val="24"/>
        </w:rPr>
        <w:t xml:space="preserve"> charging is more attractive than conventional (plug-in) charging</w:t>
      </w:r>
      <w:r w:rsidR="00082A71" w:rsidRPr="00CD2162">
        <w:rPr>
          <w:rFonts w:eastAsia="Arial" w:cs="Arial"/>
          <w:color w:val="000000" w:themeColor="text1"/>
          <w:szCs w:val="24"/>
        </w:rPr>
        <w:t>,</w:t>
      </w:r>
      <w:r w:rsidR="00B57D32" w:rsidRPr="001A204A">
        <w:rPr>
          <w:rFonts w:eastAsia="Arial" w:cs="Arial"/>
          <w:color w:val="000000" w:themeColor="text1"/>
          <w:szCs w:val="24"/>
        </w:rPr>
        <w:t xml:space="preserve"> even</w:t>
      </w:r>
      <w:r w:rsidR="00082A71" w:rsidRPr="0027690D">
        <w:rPr>
          <w:rFonts w:eastAsia="Arial" w:cs="Arial"/>
          <w:color w:val="000000" w:themeColor="text1"/>
          <w:szCs w:val="24"/>
        </w:rPr>
        <w:t xml:space="preserve"> if</w:t>
      </w:r>
      <w:r w:rsidR="00B57D32" w:rsidRPr="001C1CE7">
        <w:rPr>
          <w:rFonts w:eastAsia="Arial" w:cs="Arial"/>
          <w:color w:val="000000" w:themeColor="text1"/>
          <w:szCs w:val="24"/>
        </w:rPr>
        <w:t xml:space="preserve"> at cost premium</w:t>
      </w:r>
      <w:r w:rsidR="00082A71" w:rsidRPr="001C1CE7">
        <w:rPr>
          <w:rFonts w:eastAsia="Arial" w:cs="Arial"/>
          <w:color w:val="000000" w:themeColor="text1"/>
          <w:szCs w:val="24"/>
        </w:rPr>
        <w:t>.</w:t>
      </w:r>
      <w:r w:rsidR="5B1AD44D" w:rsidRPr="001C1CE7">
        <w:rPr>
          <w:rFonts w:eastAsia="Arial" w:cs="Arial"/>
          <w:color w:val="000000" w:themeColor="text1"/>
          <w:szCs w:val="24"/>
        </w:rPr>
        <w:t xml:space="preserve"> However, for</w:t>
      </w:r>
      <w:r w:rsidR="5B1AD44D" w:rsidRPr="00A43942">
        <w:rPr>
          <w:rFonts w:eastAsia="Arial" w:cs="Arial"/>
          <w:color w:val="000000" w:themeColor="text1"/>
          <w:szCs w:val="24"/>
        </w:rPr>
        <w:t xml:space="preserve"> some sensitive urban locations, the benefit of unobtrusive (or less obtrusive) wireless charging infrastructure can have large benefits</w:t>
      </w:r>
      <w:r w:rsidR="00C04CCF" w:rsidRPr="00CD2162">
        <w:rPr>
          <w:rFonts w:eastAsia="Arial" w:cs="Arial"/>
          <w:color w:val="000000" w:themeColor="text1"/>
          <w:szCs w:val="24"/>
        </w:rPr>
        <w:t xml:space="preserve"> to the public realm</w:t>
      </w:r>
      <w:r w:rsidR="5B1AD44D" w:rsidRPr="001A204A">
        <w:rPr>
          <w:rFonts w:eastAsia="Arial" w:cs="Arial"/>
          <w:color w:val="000000" w:themeColor="text1"/>
          <w:szCs w:val="24"/>
        </w:rPr>
        <w:t>.</w:t>
      </w:r>
      <w:r w:rsidR="4AA7B012" w:rsidRPr="00F60091">
        <w:rPr>
          <w:rFonts w:eastAsia="Arial" w:cs="Arial"/>
          <w:color w:val="000000" w:themeColor="text1"/>
          <w:szCs w:val="24"/>
        </w:rPr>
        <w:t xml:space="preserve"> </w:t>
      </w:r>
    </w:p>
    <w:p w14:paraId="0B9AD551" w14:textId="6BC405D2" w:rsidR="009A5408" w:rsidRDefault="598DDCD5" w:rsidP="001D5590">
      <w:pPr>
        <w:rPr>
          <w:b/>
        </w:rPr>
      </w:pPr>
      <w:r w:rsidRPr="001D5590">
        <w:rPr>
          <w:b/>
        </w:rPr>
        <w:t>Smart charging</w:t>
      </w:r>
    </w:p>
    <w:p w14:paraId="037E51CD" w14:textId="4A5513A3" w:rsidR="00276614" w:rsidRDefault="009A5408" w:rsidP="5B4EDCBC">
      <w:pPr>
        <w:rPr>
          <w:b/>
        </w:rPr>
      </w:pPr>
      <w:r>
        <w:rPr>
          <w:noProof/>
        </w:rPr>
        <mc:AlternateContent>
          <mc:Choice Requires="wps">
            <w:drawing>
              <wp:inline distT="0" distB="0" distL="0" distR="0" wp14:anchorId="2B739B5A" wp14:editId="2ACD3042">
                <wp:extent cx="5760000" cy="1275907"/>
                <wp:effectExtent l="0" t="0" r="12700" b="19685"/>
                <wp:docPr id="10" name="Rectangle 10"/>
                <wp:cNvGraphicFramePr/>
                <a:graphic xmlns:a="http://schemas.openxmlformats.org/drawingml/2006/main">
                  <a:graphicData uri="http://schemas.microsoft.com/office/word/2010/wordprocessingShape">
                    <wps:wsp>
                      <wps:cNvSpPr/>
                      <wps:spPr>
                        <a:xfrm>
                          <a:off x="0" y="0"/>
                          <a:ext cx="5760000" cy="127590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5A636C" w14:textId="69B8D24B" w:rsidR="009A5408" w:rsidRPr="0034368D" w:rsidRDefault="009A5408" w:rsidP="009A5408">
                            <w:pPr>
                              <w:jc w:val="center"/>
                              <w:rPr>
                                <w:color w:val="538135" w:themeColor="accent6" w:themeShade="BF"/>
                              </w:rPr>
                            </w:pPr>
                            <w:r w:rsidRPr="005E3B63">
                              <w:rPr>
                                <w:b/>
                                <w:bCs/>
                                <w:color w:val="538135" w:themeColor="accent6" w:themeShade="BF"/>
                              </w:rPr>
                              <w:t xml:space="preserve">MYTH #5 </w:t>
                            </w:r>
                            <w:r w:rsidRPr="005E3B63">
                              <w:rPr>
                                <w:color w:val="538135" w:themeColor="accent6" w:themeShade="BF"/>
                              </w:rPr>
                              <w:t>There won’t be enough power for EVs</w:t>
                            </w:r>
                            <w:r>
                              <w:rPr>
                                <w:color w:val="538135" w:themeColor="accent6" w:themeShade="BF"/>
                              </w:rPr>
                              <w:t xml:space="preserve"> – </w:t>
                            </w:r>
                            <w:r w:rsidRPr="005E3B63">
                              <w:rPr>
                                <w:b/>
                                <w:bCs/>
                                <w:color w:val="538135" w:themeColor="accent6" w:themeShade="BF"/>
                              </w:rPr>
                              <w:t>FALSE</w:t>
                            </w:r>
                            <w:r w:rsidRPr="005E3B63">
                              <w:rPr>
                                <w:color w:val="538135" w:themeColor="accent6" w:themeShade="BF"/>
                              </w:rPr>
                              <w:t xml:space="preserve"> - in the short to medium term</w:t>
                            </w:r>
                            <w:r>
                              <w:rPr>
                                <w:color w:val="538135" w:themeColor="accent6" w:themeShade="BF"/>
                              </w:rPr>
                              <w:t xml:space="preserve"> there may be supply issues;</w:t>
                            </w:r>
                            <w:r w:rsidRPr="005E3B63">
                              <w:rPr>
                                <w:color w:val="538135" w:themeColor="accent6" w:themeShade="BF"/>
                              </w:rPr>
                              <w:t xml:space="preserve"> </w:t>
                            </w:r>
                            <w:r>
                              <w:rPr>
                                <w:color w:val="538135" w:themeColor="accent6" w:themeShade="BF"/>
                              </w:rPr>
                              <w:t xml:space="preserve">UKPN have confirmed that </w:t>
                            </w:r>
                            <w:r w:rsidRPr="005E3B63">
                              <w:rPr>
                                <w:color w:val="538135" w:themeColor="accent6" w:themeShade="BF"/>
                              </w:rPr>
                              <w:t>by managing demand and smart charging</w:t>
                            </w:r>
                            <w:r>
                              <w:rPr>
                                <w:color w:val="538135" w:themeColor="accent6" w:themeShade="BF"/>
                              </w:rPr>
                              <w:t>, this can be mitigated</w:t>
                            </w:r>
                            <w:r w:rsidRPr="00B45882">
                              <w:rPr>
                                <w:color w:val="538135" w:themeColor="accent6" w:themeShade="BF"/>
                                <w:vertAlign w:val="superscript"/>
                              </w:rPr>
                              <w:footnoteRef/>
                            </w:r>
                            <w:r w:rsidRPr="005E3B63">
                              <w:rPr>
                                <w:color w:val="538135" w:themeColor="accent6" w:themeShade="BF"/>
                              </w:rPr>
                              <w:t xml:space="preserve">. </w:t>
                            </w:r>
                            <w:r w:rsidRPr="16315D40">
                              <w:rPr>
                                <w:color w:val="538135" w:themeColor="accent6" w:themeShade="BF"/>
                              </w:rPr>
                              <w:t>C</w:t>
                            </w:r>
                            <w:r w:rsidRPr="005E3B63">
                              <w:rPr>
                                <w:color w:val="538135" w:themeColor="accent6" w:themeShade="BF"/>
                              </w:rPr>
                              <w:t>ould become a concern in the longer term as the nation’s whole vehicle fleet moves to zero emission, but National Grid and other energy system stakeholders are planning how to manage this.</w:t>
                            </w:r>
                          </w:p>
                          <w:p w14:paraId="4DF643D1" w14:textId="0998FE24" w:rsidR="009A5408" w:rsidRPr="0034368D" w:rsidRDefault="009A5408" w:rsidP="009A5408">
                            <w:pPr>
                              <w:jc w:val="center"/>
                              <w:rPr>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739B5A" id="Rectangle 10" o:spid="_x0000_s1030" style="width:453.55pt;height:10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" fillcolor="white [3201]" strokecolor="#70ad47 [3209]" strokeweight="1pt">
                <v:textbox>
                  <w:txbxContent>
                    <w:p w14:paraId="4D5A636C" w14:textId="69B8D24B" w:rsidR="009A5408" w:rsidRPr="0034368D" w:rsidRDefault="009A5408" w:rsidP="009A5408">
                      <w:pPr>
                        <w:jc w:val="center"/>
                        <w:rPr>
                          <w:color w:val="538135" w:themeColor="accent6" w:themeShade="BF"/>
                        </w:rPr>
                      </w:pPr>
                      <w:r w:rsidRPr="005E3B63">
                        <w:rPr>
                          <w:b/>
                          <w:bCs/>
                          <w:color w:val="538135" w:themeColor="accent6" w:themeShade="BF"/>
                        </w:rPr>
                        <w:t xml:space="preserve">MYTH #5 </w:t>
                      </w:r>
                      <w:r w:rsidRPr="005E3B63">
                        <w:rPr>
                          <w:color w:val="538135" w:themeColor="accent6" w:themeShade="BF"/>
                        </w:rPr>
                        <w:t>There won’t be enough power for EVs</w:t>
                      </w:r>
                      <w:r>
                        <w:rPr>
                          <w:color w:val="538135" w:themeColor="accent6" w:themeShade="BF"/>
                        </w:rPr>
                        <w:t xml:space="preserve"> – </w:t>
                      </w:r>
                      <w:r w:rsidRPr="005E3B63">
                        <w:rPr>
                          <w:b/>
                          <w:bCs/>
                          <w:color w:val="538135" w:themeColor="accent6" w:themeShade="BF"/>
                        </w:rPr>
                        <w:t>FALSE</w:t>
                      </w:r>
                      <w:r w:rsidRPr="005E3B63">
                        <w:rPr>
                          <w:color w:val="538135" w:themeColor="accent6" w:themeShade="BF"/>
                        </w:rPr>
                        <w:t xml:space="preserve"> - in the short to medium term</w:t>
                      </w:r>
                      <w:r>
                        <w:rPr>
                          <w:color w:val="538135" w:themeColor="accent6" w:themeShade="BF"/>
                        </w:rPr>
                        <w:t xml:space="preserve"> there may be supply issues;</w:t>
                      </w:r>
                      <w:r w:rsidRPr="005E3B63">
                        <w:rPr>
                          <w:color w:val="538135" w:themeColor="accent6" w:themeShade="BF"/>
                        </w:rPr>
                        <w:t xml:space="preserve"> </w:t>
                      </w:r>
                      <w:r>
                        <w:rPr>
                          <w:color w:val="538135" w:themeColor="accent6" w:themeShade="BF"/>
                        </w:rPr>
                        <w:t xml:space="preserve">UKPN have confirmed that </w:t>
                      </w:r>
                      <w:r w:rsidRPr="005E3B63">
                        <w:rPr>
                          <w:color w:val="538135" w:themeColor="accent6" w:themeShade="BF"/>
                        </w:rPr>
                        <w:t>by managing demand and smart charging</w:t>
                      </w:r>
                      <w:r>
                        <w:rPr>
                          <w:color w:val="538135" w:themeColor="accent6" w:themeShade="BF"/>
                        </w:rPr>
                        <w:t>, this can be mitigated</w:t>
                      </w:r>
                      <w:r w:rsidRPr="00B45882">
                        <w:rPr>
                          <w:color w:val="538135" w:themeColor="accent6" w:themeShade="BF"/>
                          <w:vertAlign w:val="superscript"/>
                        </w:rPr>
                        <w:footnoteRef/>
                      </w:r>
                      <w:r w:rsidRPr="005E3B63">
                        <w:rPr>
                          <w:color w:val="538135" w:themeColor="accent6" w:themeShade="BF"/>
                        </w:rPr>
                        <w:t xml:space="preserve">. </w:t>
                      </w:r>
                      <w:r w:rsidRPr="16315D40">
                        <w:rPr>
                          <w:color w:val="538135" w:themeColor="accent6" w:themeShade="BF"/>
                        </w:rPr>
                        <w:t>C</w:t>
                      </w:r>
                      <w:r w:rsidRPr="005E3B63">
                        <w:rPr>
                          <w:color w:val="538135" w:themeColor="accent6" w:themeShade="BF"/>
                        </w:rPr>
                        <w:t>ould become a concern in the longer term as the nation’s whole vehicle fleet moves to zero emission, but National Grid and other energy system stakeholders are planning how to manage this.</w:t>
                      </w:r>
                    </w:p>
                    <w:p w14:paraId="4DF643D1" w14:textId="0998FE24" w:rsidR="009A5408" w:rsidRPr="0034368D" w:rsidRDefault="009A5408" w:rsidP="009A5408">
                      <w:pPr>
                        <w:jc w:val="center"/>
                        <w:rPr>
                          <w:color w:val="538135" w:themeColor="accent6" w:themeShade="BF"/>
                        </w:rPr>
                      </w:pPr>
                    </w:p>
                  </w:txbxContent>
                </v:textbox>
                <w10:anchorlock/>
              </v:rect>
            </w:pict>
          </mc:Fallback>
        </mc:AlternateContent>
      </w:r>
      <w:r w:rsidR="00276614" w:rsidDel="00276614">
        <w:rPr>
          <w:color w:val="538135" w:themeColor="accent6" w:themeShade="BF"/>
        </w:rPr>
        <w:t xml:space="preserve"> </w:t>
      </w:r>
    </w:p>
    <w:p w14:paraId="08190A40" w14:textId="4EFAB854" w:rsidR="6C2AA4FF" w:rsidRPr="009A5408" w:rsidRDefault="54F88014" w:rsidP="5B4EDCBC">
      <w:pPr>
        <w:rPr>
          <w:rFonts w:eastAsia="Arial"/>
          <w:b/>
        </w:rPr>
      </w:pPr>
      <w:r w:rsidRPr="00E20853">
        <w:rPr>
          <w:rFonts w:eastAsia="Arial"/>
          <w:szCs w:val="24"/>
        </w:rPr>
        <w:t>S</w:t>
      </w:r>
      <w:r w:rsidRPr="615148CB">
        <w:rPr>
          <w:rFonts w:eastAsia="Arial" w:cs="Arial"/>
          <w:color w:val="000000" w:themeColor="text1"/>
        </w:rPr>
        <w:t>witching to EVs will increase energy demand across electricity networks, making it more challenging to balance demand with intermittent renewable energy generation</w:t>
      </w:r>
      <w:r w:rsidR="00605015" w:rsidRPr="00A655A2">
        <w:rPr>
          <w:rFonts w:eastAsia="Arial" w:cs="Arial"/>
          <w:color w:val="000000" w:themeColor="text1"/>
          <w:szCs w:val="24"/>
        </w:rPr>
        <w:t>,</w:t>
      </w:r>
      <w:r w:rsidRPr="00820A35">
        <w:rPr>
          <w:rFonts w:eastAsia="Arial" w:cs="Arial"/>
          <w:color w:val="000000" w:themeColor="text1"/>
          <w:szCs w:val="24"/>
        </w:rPr>
        <w:t xml:space="preserve"> especially as other energy sectors (such as heating) are increasingly electrified. Technical solutions, such as managed or smart charging</w:t>
      </w:r>
      <w:r w:rsidRPr="003539CB">
        <w:rPr>
          <w:rFonts w:eastAsia="Arial" w:cs="Arial"/>
          <w:color w:val="000000" w:themeColor="text1"/>
          <w:szCs w:val="24"/>
        </w:rPr>
        <w:t>, can reduce EV charging loads during peak demand. This can mitigate or delay the need for upgrades to electric</w:t>
      </w:r>
      <w:r w:rsidRPr="00185AC1">
        <w:rPr>
          <w:rFonts w:eastAsia="Arial" w:cs="Arial"/>
          <w:color w:val="000000" w:themeColor="text1"/>
          <w:szCs w:val="24"/>
        </w:rPr>
        <w:t>ity gen</w:t>
      </w:r>
      <w:r w:rsidRPr="00001170">
        <w:rPr>
          <w:rFonts w:eastAsia="Arial" w:cs="Arial"/>
          <w:color w:val="000000" w:themeColor="text1"/>
          <w:szCs w:val="24"/>
        </w:rPr>
        <w:t xml:space="preserve">eration, transmission, and distribution networks. </w:t>
      </w:r>
    </w:p>
    <w:p w14:paraId="06D811E1" w14:textId="6CDB6504" w:rsidR="6C2AA4FF" w:rsidRPr="00001170" w:rsidRDefault="54F88014">
      <w:pPr>
        <w:rPr>
          <w:szCs w:val="24"/>
        </w:rPr>
      </w:pPr>
      <w:r w:rsidRPr="006F2BD0">
        <w:rPr>
          <w:rFonts w:eastAsia="Arial" w:cs="Arial"/>
          <w:color w:val="000000" w:themeColor="text1"/>
          <w:szCs w:val="24"/>
        </w:rPr>
        <w:t xml:space="preserve">‘Managed charging’ reduces or pauses charging in response to real-time signals from grid operators and is often referred to as ‘V1G’. The move to fully smart charging is where an EV battery can discharge back into the grid and actively support the network at times of stress. This is known as ‘Vehicle-to-Grid’ or V2G. Its potential depends on the availability of vehicles being plugged in at suitable times, requires consumer acceptance, and adequate revenues to incentivise voluntary participation. This technology is suitable for EV users with dedicated parking/ charging at home or at their workplace – and potentially fleets too, when plugged in for longer periods of time. Managed or smart charging isn’t expected to be suitable for many types of public charging such as rapid or high-power, where interrupting charging is clearly not desirable. </w:t>
      </w:r>
    </w:p>
    <w:p w14:paraId="0348910D" w14:textId="42B576D6" w:rsidR="6C2AA4FF" w:rsidRPr="001D1A15" w:rsidRDefault="54F88014">
      <w:pPr>
        <w:rPr>
          <w:rFonts w:eastAsia="Arial" w:cs="Arial"/>
          <w:color w:val="000000" w:themeColor="text1"/>
        </w:rPr>
      </w:pPr>
      <w:r w:rsidRPr="00B710C1">
        <w:rPr>
          <w:rFonts w:eastAsia="Arial" w:cs="Arial"/>
          <w:color w:val="000000" w:themeColor="text1"/>
          <w:szCs w:val="24"/>
        </w:rPr>
        <w:t>This new technology requires change to the energy system’s regulatory and commercial frameworks and the development of n</w:t>
      </w:r>
      <w:r w:rsidRPr="002468AE">
        <w:rPr>
          <w:rFonts w:eastAsia="Arial" w:cs="Arial"/>
          <w:color w:val="000000" w:themeColor="text1"/>
          <w:szCs w:val="24"/>
        </w:rPr>
        <w:t>ew business models. Government, regulators, and business are actively engaged in tackling these challenges</w:t>
      </w:r>
      <w:r w:rsidR="00E34CB5" w:rsidRPr="00BB653E">
        <w:rPr>
          <w:rFonts w:eastAsia="Arial" w:cs="Arial"/>
          <w:color w:val="000000" w:themeColor="text1"/>
          <w:szCs w:val="24"/>
        </w:rPr>
        <w:t>,</w:t>
      </w:r>
      <w:r w:rsidRPr="003C3C6D">
        <w:rPr>
          <w:rFonts w:eastAsia="Arial" w:cs="Arial"/>
          <w:color w:val="000000" w:themeColor="text1"/>
          <w:szCs w:val="24"/>
        </w:rPr>
        <w:t xml:space="preserve"> and public funds are being inv</w:t>
      </w:r>
      <w:r w:rsidRPr="00114189">
        <w:rPr>
          <w:rFonts w:eastAsia="Arial" w:cs="Arial"/>
          <w:color w:val="000000" w:themeColor="text1"/>
          <w:szCs w:val="24"/>
        </w:rPr>
        <w:t xml:space="preserve">ested in projects to evaluate both technology and appropriate standards and </w:t>
      </w:r>
      <w:r w:rsidRPr="00114189">
        <w:rPr>
          <w:rFonts w:eastAsia="Arial" w:cs="Arial"/>
          <w:color w:val="000000" w:themeColor="text1"/>
          <w:szCs w:val="24"/>
        </w:rPr>
        <w:lastRenderedPageBreak/>
        <w:t>governance needed. In the</w:t>
      </w:r>
      <w:r w:rsidRPr="007F7102">
        <w:rPr>
          <w:rFonts w:eastAsia="Arial" w:cs="Arial"/>
          <w:color w:val="000000" w:themeColor="text1"/>
          <w:szCs w:val="24"/>
        </w:rPr>
        <w:t xml:space="preserve"> UK, </w:t>
      </w:r>
      <w:r w:rsidR="225B8FB5" w:rsidRPr="00114189">
        <w:rPr>
          <w:rFonts w:eastAsia="Arial" w:cs="Arial"/>
          <w:color w:val="000000" w:themeColor="text1"/>
          <w:szCs w:val="24"/>
        </w:rPr>
        <w:t xml:space="preserve">the world’s largest </w:t>
      </w:r>
      <w:r w:rsidRPr="007F7102">
        <w:rPr>
          <w:rFonts w:eastAsia="Arial" w:cs="Arial"/>
          <w:color w:val="000000" w:themeColor="text1"/>
          <w:szCs w:val="24"/>
        </w:rPr>
        <w:t>consumer trials suggest</w:t>
      </w:r>
      <w:r w:rsidRPr="0945E764">
        <w:rPr>
          <w:rFonts w:eastAsia="Arial"/>
          <w:vertAlign w:val="superscript"/>
        </w:rPr>
        <w:footnoteReference w:id="41"/>
      </w:r>
      <w:r w:rsidR="215A5BCF" w:rsidRPr="615148CB">
        <w:rPr>
          <w:rFonts w:eastAsia="Arial" w:cs="Arial"/>
          <w:color w:val="000000" w:themeColor="text1"/>
        </w:rPr>
        <w:t xml:space="preserve"> t</w:t>
      </w:r>
      <w:r w:rsidRPr="615148CB">
        <w:rPr>
          <w:rFonts w:eastAsia="Arial" w:cs="Arial"/>
          <w:color w:val="000000" w:themeColor="text1"/>
        </w:rPr>
        <w:t>hat V2G technology could save customers around £340 annually compared with £120 when using one-way managed charging (V1G). By enabling V2G chargers to provide additional grid services</w:t>
      </w:r>
      <w:r w:rsidR="00420B40" w:rsidRPr="00A655A2">
        <w:rPr>
          <w:rFonts w:eastAsia="Arial" w:cs="Arial"/>
          <w:color w:val="000000" w:themeColor="text1"/>
          <w:szCs w:val="24"/>
        </w:rPr>
        <w:t>,</w:t>
      </w:r>
      <w:r w:rsidRPr="00820A35">
        <w:rPr>
          <w:rFonts w:eastAsia="Arial" w:cs="Arial"/>
          <w:color w:val="000000" w:themeColor="text1"/>
          <w:szCs w:val="24"/>
        </w:rPr>
        <w:t xml:space="preserve"> this figure could r</w:t>
      </w:r>
      <w:r w:rsidRPr="003539CB">
        <w:rPr>
          <w:rFonts w:eastAsia="Arial" w:cs="Arial"/>
          <w:color w:val="000000" w:themeColor="text1"/>
          <w:szCs w:val="24"/>
        </w:rPr>
        <w:t xml:space="preserve">ise to £725 a year, although the cost of hardware needs to reduce further </w:t>
      </w:r>
      <w:r w:rsidR="00420B40" w:rsidRPr="00001170">
        <w:rPr>
          <w:rFonts w:eastAsia="Arial" w:cs="Arial"/>
          <w:color w:val="000000" w:themeColor="text1"/>
          <w:szCs w:val="24"/>
        </w:rPr>
        <w:t xml:space="preserve">for it </w:t>
      </w:r>
      <w:r w:rsidRPr="00B710C1">
        <w:rPr>
          <w:rFonts w:eastAsia="Arial" w:cs="Arial"/>
          <w:color w:val="000000" w:themeColor="text1"/>
          <w:szCs w:val="24"/>
        </w:rPr>
        <w:t xml:space="preserve">to be a more attractive proposition. </w:t>
      </w:r>
      <w:r w:rsidR="00717985" w:rsidRPr="002468AE">
        <w:rPr>
          <w:rFonts w:eastAsia="Arial" w:cs="Arial"/>
          <w:color w:val="000000" w:themeColor="text1"/>
          <w:szCs w:val="24"/>
        </w:rPr>
        <w:t>Vehicle</w:t>
      </w:r>
      <w:r w:rsidRPr="003C3C6D">
        <w:rPr>
          <w:rFonts w:eastAsia="Arial" w:cs="Arial"/>
          <w:color w:val="000000" w:themeColor="text1"/>
          <w:szCs w:val="24"/>
        </w:rPr>
        <w:t xml:space="preserve"> manufacturers are responding </w:t>
      </w:r>
      <w:r w:rsidRPr="00114189">
        <w:rPr>
          <w:rFonts w:eastAsia="Arial" w:cs="Arial"/>
          <w:color w:val="000000" w:themeColor="text1"/>
          <w:szCs w:val="24"/>
        </w:rPr>
        <w:t>to this</w:t>
      </w:r>
      <w:r w:rsidR="0046397A" w:rsidRPr="0945E764">
        <w:rPr>
          <w:rFonts w:eastAsia="Arial"/>
          <w:vertAlign w:val="superscript"/>
        </w:rPr>
        <w:footnoteReference w:id="42"/>
      </w:r>
      <w:r w:rsidR="0046397A">
        <w:rPr>
          <w:rFonts w:eastAsia="Arial" w:cs="Arial"/>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0987ED74" w14:paraId="45804D29" w14:textId="77777777" w:rsidTr="00DC5545">
        <w:trPr>
          <w:trHeight w:val="5616"/>
        </w:trPr>
        <w:tc>
          <w:tcPr>
            <w:tcW w:w="9071" w:type="dxa"/>
          </w:tcPr>
          <w:p w14:paraId="212D6D95" w14:textId="2E46E1BD" w:rsidR="32F5824E" w:rsidRPr="00E20853" w:rsidRDefault="32F5824E">
            <w:pPr>
              <w:rPr>
                <w:b/>
              </w:rPr>
            </w:pPr>
            <w:r w:rsidRPr="079882E6">
              <w:rPr>
                <w:rFonts w:eastAsia="Arial" w:cs="Arial"/>
                <w:b/>
              </w:rPr>
              <w:t>Summary</w:t>
            </w:r>
            <w:r w:rsidR="00A61199">
              <w:rPr>
                <w:rFonts w:eastAsia="Arial" w:cs="Arial"/>
                <w:b/>
              </w:rPr>
              <w:t>:</w:t>
            </w:r>
          </w:p>
          <w:p w14:paraId="72B0612B" w14:textId="506B6FA4" w:rsidR="32F5824E" w:rsidRDefault="32F5824E" w:rsidP="00772139">
            <w:pPr>
              <w:numPr>
                <w:ilvl w:val="0"/>
                <w:numId w:val="21"/>
              </w:numPr>
            </w:pPr>
            <w:r w:rsidRPr="0987ED74">
              <w:rPr>
                <w:rFonts w:eastAsia="Arial" w:cs="Arial"/>
              </w:rPr>
              <w:t xml:space="preserve">Wireless charging is likely to become attractive </w:t>
            </w:r>
            <w:r w:rsidR="00420B40">
              <w:rPr>
                <w:rFonts w:eastAsia="Arial" w:cs="Arial"/>
              </w:rPr>
              <w:t xml:space="preserve">in </w:t>
            </w:r>
            <w:r w:rsidRPr="0987ED74">
              <w:rPr>
                <w:rFonts w:eastAsia="Arial" w:cs="Arial"/>
              </w:rPr>
              <w:t xml:space="preserve">some cases, such as </w:t>
            </w:r>
            <w:r w:rsidR="257E056A" w:rsidRPr="08F6923D">
              <w:rPr>
                <w:rFonts w:eastAsia="Arial" w:cs="Arial"/>
              </w:rPr>
              <w:t>for</w:t>
            </w:r>
            <w:r w:rsidR="2B1DDAAC" w:rsidRPr="08F6923D">
              <w:rPr>
                <w:rFonts w:eastAsia="Arial" w:cs="Arial"/>
              </w:rPr>
              <w:t xml:space="preserve"> </w:t>
            </w:r>
            <w:r w:rsidRPr="0987ED74">
              <w:rPr>
                <w:rFonts w:eastAsia="Arial" w:cs="Arial"/>
              </w:rPr>
              <w:t xml:space="preserve">convenience </w:t>
            </w:r>
            <w:r w:rsidRPr="1069B493">
              <w:rPr>
                <w:rFonts w:eastAsia="Arial" w:cs="Arial"/>
              </w:rPr>
              <w:t>(</w:t>
            </w:r>
            <w:r w:rsidR="006B7381">
              <w:rPr>
                <w:rFonts w:eastAsia="Arial" w:cs="Arial"/>
              </w:rPr>
              <w:t>for example,</w:t>
            </w:r>
            <w:r w:rsidR="2FD9E016" w:rsidRPr="1069B493">
              <w:rPr>
                <w:rFonts w:eastAsia="Arial" w:cs="Arial"/>
              </w:rPr>
              <w:t xml:space="preserve"> </w:t>
            </w:r>
            <w:r w:rsidRPr="0987ED74">
              <w:rPr>
                <w:rFonts w:eastAsia="Arial" w:cs="Arial"/>
              </w:rPr>
              <w:t>residential off-street parking</w:t>
            </w:r>
            <w:r w:rsidR="50224A22" w:rsidRPr="1069B493">
              <w:rPr>
                <w:rFonts w:eastAsia="Arial" w:cs="Arial"/>
              </w:rPr>
              <w:t xml:space="preserve">) and for productivity </w:t>
            </w:r>
            <w:r w:rsidR="50224A22" w:rsidRPr="24C16F17">
              <w:rPr>
                <w:rFonts w:eastAsia="Arial" w:cs="Arial"/>
              </w:rPr>
              <w:t>(</w:t>
            </w:r>
            <w:r w:rsidR="75A976A5" w:rsidRPr="1069B493">
              <w:rPr>
                <w:rFonts w:eastAsia="Arial" w:cs="Arial"/>
              </w:rPr>
              <w:t>such as</w:t>
            </w:r>
            <w:r w:rsidRPr="0987ED74">
              <w:rPr>
                <w:rFonts w:eastAsia="Arial" w:cs="Arial"/>
              </w:rPr>
              <w:t xml:space="preserve"> at taxi ranks), or where there are sensitive streetscape issues</w:t>
            </w:r>
          </w:p>
          <w:p w14:paraId="13891C3B" w14:textId="367E1458" w:rsidR="36998FFE" w:rsidRDefault="36998FFE" w:rsidP="00772139">
            <w:pPr>
              <w:numPr>
                <w:ilvl w:val="0"/>
                <w:numId w:val="21"/>
              </w:numPr>
              <w:rPr>
                <w:rFonts w:eastAsia="Arial" w:cs="Arial"/>
              </w:rPr>
            </w:pPr>
            <w:r w:rsidRPr="6D1EBEA1">
              <w:rPr>
                <w:rFonts w:eastAsia="Arial" w:cs="Arial"/>
              </w:rPr>
              <w:t xml:space="preserve">A global standard for wireless charging should now enable hardware to be developed at lower cost; premium </w:t>
            </w:r>
            <w:r w:rsidR="005D1FF7">
              <w:rPr>
                <w:rFonts w:eastAsia="Arial" w:cs="Arial"/>
              </w:rPr>
              <w:t>vehicle manufacturers</w:t>
            </w:r>
            <w:r w:rsidRPr="6D1EBEA1">
              <w:rPr>
                <w:rFonts w:eastAsia="Arial" w:cs="Arial"/>
              </w:rPr>
              <w:t xml:space="preserve"> are </w:t>
            </w:r>
            <w:r w:rsidR="00571C9A">
              <w:rPr>
                <w:rFonts w:eastAsia="Arial" w:cs="Arial"/>
              </w:rPr>
              <w:t xml:space="preserve">already starting to </w:t>
            </w:r>
            <w:r w:rsidR="6019A5FA" w:rsidRPr="4CBE3F9D">
              <w:rPr>
                <w:rFonts w:eastAsia="Arial" w:cs="Arial"/>
              </w:rPr>
              <w:t>incorporate</w:t>
            </w:r>
            <w:r w:rsidRPr="6D1EBEA1">
              <w:rPr>
                <w:rFonts w:eastAsia="Arial" w:cs="Arial"/>
              </w:rPr>
              <w:t xml:space="preserve"> wireless charging as a factory-fitte</w:t>
            </w:r>
            <w:r w:rsidR="6C9C8C18" w:rsidRPr="6D1EBEA1">
              <w:rPr>
                <w:rFonts w:eastAsia="Arial" w:cs="Arial"/>
              </w:rPr>
              <w:t>d</w:t>
            </w:r>
            <w:r w:rsidRPr="6D1EBEA1">
              <w:rPr>
                <w:rFonts w:eastAsia="Arial" w:cs="Arial"/>
              </w:rPr>
              <w:t xml:space="preserve"> option on so</w:t>
            </w:r>
            <w:r w:rsidR="5C615D09" w:rsidRPr="6D1EBEA1">
              <w:rPr>
                <w:rFonts w:eastAsia="Arial" w:cs="Arial"/>
              </w:rPr>
              <w:t>me EVs</w:t>
            </w:r>
          </w:p>
          <w:p w14:paraId="4A7037E3" w14:textId="0AF7EE90" w:rsidR="4040AECC" w:rsidRDefault="4040AECC" w:rsidP="00772139">
            <w:pPr>
              <w:numPr>
                <w:ilvl w:val="0"/>
                <w:numId w:val="21"/>
              </w:numPr>
              <w:rPr>
                <w:rFonts w:eastAsia="Arial" w:cs="Arial"/>
                <w:color w:val="000000" w:themeColor="text1"/>
              </w:rPr>
            </w:pPr>
            <w:r w:rsidRPr="656EDBAC">
              <w:rPr>
                <w:rFonts w:eastAsia="Arial" w:cs="Arial"/>
                <w:color w:val="000000" w:themeColor="text1"/>
              </w:rPr>
              <w:t>Managed</w:t>
            </w:r>
            <w:r w:rsidRPr="656EDBAC" w:rsidDel="00CF6AD9">
              <w:rPr>
                <w:rFonts w:eastAsia="Arial" w:cs="Arial"/>
                <w:color w:val="000000" w:themeColor="text1"/>
              </w:rPr>
              <w:t xml:space="preserve"> </w:t>
            </w:r>
            <w:r w:rsidR="00CF6AD9">
              <w:rPr>
                <w:rFonts w:eastAsia="Arial" w:cs="Arial"/>
                <w:color w:val="000000" w:themeColor="text1"/>
              </w:rPr>
              <w:t>and</w:t>
            </w:r>
            <w:r w:rsidRPr="656EDBAC">
              <w:rPr>
                <w:rFonts w:eastAsia="Arial" w:cs="Arial"/>
                <w:color w:val="000000" w:themeColor="text1"/>
              </w:rPr>
              <w:t xml:space="preserve"> smart EV charging will be essential over the coming decades to alleviate pressure on the grid, especially in local D</w:t>
            </w:r>
            <w:r w:rsidR="00E46BB9">
              <w:rPr>
                <w:rFonts w:eastAsia="Arial" w:cs="Arial"/>
                <w:color w:val="000000" w:themeColor="text1"/>
              </w:rPr>
              <w:t xml:space="preserve">istribution </w:t>
            </w:r>
            <w:r w:rsidRPr="656EDBAC">
              <w:rPr>
                <w:rFonts w:eastAsia="Arial" w:cs="Arial"/>
                <w:color w:val="000000" w:themeColor="text1"/>
              </w:rPr>
              <w:t>N</w:t>
            </w:r>
            <w:r w:rsidR="00E46BB9">
              <w:rPr>
                <w:rFonts w:eastAsia="Arial" w:cs="Arial"/>
                <w:color w:val="000000" w:themeColor="text1"/>
              </w:rPr>
              <w:t>etwork</w:t>
            </w:r>
            <w:r w:rsidR="007E2FD9">
              <w:rPr>
                <w:rFonts w:eastAsia="Arial" w:cs="Arial"/>
                <w:color w:val="000000" w:themeColor="text1"/>
              </w:rPr>
              <w:t xml:space="preserve"> </w:t>
            </w:r>
            <w:r w:rsidRPr="656EDBAC">
              <w:rPr>
                <w:rFonts w:eastAsia="Arial" w:cs="Arial"/>
                <w:color w:val="000000" w:themeColor="text1"/>
              </w:rPr>
              <w:t>O</w:t>
            </w:r>
            <w:r w:rsidR="007E2FD9">
              <w:rPr>
                <w:rFonts w:eastAsia="Arial" w:cs="Arial"/>
                <w:color w:val="000000" w:themeColor="text1"/>
              </w:rPr>
              <w:t>perator</w:t>
            </w:r>
            <w:r w:rsidR="003514B8">
              <w:rPr>
                <w:rFonts w:eastAsia="Arial" w:cs="Arial"/>
                <w:color w:val="000000" w:themeColor="text1"/>
              </w:rPr>
              <w:t xml:space="preserve"> (</w:t>
            </w:r>
            <w:r w:rsidRPr="656EDBAC">
              <w:rPr>
                <w:rFonts w:eastAsia="Arial" w:cs="Arial"/>
                <w:color w:val="000000" w:themeColor="text1"/>
              </w:rPr>
              <w:t>DNO</w:t>
            </w:r>
            <w:r w:rsidR="003514B8">
              <w:rPr>
                <w:rFonts w:eastAsia="Arial" w:cs="Arial"/>
                <w:color w:val="000000" w:themeColor="text1"/>
              </w:rPr>
              <w:t>)</w:t>
            </w:r>
            <w:r w:rsidRPr="656EDBAC">
              <w:rPr>
                <w:rFonts w:eastAsia="Arial" w:cs="Arial"/>
                <w:color w:val="000000" w:themeColor="text1"/>
              </w:rPr>
              <w:t xml:space="preserve"> networks. This </w:t>
            </w:r>
            <w:r w:rsidR="4DD5B56D" w:rsidRPr="656EDBAC">
              <w:rPr>
                <w:rFonts w:eastAsia="Arial" w:cs="Arial"/>
                <w:color w:val="000000" w:themeColor="text1"/>
              </w:rPr>
              <w:t>c</w:t>
            </w:r>
            <w:r w:rsidRPr="656EDBAC">
              <w:rPr>
                <w:rFonts w:eastAsia="Arial" w:cs="Arial"/>
                <w:color w:val="000000" w:themeColor="text1"/>
              </w:rPr>
              <w:t xml:space="preserve">ould impact residential </w:t>
            </w:r>
            <w:r w:rsidR="4D53E2C5" w:rsidRPr="615148CB">
              <w:rPr>
                <w:rFonts w:eastAsia="Arial" w:cs="Arial"/>
                <w:color w:val="000000" w:themeColor="text1"/>
              </w:rPr>
              <w:t xml:space="preserve">on-street </w:t>
            </w:r>
            <w:r w:rsidRPr="656EDBAC">
              <w:rPr>
                <w:rFonts w:eastAsia="Arial" w:cs="Arial"/>
                <w:color w:val="000000" w:themeColor="text1"/>
              </w:rPr>
              <w:t xml:space="preserve">charging but is </w:t>
            </w:r>
            <w:r w:rsidR="7AA2E3EC" w:rsidRPr="656EDBAC">
              <w:rPr>
                <w:rFonts w:eastAsia="Arial" w:cs="Arial"/>
                <w:color w:val="000000" w:themeColor="text1"/>
              </w:rPr>
              <w:t>less likely to affect destination charging and very unlikely to affect rapid/ high-power hubs</w:t>
            </w:r>
          </w:p>
          <w:p w14:paraId="6F03019B" w14:textId="44A6B4BA" w:rsidR="32F5824E" w:rsidRDefault="32F5824E" w:rsidP="00772139">
            <w:pPr>
              <w:numPr>
                <w:ilvl w:val="0"/>
                <w:numId w:val="21"/>
              </w:numPr>
              <w:rPr>
                <w:rFonts w:eastAsia="Arial" w:cs="Arial"/>
              </w:rPr>
            </w:pPr>
            <w:r w:rsidRPr="0987ED74">
              <w:rPr>
                <w:rFonts w:eastAsia="Arial" w:cs="Arial"/>
              </w:rPr>
              <w:t>Bi-directional EV charging (V2G) is viewed as a key component of a smart grid, although costs of hardware are currently too high, and the business case needs to be improved to become viable</w:t>
            </w:r>
          </w:p>
          <w:p w14:paraId="0481BB2D" w14:textId="0B135EE3" w:rsidR="32F5824E" w:rsidRDefault="6D558B22" w:rsidP="00772139">
            <w:pPr>
              <w:numPr>
                <w:ilvl w:val="0"/>
                <w:numId w:val="21"/>
              </w:numPr>
            </w:pPr>
            <w:r w:rsidRPr="66F4D8B3">
              <w:rPr>
                <w:rFonts w:eastAsia="Arial" w:cs="Arial"/>
              </w:rPr>
              <w:t xml:space="preserve">Wireless and smart charging are not likely to have a material impact on </w:t>
            </w:r>
            <w:r w:rsidR="24C2143F" w:rsidRPr="7182ADDD">
              <w:rPr>
                <w:rFonts w:eastAsia="Arial" w:cs="Arial"/>
              </w:rPr>
              <w:t xml:space="preserve">how much and which types of </w:t>
            </w:r>
            <w:r w:rsidRPr="66F4D8B3">
              <w:rPr>
                <w:rFonts w:eastAsia="Arial" w:cs="Arial"/>
              </w:rPr>
              <w:t xml:space="preserve">public charging infrastructure </w:t>
            </w:r>
            <w:r w:rsidR="003979B3">
              <w:rPr>
                <w:rFonts w:eastAsia="Arial" w:cs="Arial"/>
              </w:rPr>
              <w:t>are</w:t>
            </w:r>
            <w:r w:rsidR="21F1AF1B" w:rsidRPr="7182ADDD">
              <w:rPr>
                <w:rFonts w:eastAsia="Arial" w:cs="Arial"/>
              </w:rPr>
              <w:t xml:space="preserve"> </w:t>
            </w:r>
            <w:r w:rsidR="70992987" w:rsidRPr="4CBE3F9D">
              <w:rPr>
                <w:rFonts w:eastAsia="Arial" w:cs="Arial"/>
              </w:rPr>
              <w:t>needed</w:t>
            </w:r>
            <w:r w:rsidRPr="66F4D8B3">
              <w:rPr>
                <w:rFonts w:eastAsia="Arial" w:cs="Arial"/>
              </w:rPr>
              <w:t xml:space="preserve"> in the near term</w:t>
            </w:r>
            <w:r w:rsidR="3AD8A10C" w:rsidRPr="01439C01">
              <w:rPr>
                <w:rFonts w:eastAsia="Arial" w:cs="Arial"/>
              </w:rPr>
              <w:t>. There may be a need to</w:t>
            </w:r>
            <w:r w:rsidRPr="66F4D8B3">
              <w:rPr>
                <w:rFonts w:eastAsia="Arial" w:cs="Arial"/>
              </w:rPr>
              <w:t xml:space="preserve"> future-</w:t>
            </w:r>
            <w:r w:rsidR="4A9B1761" w:rsidRPr="4CBE3F9D">
              <w:rPr>
                <w:rFonts w:eastAsia="Arial" w:cs="Arial"/>
              </w:rPr>
              <w:t>proof</w:t>
            </w:r>
            <w:r w:rsidRPr="66F4D8B3">
              <w:rPr>
                <w:rFonts w:eastAsia="Arial" w:cs="Arial"/>
              </w:rPr>
              <w:t xml:space="preserve"> </w:t>
            </w:r>
            <w:r w:rsidR="31CE3D27" w:rsidRPr="01439C01">
              <w:rPr>
                <w:rFonts w:eastAsia="Arial" w:cs="Arial"/>
              </w:rPr>
              <w:t xml:space="preserve">some </w:t>
            </w:r>
            <w:r w:rsidRPr="66F4D8B3">
              <w:rPr>
                <w:rFonts w:eastAsia="Arial" w:cs="Arial"/>
              </w:rPr>
              <w:t xml:space="preserve">charge points </w:t>
            </w:r>
            <w:r w:rsidR="69EC3ACE" w:rsidRPr="01439C01">
              <w:rPr>
                <w:rFonts w:eastAsia="Arial" w:cs="Arial"/>
              </w:rPr>
              <w:t xml:space="preserve">(on-street, used for overnight charging) </w:t>
            </w:r>
            <w:r w:rsidRPr="66F4D8B3">
              <w:rPr>
                <w:rFonts w:eastAsia="Arial" w:cs="Arial"/>
              </w:rPr>
              <w:t>to meet technical standards where app</w:t>
            </w:r>
            <w:r w:rsidR="38BBF4DB" w:rsidRPr="66F4D8B3">
              <w:rPr>
                <w:rFonts w:eastAsia="Arial" w:cs="Arial"/>
              </w:rPr>
              <w:t>ropriate</w:t>
            </w:r>
          </w:p>
        </w:tc>
      </w:tr>
    </w:tbl>
    <w:p w14:paraId="60F3E0BA" w14:textId="77777777" w:rsidR="0030548E" w:rsidRDefault="0030548E" w:rsidP="0030548E"/>
    <w:p w14:paraId="1B27A29B" w14:textId="795158B6" w:rsidR="0030548E" w:rsidRDefault="0030548E" w:rsidP="003D2737">
      <w:pPr>
        <w:pStyle w:val="Heading2numbered"/>
      </w:pPr>
      <w:bookmarkStart w:id="320" w:name="_Toc89869147"/>
      <w:bookmarkStart w:id="321" w:name="_Toc90500519"/>
      <w:r w:rsidRPr="0002262B">
        <w:t xml:space="preserve">Other </w:t>
      </w:r>
      <w:r w:rsidR="00504761" w:rsidRPr="0002262B">
        <w:t>c</w:t>
      </w:r>
      <w:r w:rsidRPr="0002262B">
        <w:t>onsiderations</w:t>
      </w:r>
      <w:bookmarkEnd w:id="320"/>
      <w:bookmarkEnd w:id="321"/>
      <w:r>
        <w:t xml:space="preserve">  </w:t>
      </w:r>
    </w:p>
    <w:p w14:paraId="2206CAE3" w14:textId="47ACAE0B" w:rsidR="00012772" w:rsidRPr="00012772" w:rsidRDefault="00012772" w:rsidP="00772139">
      <w:pPr>
        <w:keepNext/>
        <w:numPr>
          <w:ilvl w:val="1"/>
          <w:numId w:val="5"/>
        </w:numPr>
        <w:spacing w:before="240"/>
        <w:rPr>
          <w:b/>
          <w:vanish/>
        </w:rPr>
      </w:pPr>
      <w:bookmarkStart w:id="322" w:name="_Toc81914883"/>
      <w:bookmarkStart w:id="323" w:name="_Toc81959647"/>
      <w:bookmarkEnd w:id="322"/>
      <w:bookmarkEnd w:id="323"/>
    </w:p>
    <w:p w14:paraId="30D8D65E" w14:textId="15B806D0" w:rsidR="6419C5CA" w:rsidRPr="001D5590" w:rsidRDefault="6419C5CA" w:rsidP="001D5590">
      <w:pPr>
        <w:rPr>
          <w:b/>
        </w:rPr>
      </w:pPr>
      <w:r w:rsidRPr="001D5590">
        <w:rPr>
          <w:b/>
        </w:rPr>
        <w:t>Hydrogen</w:t>
      </w:r>
    </w:p>
    <w:p w14:paraId="1A02F128" w14:textId="5FF44CC5" w:rsidR="00EB396A" w:rsidRDefault="4DE8CAEF" w:rsidP="001D5590">
      <w:r>
        <w:t xml:space="preserve">Given the </w:t>
      </w:r>
      <w:r w:rsidR="76358E1F">
        <w:t xml:space="preserve">significant improvements in EV battery technology in </w:t>
      </w:r>
      <w:r>
        <w:t xml:space="preserve">the </w:t>
      </w:r>
      <w:r w:rsidR="76358E1F">
        <w:t>past decade</w:t>
      </w:r>
      <w:r w:rsidR="3BBEBB35">
        <w:t>,</w:t>
      </w:r>
      <w:r w:rsidR="29B6DB3C">
        <w:t xml:space="preserve"> </w:t>
      </w:r>
      <w:r>
        <w:t xml:space="preserve">the </w:t>
      </w:r>
      <w:r w:rsidR="585510E5">
        <w:t>wide choice of new e</w:t>
      </w:r>
      <w:r>
        <w:t>lectric car and van</w:t>
      </w:r>
      <w:r w:rsidR="50BF8041">
        <w:t xml:space="preserve"> model</w:t>
      </w:r>
      <w:r>
        <w:t>s</w:t>
      </w:r>
      <w:r w:rsidR="47E7E46B">
        <w:t xml:space="preserve"> and much faster charging capability</w:t>
      </w:r>
      <w:r>
        <w:t>,</w:t>
      </w:r>
      <w:r w:rsidR="65170731">
        <w:t xml:space="preserve"> hydrogen</w:t>
      </w:r>
      <w:r w:rsidR="35A42961">
        <w:t xml:space="preserve"> </w:t>
      </w:r>
      <w:r w:rsidR="67A6A37D">
        <w:t>a</w:t>
      </w:r>
      <w:r w:rsidR="35A42961">
        <w:t xml:space="preserve">s </w:t>
      </w:r>
      <w:r w:rsidR="2A4AFB40">
        <w:t>a</w:t>
      </w:r>
      <w:r w:rsidR="42966370">
        <w:t>n</w:t>
      </w:r>
      <w:r w:rsidR="2A4AFB40">
        <w:t xml:space="preserve"> </w:t>
      </w:r>
      <w:r w:rsidR="35A42961">
        <w:t xml:space="preserve">energy source for </w:t>
      </w:r>
      <w:r w:rsidR="3EA46989">
        <w:t xml:space="preserve">road </w:t>
      </w:r>
      <w:r w:rsidR="69678452">
        <w:t>transport is more likely</w:t>
      </w:r>
      <w:r w:rsidR="35A42961">
        <w:t xml:space="preserve"> </w:t>
      </w:r>
      <w:r w:rsidR="31DCCB44">
        <w:t xml:space="preserve">to be targeted at </w:t>
      </w:r>
      <w:r w:rsidR="6021FD09">
        <w:t>heavy</w:t>
      </w:r>
      <w:r w:rsidR="614DF170">
        <w:t xml:space="preserve"> passenger</w:t>
      </w:r>
      <w:r w:rsidR="3996BE50">
        <w:t xml:space="preserve">, </w:t>
      </w:r>
      <w:r w:rsidR="65170731">
        <w:t>commercial</w:t>
      </w:r>
      <w:r w:rsidR="2422DD4D">
        <w:t xml:space="preserve"> and </w:t>
      </w:r>
      <w:r w:rsidR="6021FD09">
        <w:t>specialist vehicles.</w:t>
      </w:r>
      <w:r w:rsidR="29B6DB3C">
        <w:t xml:space="preserve"> </w:t>
      </w:r>
      <w:r w:rsidR="006C1C18">
        <w:t xml:space="preserve">As part of ongoing research and development, </w:t>
      </w:r>
      <w:r w:rsidR="29B6DB3C">
        <w:t xml:space="preserve">TfL has </w:t>
      </w:r>
      <w:r w:rsidR="29B6DB3C">
        <w:lastRenderedPageBreak/>
        <w:t>invested in twenty hydrogen fuel cell double deck buses</w:t>
      </w:r>
      <w:r w:rsidR="007037C5">
        <w:t xml:space="preserve"> to better assess</w:t>
      </w:r>
      <w:r w:rsidR="29B6DB3C">
        <w:t xml:space="preserve"> their cost-effectiveness and performance. </w:t>
      </w:r>
    </w:p>
    <w:p w14:paraId="22101C34" w14:textId="446E756F" w:rsidR="752DCDCE" w:rsidRPr="00DC5545" w:rsidRDefault="29B6DB3C" w:rsidP="001D5590">
      <w:r>
        <w:t xml:space="preserve">For hydrogen, while standards have been agreed for quality and refuelling infrastructure, availability of the cleanest ‘green’ hydrogen </w:t>
      </w:r>
      <w:r w:rsidR="00BA713C">
        <w:t>(</w:t>
      </w:r>
      <w:r>
        <w:t xml:space="preserve">created from water by electrolysis using renewable energy) is limited, and ‘blue’ hydrogen </w:t>
      </w:r>
      <w:r w:rsidR="00E21B13">
        <w:t>(</w:t>
      </w:r>
      <w:r>
        <w:t>created from natural gas</w:t>
      </w:r>
      <w:r w:rsidR="00E21B13">
        <w:t>)</w:t>
      </w:r>
      <w:r>
        <w:t xml:space="preserve"> depends on carbon capture and storage to minimise carbon emissions. Commercialisation of green hydrogen at scale is likely to take a number of years, during which time battery technology will continue to improve. Most commercial vehicle manufacturers are developing multiple technology paths to zero carbon, including battery electric and hydrogen. It is currently uncertain which vehicle types will use which </w:t>
      </w:r>
      <w:r w:rsidR="00477E61">
        <w:t xml:space="preserve">technology </w:t>
      </w:r>
      <w:r>
        <w:t>(although for smaller HGVs, battery electric versions are already available), and it is possible that some will be offered with a choice.</w:t>
      </w:r>
    </w:p>
    <w:p w14:paraId="32C90F28" w14:textId="108DCA89" w:rsidR="0030548E" w:rsidRPr="001D5590" w:rsidRDefault="0030548E" w:rsidP="001D5590">
      <w:pPr>
        <w:rPr>
          <w:b/>
        </w:rPr>
      </w:pPr>
      <w:bookmarkStart w:id="324" w:name="_Toc89869148"/>
      <w:r w:rsidRPr="001D5590">
        <w:rPr>
          <w:b/>
        </w:rPr>
        <w:t>Life cycle emissions</w:t>
      </w:r>
      <w:bookmarkEnd w:id="324"/>
      <w:r w:rsidRPr="001D5590">
        <w:rPr>
          <w:b/>
        </w:rPr>
        <w:t xml:space="preserve"> </w:t>
      </w:r>
      <w:r w:rsidRPr="001D5590">
        <w:rPr>
          <w:rFonts w:eastAsia="Arial" w:cs="Arial"/>
          <w:b/>
        </w:rPr>
        <w:t xml:space="preserve"> </w:t>
      </w:r>
    </w:p>
    <w:p w14:paraId="3981F974" w14:textId="2DB74D2D" w:rsidR="0030548E" w:rsidRPr="00324716" w:rsidRDefault="005E3B63" w:rsidP="6A8F8FF4">
      <w:r>
        <w:rPr>
          <w:noProof/>
        </w:rPr>
        <mc:AlternateContent>
          <mc:Choice Requires="wps">
            <w:drawing>
              <wp:inline distT="0" distB="0" distL="0" distR="0" wp14:anchorId="5D1C7975" wp14:editId="1CC11877">
                <wp:extent cx="5760000" cy="690562"/>
                <wp:effectExtent l="0" t="0" r="12700" b="14605"/>
                <wp:docPr id="954004383" name="Rectangle 954004383"/>
                <wp:cNvGraphicFramePr/>
                <a:graphic xmlns:a="http://schemas.openxmlformats.org/drawingml/2006/main">
                  <a:graphicData uri="http://schemas.microsoft.com/office/word/2010/wordprocessingShape">
                    <wps:wsp>
                      <wps:cNvSpPr/>
                      <wps:spPr>
                        <a:xfrm>
                          <a:off x="0" y="0"/>
                          <a:ext cx="5760000" cy="6905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AF0752" w14:textId="6255B1EA" w:rsidR="006820A4" w:rsidRPr="0034368D" w:rsidRDefault="006820A4" w:rsidP="005E3B63">
                            <w:pPr>
                              <w:jc w:val="center"/>
                              <w:rPr>
                                <w:color w:val="538135" w:themeColor="accent6" w:themeShade="BF"/>
                              </w:rPr>
                            </w:pPr>
                            <w:r w:rsidRPr="005E3B63">
                              <w:rPr>
                                <w:b/>
                                <w:bCs/>
                                <w:color w:val="538135" w:themeColor="accent6" w:themeShade="BF"/>
                              </w:rPr>
                              <w:t>MYTH #6</w:t>
                            </w:r>
                            <w:r w:rsidRPr="005E3B63">
                              <w:rPr>
                                <w:color w:val="538135" w:themeColor="accent6" w:themeShade="BF"/>
                              </w:rPr>
                              <w:t xml:space="preserve"> EVs produce more carbon emissions over their lifetime than petrol or diesel. </w:t>
                            </w:r>
                            <w:r w:rsidRPr="005E3B63">
                              <w:rPr>
                                <w:b/>
                                <w:bCs/>
                                <w:color w:val="538135" w:themeColor="accent6" w:themeShade="BF"/>
                              </w:rPr>
                              <w:t>FALSE</w:t>
                            </w:r>
                            <w:r w:rsidRPr="005E3B63">
                              <w:rPr>
                                <w:color w:val="538135" w:themeColor="accent6" w:themeShade="BF"/>
                              </w:rPr>
                              <w:t xml:space="preserve"> – carbon emitted while manufacturing EVs can be more than recovered over their lifetime from not burning fossil fuels.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1C7975" id="Rectangle 954004383" o:spid="_x0000_s1031" style="width:453.55pt;height:5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" fillcolor="white [3201]" strokecolor="#70ad47 [3209]" strokeweight="1pt">
                <v:textbox>
                  <w:txbxContent>
                    <w:p w14:paraId="5CAF0752" w14:textId="6255B1EA" w:rsidR="006820A4" w:rsidRPr="0034368D" w:rsidRDefault="006820A4" w:rsidP="005E3B63">
                      <w:pPr>
                        <w:jc w:val="center"/>
                        <w:rPr>
                          <w:color w:val="538135" w:themeColor="accent6" w:themeShade="BF"/>
                        </w:rPr>
                      </w:pPr>
                      <w:r w:rsidRPr="005E3B63">
                        <w:rPr>
                          <w:b/>
                          <w:bCs/>
                          <w:color w:val="538135" w:themeColor="accent6" w:themeShade="BF"/>
                        </w:rPr>
                        <w:t>MYTH #6</w:t>
                      </w:r>
                      <w:r w:rsidRPr="005E3B63">
                        <w:rPr>
                          <w:color w:val="538135" w:themeColor="accent6" w:themeShade="BF"/>
                        </w:rPr>
                        <w:t xml:space="preserve"> EVs produce more carbon emissions over their lifetime than petrol or diesel. </w:t>
                      </w:r>
                      <w:r w:rsidRPr="005E3B63">
                        <w:rPr>
                          <w:b/>
                          <w:bCs/>
                          <w:color w:val="538135" w:themeColor="accent6" w:themeShade="BF"/>
                        </w:rPr>
                        <w:t>FALSE</w:t>
                      </w:r>
                      <w:r w:rsidRPr="005E3B63">
                        <w:rPr>
                          <w:color w:val="538135" w:themeColor="accent6" w:themeShade="BF"/>
                        </w:rPr>
                        <w:t xml:space="preserve"> – carbon emitted while manufacturing EVs can be more than recovered over their lifetime from not burning fossil fuels.</w:t>
                      </w:r>
                    </w:p>
                  </w:txbxContent>
                </v:textbox>
                <w10:anchorlock/>
              </v:rect>
            </w:pict>
          </mc:Fallback>
        </mc:AlternateContent>
      </w:r>
    </w:p>
    <w:p w14:paraId="405A1870" w14:textId="2DB74D2D" w:rsidR="0030548E" w:rsidRPr="00324716" w:rsidRDefault="2C1CEE28" w:rsidP="6A8F8FF4">
      <w:r w:rsidRPr="62E09B19">
        <w:rPr>
          <w:rFonts w:eastAsia="Arial" w:cs="Arial"/>
        </w:rPr>
        <w:t>The total emissions from any vehicle are known as ‘lifecycle emissions’</w:t>
      </w:r>
      <w:r w:rsidR="002E32CC" w:rsidRPr="62E09B19">
        <w:rPr>
          <w:rFonts w:eastAsia="Arial" w:cs="Arial"/>
        </w:rPr>
        <w:t>. These include</w:t>
      </w:r>
      <w:r w:rsidR="0008198F" w:rsidRPr="62E09B19">
        <w:rPr>
          <w:rFonts w:eastAsia="Arial" w:cs="Arial"/>
        </w:rPr>
        <w:t xml:space="preserve"> emissions</w:t>
      </w:r>
      <w:r w:rsidRPr="62E09B19">
        <w:rPr>
          <w:rFonts w:eastAsia="Arial" w:cs="Arial"/>
        </w:rPr>
        <w:t xml:space="preserve"> from manufacturing the vehicle, powering</w:t>
      </w:r>
      <w:r w:rsidR="006E5E88" w:rsidRPr="62E09B19">
        <w:rPr>
          <w:rFonts w:eastAsia="Arial" w:cs="Arial"/>
        </w:rPr>
        <w:t>,</w:t>
      </w:r>
      <w:r w:rsidRPr="62E09B19">
        <w:rPr>
          <w:rFonts w:eastAsia="Arial" w:cs="Arial"/>
        </w:rPr>
        <w:t xml:space="preserve"> or fuelling it through its life, and scrapping, recycling or re-purposing. Several studies have assessed EV life</w:t>
      </w:r>
      <w:r w:rsidR="00BC3D89">
        <w:rPr>
          <w:rFonts w:eastAsia="Arial" w:cs="Arial"/>
        </w:rPr>
        <w:t xml:space="preserve"> </w:t>
      </w:r>
      <w:r w:rsidRPr="62E09B19">
        <w:rPr>
          <w:rFonts w:eastAsia="Arial" w:cs="Arial"/>
        </w:rPr>
        <w:t>cycle emissions</w:t>
      </w:r>
      <w:r w:rsidR="00BC3D89">
        <w:rPr>
          <w:rFonts w:eastAsia="Arial" w:cs="Arial"/>
        </w:rPr>
        <w:t>,</w:t>
      </w:r>
      <w:r w:rsidRPr="62E09B19">
        <w:rPr>
          <w:rFonts w:eastAsia="Arial" w:cs="Arial"/>
        </w:rPr>
        <w:t xml:space="preserve"> with varying conclusions based on the methodology and assumptions used by the researchers. This is known as Life Cycle Analysis (or Assessment – LCA), and usually considers Greenhouse Gas emissions</w:t>
      </w:r>
      <w:r w:rsidR="004F0F41">
        <w:rPr>
          <w:rFonts w:eastAsia="Arial" w:cs="Arial"/>
        </w:rPr>
        <w:t>,</w:t>
      </w:r>
      <w:r w:rsidRPr="62E09B19">
        <w:rPr>
          <w:rFonts w:eastAsia="Arial" w:cs="Arial"/>
        </w:rPr>
        <w:t xml:space="preserve"> principally CO</w:t>
      </w:r>
      <w:r w:rsidRPr="62E09B19">
        <w:rPr>
          <w:rFonts w:eastAsia="Arial" w:cs="Arial"/>
          <w:vertAlign w:val="subscript"/>
        </w:rPr>
        <w:t>2</w:t>
      </w:r>
      <w:r w:rsidRPr="62E09B19">
        <w:rPr>
          <w:rFonts w:eastAsia="Arial" w:cs="Arial"/>
        </w:rPr>
        <w:t xml:space="preserve">. LCA includes factors such as the size of the car, annual mileage, driving and efficiency assumptions, and where the car is manufactured and recharged. </w:t>
      </w:r>
    </w:p>
    <w:p w14:paraId="2FE4F8CE" w14:textId="4706418D" w:rsidR="0030548E" w:rsidRPr="00A23137" w:rsidRDefault="00D56B92" w:rsidP="6A8F8FF4">
      <w:pPr>
        <w:rPr>
          <w:szCs w:val="24"/>
        </w:rPr>
      </w:pPr>
      <w:r>
        <w:rPr>
          <w:rFonts w:eastAsia="Arial" w:cs="Arial"/>
        </w:rPr>
        <w:t>A recent repor</w:t>
      </w:r>
      <w:r w:rsidR="00117357">
        <w:rPr>
          <w:rFonts w:eastAsia="Arial" w:cs="Arial"/>
        </w:rPr>
        <w:t>t</w:t>
      </w:r>
      <w:r w:rsidR="000455DE" w:rsidRPr="0945E764">
        <w:rPr>
          <w:rFonts w:eastAsia="Arial"/>
          <w:vertAlign w:val="superscript"/>
        </w:rPr>
        <w:footnoteReference w:id="43"/>
      </w:r>
      <w:r w:rsidR="00117357">
        <w:rPr>
          <w:rFonts w:eastAsia="Arial" w:cs="Arial"/>
        </w:rPr>
        <w:t xml:space="preserve"> on lifecycle emissions of EVs in </w:t>
      </w:r>
      <w:r w:rsidR="307448FA">
        <w:rPr>
          <w:rFonts w:eastAsia="Arial" w:cs="Arial"/>
        </w:rPr>
        <w:t>Europe</w:t>
      </w:r>
      <w:r w:rsidR="7CE1C6F3" w:rsidRPr="615148CB">
        <w:rPr>
          <w:rFonts w:eastAsia="Arial" w:cs="Arial"/>
        </w:rPr>
        <w:t xml:space="preserve"> found that</w:t>
      </w:r>
      <w:r w:rsidR="00BC3D89">
        <w:rPr>
          <w:rFonts w:eastAsia="Arial" w:cs="Arial"/>
        </w:rPr>
        <w:t>,</w:t>
      </w:r>
      <w:r w:rsidR="7CE1C6F3" w:rsidRPr="615148CB">
        <w:rPr>
          <w:rFonts w:eastAsia="Arial" w:cs="Arial"/>
        </w:rPr>
        <w:t xml:space="preserve"> </w:t>
      </w:r>
      <w:r w:rsidR="7CE1C6F3" w:rsidRPr="62E09B19">
        <w:rPr>
          <w:rFonts w:eastAsia="Arial" w:cs="Arial"/>
        </w:rPr>
        <w:t xml:space="preserve">while EVs have higher emissions at the manufacturing stage than </w:t>
      </w:r>
      <w:r w:rsidR="00AA2060" w:rsidRPr="00A23137">
        <w:rPr>
          <w:rFonts w:eastAsia="Arial" w:cs="Arial"/>
          <w:szCs w:val="24"/>
        </w:rPr>
        <w:t>petrol and diesel</w:t>
      </w:r>
      <w:r w:rsidR="7CE1C6F3" w:rsidRPr="00A23137">
        <w:rPr>
          <w:rFonts w:eastAsia="Arial" w:cs="Arial"/>
          <w:szCs w:val="24"/>
        </w:rPr>
        <w:t xml:space="preserve"> equivalents – primarily because of the carbon embodied by making the battery</w:t>
      </w:r>
      <w:r w:rsidR="00C006AD" w:rsidRPr="00A23137">
        <w:rPr>
          <w:rFonts w:eastAsia="Arial" w:cs="Arial"/>
          <w:szCs w:val="24"/>
        </w:rPr>
        <w:t xml:space="preserve"> </w:t>
      </w:r>
      <w:r w:rsidR="00CF4A49">
        <w:rPr>
          <w:rFonts w:eastAsia="Arial" w:cs="Arial"/>
          <w:szCs w:val="24"/>
        </w:rPr>
        <w:t xml:space="preserve">– </w:t>
      </w:r>
      <w:r w:rsidR="7CE1C6F3" w:rsidRPr="00A23137">
        <w:rPr>
          <w:rFonts w:eastAsia="Arial" w:cs="Arial"/>
          <w:szCs w:val="24"/>
        </w:rPr>
        <w:t>these can be more than recovered over the lifetime of the car from not burning fossil fuels</w:t>
      </w:r>
      <w:r w:rsidR="009D5623" w:rsidRPr="0945E764">
        <w:rPr>
          <w:rFonts w:eastAsia="Arial"/>
          <w:vertAlign w:val="superscript"/>
        </w:rPr>
        <w:footnoteReference w:id="44"/>
      </w:r>
      <w:r w:rsidR="7CE1C6F3" w:rsidRPr="615148CB">
        <w:rPr>
          <w:rFonts w:eastAsia="Arial" w:cs="Arial"/>
        </w:rPr>
        <w:t xml:space="preserve">. However, recent estimates of battery manufacturing emissions vary </w:t>
      </w:r>
      <w:r w:rsidR="00F05582" w:rsidRPr="00A23137">
        <w:rPr>
          <w:rFonts w:eastAsia="Arial" w:cs="Arial"/>
          <w:szCs w:val="24"/>
        </w:rPr>
        <w:t>considerably</w:t>
      </w:r>
      <w:r w:rsidR="4E7E5107" w:rsidRPr="00A23137">
        <w:rPr>
          <w:rFonts w:eastAsia="Arial" w:cs="Arial"/>
          <w:szCs w:val="24"/>
        </w:rPr>
        <w:t xml:space="preserve"> according to studies</w:t>
      </w:r>
      <w:r w:rsidR="7CE1C6F3" w:rsidRPr="00A23137">
        <w:rPr>
          <w:rFonts w:eastAsia="Arial" w:cs="Arial"/>
          <w:szCs w:val="24"/>
        </w:rPr>
        <w:t>, indicating the need for additional research in this field.</w:t>
      </w:r>
    </w:p>
    <w:p w14:paraId="55E08C67" w14:textId="3E3D64DC" w:rsidR="009A1B02" w:rsidRDefault="7823FD8C" w:rsidP="00594DFC">
      <w:r w:rsidRPr="000C1416">
        <w:rPr>
          <w:rFonts w:eastAsia="Arial" w:cs="Arial"/>
          <w:szCs w:val="24"/>
        </w:rPr>
        <w:t xml:space="preserve">Since vehicle production and emissions from power generation are based on a country-specific energy mix, the lifecycle emissions of EVs vary between nations, regionally and even locally. This national variation of the different lifecycle emissions is summarised </w:t>
      </w:r>
      <w:r w:rsidR="00E34D6E" w:rsidRPr="000C1416">
        <w:rPr>
          <w:rFonts w:eastAsia="Arial" w:cs="Arial"/>
          <w:szCs w:val="24"/>
        </w:rPr>
        <w:t xml:space="preserve">in </w:t>
      </w:r>
      <w:r w:rsidR="00766D24" w:rsidRPr="000C1416">
        <w:rPr>
          <w:rFonts w:eastAsia="Arial" w:cs="Arial"/>
          <w:szCs w:val="24"/>
        </w:rPr>
        <w:fldChar w:fldCharType="begin"/>
      </w:r>
      <w:r w:rsidR="00766D24" w:rsidRPr="000C1416">
        <w:rPr>
          <w:rFonts w:eastAsia="Arial" w:cs="Arial"/>
          <w:szCs w:val="24"/>
        </w:rPr>
        <w:instrText xml:space="preserve"> REF _Ref82479259 \h </w:instrText>
      </w:r>
      <w:r w:rsidR="000C1416">
        <w:rPr>
          <w:rFonts w:eastAsia="Arial" w:cs="Arial"/>
          <w:szCs w:val="24"/>
        </w:rPr>
        <w:instrText xml:space="preserve"> \* MERGEFORMAT </w:instrText>
      </w:r>
      <w:r w:rsidR="00766D24" w:rsidRPr="000C1416">
        <w:rPr>
          <w:rFonts w:eastAsia="Arial" w:cs="Arial"/>
          <w:szCs w:val="24"/>
        </w:rPr>
      </w:r>
      <w:r w:rsidR="00766D24" w:rsidRPr="000C1416">
        <w:rPr>
          <w:rFonts w:eastAsia="Arial" w:cs="Arial"/>
          <w:szCs w:val="24"/>
        </w:rPr>
        <w:fldChar w:fldCharType="separate"/>
      </w:r>
      <w:r w:rsidR="00894CF3" w:rsidRPr="000C1416">
        <w:rPr>
          <w:szCs w:val="24"/>
        </w:rPr>
        <w:t xml:space="preserve">Figure </w:t>
      </w:r>
      <w:r w:rsidR="00894CF3">
        <w:rPr>
          <w:noProof/>
          <w:szCs w:val="24"/>
        </w:rPr>
        <w:t>13</w:t>
      </w:r>
      <w:r w:rsidR="00766D24" w:rsidRPr="000C1416">
        <w:rPr>
          <w:rFonts w:eastAsia="Arial" w:cs="Arial"/>
          <w:szCs w:val="24"/>
        </w:rPr>
        <w:fldChar w:fldCharType="end"/>
      </w:r>
      <w:r w:rsidR="00C006AD" w:rsidRPr="000C1416">
        <w:rPr>
          <w:rFonts w:eastAsia="Arial" w:cs="Arial"/>
          <w:szCs w:val="24"/>
        </w:rPr>
        <w:t>.</w:t>
      </w:r>
      <w:r w:rsidR="0030548E">
        <w:t xml:space="preserve"> </w:t>
      </w:r>
    </w:p>
    <w:p w14:paraId="42261C0D" w14:textId="1278DCDC" w:rsidR="003D37A9" w:rsidRDefault="00B15FD9" w:rsidP="009A1B02">
      <w:pPr>
        <w:keepNext/>
      </w:pPr>
      <w:r>
        <w:rPr>
          <w:noProof/>
        </w:rPr>
        <w:lastRenderedPageBreak/>
        <w:drawing>
          <wp:inline distT="0" distB="0" distL="0" distR="0" wp14:anchorId="748F588F" wp14:editId="18B12D33">
            <wp:extent cx="6009640" cy="2828290"/>
            <wp:effectExtent l="0" t="0" r="0" b="0"/>
            <wp:docPr id="954004362" name="Picture 954004362" descr="Bar graph showing Lifecycle GHG emissions of lower medium segment BEVs registered in Europe in 2021, broken down by fuel/electricity production, Fuel consumption, Maintenance, Battery manufacture and vehicle manufacture. The graph shows that the emissions due to vehicle manufacturing are pretty even across countries and for both electric vehicles and petrol or diesel cars. Particularly the emissions related to manufacturing is around 50 grammes of Co2 per kilometre. The Gasoline and biofuel vehicles have generally a much higher life-cycle greenhouse gases emission, with about 250 grammes of CO2 per kilometre, of which about 150 grammes are due to fuel consumption. The Lifecycle greenhouse gases emission for electric vehicle, instead, is much lower with an average around 100 grammes of CO2 per kilometre, of which:&#10;About 20 grammes due to vehicle 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62" name="Picture 954004362" descr="Bar graph showing Lifecycle GHG emissions of lower medium segment BEVs registered in Europe in 2021, broken down by fuel/electricity production, Fuel consumption, Maintenance, Battery manufacture and vehicle manufacture. The graph shows that the emissions due to vehicle manufacturing are pretty even across countries and for both electric vehicles and petrol or diesel cars. Particularly the emissions related to manufacturing is around 50 grammes of Co2 per kilometre. The Gasoline and biofuel vehicles have generally a much higher life-cycle greenhouse gases emission, with about 250 grammes of CO2 per kilometre, of which about 150 grammes are due to fuel consumption. The Lifecycle greenhouse gases emission for electric vehicle, instead, is much lower with an average around 100 grammes of CO2 per kilometre, of which:&#10;About 20 grammes due to vehicle manufacture."/>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009640" cy="2828290"/>
                    </a:xfrm>
                    <a:prstGeom prst="rect">
                      <a:avLst/>
                    </a:prstGeom>
                    <a:noFill/>
                  </pic:spPr>
                </pic:pic>
              </a:graphicData>
            </a:graphic>
          </wp:inline>
        </w:drawing>
      </w:r>
    </w:p>
    <w:p w14:paraId="03015E79" w14:textId="0F5D362C" w:rsidR="0030548E" w:rsidRPr="000C1416" w:rsidRDefault="009A1B02" w:rsidP="009A1B02">
      <w:pPr>
        <w:pStyle w:val="CommentText"/>
        <w:rPr>
          <w:sz w:val="24"/>
          <w:szCs w:val="24"/>
        </w:rPr>
      </w:pPr>
      <w:bookmarkStart w:id="325" w:name="_Ref82479259"/>
      <w:bookmarkStart w:id="326" w:name="_Toc90035470"/>
      <w:bookmarkStart w:id="327" w:name="_Toc90498818"/>
      <w:r w:rsidRPr="000C1416">
        <w:rPr>
          <w:sz w:val="24"/>
          <w:szCs w:val="24"/>
        </w:rPr>
        <w:t xml:space="preserve">Figure </w:t>
      </w:r>
      <w:r w:rsidRPr="000C1416">
        <w:rPr>
          <w:sz w:val="24"/>
          <w:szCs w:val="24"/>
        </w:rPr>
        <w:fldChar w:fldCharType="begin"/>
      </w:r>
      <w:r w:rsidRPr="000C1416">
        <w:rPr>
          <w:sz w:val="24"/>
          <w:szCs w:val="24"/>
        </w:rPr>
        <w:instrText>SEQ Figure \* ARABIC</w:instrText>
      </w:r>
      <w:r w:rsidRPr="000C1416">
        <w:rPr>
          <w:sz w:val="24"/>
          <w:szCs w:val="24"/>
        </w:rPr>
        <w:fldChar w:fldCharType="separate"/>
      </w:r>
      <w:r w:rsidR="00894CF3">
        <w:rPr>
          <w:noProof/>
          <w:sz w:val="24"/>
          <w:szCs w:val="24"/>
        </w:rPr>
        <w:t>13</w:t>
      </w:r>
      <w:r w:rsidRPr="000C1416">
        <w:rPr>
          <w:sz w:val="24"/>
          <w:szCs w:val="24"/>
        </w:rPr>
        <w:fldChar w:fldCharType="end"/>
      </w:r>
      <w:bookmarkEnd w:id="325"/>
      <w:r w:rsidR="00EF400D">
        <w:rPr>
          <w:sz w:val="24"/>
          <w:szCs w:val="24"/>
        </w:rPr>
        <w:t>:</w:t>
      </w:r>
      <w:r w:rsidRPr="000C1416">
        <w:rPr>
          <w:sz w:val="24"/>
          <w:szCs w:val="24"/>
        </w:rPr>
        <w:t xml:space="preserve"> Life-cycle </w:t>
      </w:r>
      <w:r w:rsidR="00747BA0" w:rsidRPr="000C1416">
        <w:rPr>
          <w:sz w:val="24"/>
          <w:szCs w:val="24"/>
        </w:rPr>
        <w:t>GHG emissions of lower medium segment BEVs registered in Europe in 2021, with the vehicle lifetime average electricity mix</w:t>
      </w:r>
      <w:r w:rsidR="00B77983" w:rsidRPr="000C1416">
        <w:rPr>
          <w:sz w:val="24"/>
          <w:szCs w:val="24"/>
        </w:rPr>
        <w:t xml:space="preserve"> </w:t>
      </w:r>
      <w:r w:rsidR="00747BA0" w:rsidRPr="000C1416">
        <w:rPr>
          <w:sz w:val="24"/>
          <w:szCs w:val="24"/>
        </w:rPr>
        <w:t>compared to gasoline ICEV</w:t>
      </w:r>
      <w:r w:rsidR="00F853A0" w:rsidRPr="000C1416">
        <w:rPr>
          <w:sz w:val="24"/>
          <w:szCs w:val="24"/>
        </w:rPr>
        <w:t>s</w:t>
      </w:r>
      <w:r w:rsidR="005D0265">
        <w:rPr>
          <w:rStyle w:val="FootnoteReference"/>
          <w:sz w:val="24"/>
          <w:szCs w:val="24"/>
        </w:rPr>
        <w:footnoteReference w:id="45"/>
      </w:r>
      <w:bookmarkEnd w:id="326"/>
      <w:bookmarkEnd w:id="327"/>
    </w:p>
    <w:p w14:paraId="6691F3B7" w14:textId="5D377154" w:rsidR="0030548E" w:rsidRPr="000C1416" w:rsidRDefault="004F4247" w:rsidP="0030548E">
      <w:pPr>
        <w:rPr>
          <w:szCs w:val="24"/>
        </w:rPr>
      </w:pPr>
      <w:r>
        <w:t xml:space="preserve">Analysis from the </w:t>
      </w:r>
      <w:r w:rsidR="4625EA98">
        <w:t>International Council on Clean Transportation</w:t>
      </w:r>
      <w:r>
        <w:t xml:space="preserve">, </w:t>
      </w:r>
      <w:r w:rsidR="75110D9E" w:rsidRPr="000C1416">
        <w:rPr>
          <w:szCs w:val="24"/>
        </w:rPr>
        <w:t xml:space="preserve">the </w:t>
      </w:r>
      <w:r w:rsidRPr="000C1416">
        <w:rPr>
          <w:szCs w:val="24"/>
        </w:rPr>
        <w:t xml:space="preserve">IEA and </w:t>
      </w:r>
      <w:r w:rsidR="00461366" w:rsidRPr="000C1416">
        <w:rPr>
          <w:szCs w:val="24"/>
        </w:rPr>
        <w:t xml:space="preserve">the </w:t>
      </w:r>
      <w:r w:rsidR="38EFE06C" w:rsidRPr="000C1416">
        <w:rPr>
          <w:szCs w:val="24"/>
        </w:rPr>
        <w:t>BNEF</w:t>
      </w:r>
      <w:r w:rsidR="00B67854" w:rsidRPr="000C1416">
        <w:rPr>
          <w:szCs w:val="24"/>
        </w:rPr>
        <w:t xml:space="preserve"> </w:t>
      </w:r>
      <w:r w:rsidR="00DB577D" w:rsidRPr="000C1416">
        <w:rPr>
          <w:szCs w:val="24"/>
        </w:rPr>
        <w:t xml:space="preserve">demonstrate </w:t>
      </w:r>
      <w:r w:rsidR="0030548E" w:rsidRPr="000C1416">
        <w:rPr>
          <w:szCs w:val="24"/>
        </w:rPr>
        <w:t>there</w:t>
      </w:r>
      <w:r w:rsidR="00DB577D" w:rsidRPr="000C1416">
        <w:rPr>
          <w:szCs w:val="24"/>
        </w:rPr>
        <w:t xml:space="preserve"> is</w:t>
      </w:r>
      <w:r w:rsidR="0030548E" w:rsidRPr="000C1416">
        <w:rPr>
          <w:szCs w:val="24"/>
        </w:rPr>
        <w:t xml:space="preserve"> potential for manufacturing emissions to either increase or decrease in </w:t>
      </w:r>
      <w:r w:rsidR="0009716E" w:rsidRPr="000C1416">
        <w:rPr>
          <w:szCs w:val="24"/>
        </w:rPr>
        <w:t xml:space="preserve">the near </w:t>
      </w:r>
      <w:r w:rsidR="0030548E" w:rsidRPr="000C1416">
        <w:rPr>
          <w:szCs w:val="24"/>
        </w:rPr>
        <w:t>future</w:t>
      </w:r>
      <w:r w:rsidR="00DB577D" w:rsidRPr="000C1416">
        <w:rPr>
          <w:szCs w:val="24"/>
        </w:rPr>
        <w:t xml:space="preserve">, but in the longer term </w:t>
      </w:r>
      <w:r w:rsidR="00BB6BC2" w:rsidRPr="000C1416">
        <w:rPr>
          <w:szCs w:val="24"/>
        </w:rPr>
        <w:t xml:space="preserve">they </w:t>
      </w:r>
      <w:r w:rsidR="00CE70B1" w:rsidRPr="000C1416">
        <w:rPr>
          <w:szCs w:val="24"/>
        </w:rPr>
        <w:t xml:space="preserve">are </w:t>
      </w:r>
      <w:r w:rsidR="00DB577D" w:rsidRPr="000C1416">
        <w:rPr>
          <w:szCs w:val="24"/>
        </w:rPr>
        <w:t>expected to fall significantly</w:t>
      </w:r>
      <w:r w:rsidR="0033784F" w:rsidRPr="000C1416">
        <w:rPr>
          <w:szCs w:val="24"/>
        </w:rPr>
        <w:t xml:space="preserve">. </w:t>
      </w:r>
      <w:r w:rsidR="004A5E32" w:rsidRPr="000C1416">
        <w:rPr>
          <w:szCs w:val="24"/>
        </w:rPr>
        <w:t>M</w:t>
      </w:r>
      <w:r w:rsidR="0033784F" w:rsidRPr="000C1416">
        <w:rPr>
          <w:szCs w:val="24"/>
        </w:rPr>
        <w:t xml:space="preserve">ost lithium-ion batteries are currently </w:t>
      </w:r>
      <w:r w:rsidR="004614E5" w:rsidRPr="000C1416">
        <w:rPr>
          <w:szCs w:val="24"/>
        </w:rPr>
        <w:t>manufactured</w:t>
      </w:r>
      <w:r w:rsidR="0033784F" w:rsidRPr="000C1416">
        <w:rPr>
          <w:szCs w:val="24"/>
        </w:rPr>
        <w:t xml:space="preserve"> in </w:t>
      </w:r>
      <w:r w:rsidR="00F36FA4" w:rsidRPr="000C1416">
        <w:rPr>
          <w:szCs w:val="24"/>
        </w:rPr>
        <w:t xml:space="preserve">Asia, where </w:t>
      </w:r>
      <w:r w:rsidR="00B23A9D" w:rsidRPr="000C1416">
        <w:rPr>
          <w:szCs w:val="24"/>
        </w:rPr>
        <w:t xml:space="preserve">higher proportions of electricity </w:t>
      </w:r>
      <w:r w:rsidR="1E0A6598" w:rsidRPr="000C1416">
        <w:rPr>
          <w:szCs w:val="24"/>
        </w:rPr>
        <w:t>are</w:t>
      </w:r>
      <w:r w:rsidR="00B23A9D" w:rsidRPr="000C1416">
        <w:rPr>
          <w:szCs w:val="24"/>
        </w:rPr>
        <w:t xml:space="preserve"> generated by coal. </w:t>
      </w:r>
      <w:r w:rsidR="0030548E" w:rsidRPr="000C1416">
        <w:rPr>
          <w:szCs w:val="24"/>
        </w:rPr>
        <w:t xml:space="preserve">While </w:t>
      </w:r>
      <w:r w:rsidR="00403BC6" w:rsidRPr="000C1416">
        <w:rPr>
          <w:szCs w:val="24"/>
        </w:rPr>
        <w:t xml:space="preserve">manufacturing </w:t>
      </w:r>
      <w:r w:rsidR="0030548E" w:rsidRPr="000C1416">
        <w:rPr>
          <w:szCs w:val="24"/>
        </w:rPr>
        <w:t xml:space="preserve">emissions could become more substantial as longer-range EVs with larger batteries become more common, trends point to reduced emissions from battery production in the future due to the significant investment in new battery factories in Europe, further increasing lifecycle emission savings offered by European-built EVs. </w:t>
      </w:r>
      <w:r w:rsidR="00470B87" w:rsidRPr="000C1416">
        <w:rPr>
          <w:szCs w:val="24"/>
        </w:rPr>
        <w:t>Carbon emissions in the battery manufacturing process are therefore</w:t>
      </w:r>
      <w:r w:rsidR="0030548E" w:rsidRPr="000C1416">
        <w:rPr>
          <w:szCs w:val="24"/>
        </w:rPr>
        <w:t xml:space="preserve"> forecast to fall significantly in the coming years. </w:t>
      </w:r>
    </w:p>
    <w:p w14:paraId="0990664B" w14:textId="6312F0BB" w:rsidR="0030548E" w:rsidRPr="000C1416" w:rsidRDefault="1FCB6E59" w:rsidP="28A15E47">
      <w:pPr>
        <w:rPr>
          <w:szCs w:val="24"/>
        </w:rPr>
      </w:pPr>
      <w:r w:rsidRPr="000C1416">
        <w:rPr>
          <w:szCs w:val="24"/>
        </w:rPr>
        <w:t>BNEF analysis</w:t>
      </w:r>
      <w:r w:rsidRPr="0945E764">
        <w:rPr>
          <w:vertAlign w:val="superscript"/>
        </w:rPr>
        <w:footnoteReference w:id="46"/>
      </w:r>
      <w:r>
        <w:t xml:space="preserve"> suggests that </w:t>
      </w:r>
      <w:r w:rsidR="004E59D2">
        <w:t>the lifecycle CO</w:t>
      </w:r>
      <w:r w:rsidR="004E59D2" w:rsidRPr="000C1416">
        <w:rPr>
          <w:szCs w:val="24"/>
          <w:vertAlign w:val="subscript"/>
        </w:rPr>
        <w:t>2</w:t>
      </w:r>
      <w:r w:rsidR="004E59D2" w:rsidRPr="000C1416">
        <w:rPr>
          <w:szCs w:val="24"/>
        </w:rPr>
        <w:t xml:space="preserve"> emissions of a </w:t>
      </w:r>
      <w:r w:rsidR="00E15543" w:rsidRPr="000C1416">
        <w:rPr>
          <w:szCs w:val="24"/>
        </w:rPr>
        <w:t>B</w:t>
      </w:r>
      <w:r w:rsidRPr="000C1416">
        <w:rPr>
          <w:szCs w:val="24"/>
        </w:rPr>
        <w:t>EV bought in 2020 and driven for 250,000km (156,000 miles)</w:t>
      </w:r>
      <w:r w:rsidR="007A3D67" w:rsidRPr="000C1416">
        <w:rPr>
          <w:szCs w:val="24"/>
        </w:rPr>
        <w:t xml:space="preserve"> </w:t>
      </w:r>
      <w:r w:rsidR="00F54824">
        <w:rPr>
          <w:szCs w:val="24"/>
        </w:rPr>
        <w:t>–</w:t>
      </w:r>
      <w:r w:rsidR="00F54824" w:rsidRPr="000C1416">
        <w:rPr>
          <w:szCs w:val="24"/>
        </w:rPr>
        <w:t xml:space="preserve"> </w:t>
      </w:r>
      <w:r w:rsidRPr="000C1416">
        <w:rPr>
          <w:szCs w:val="24"/>
        </w:rPr>
        <w:t xml:space="preserve">would </w:t>
      </w:r>
      <w:r w:rsidR="49072832" w:rsidRPr="000C1416">
        <w:rPr>
          <w:szCs w:val="24"/>
        </w:rPr>
        <w:t>be</w:t>
      </w:r>
      <w:r w:rsidRPr="000C1416">
        <w:rPr>
          <w:szCs w:val="24"/>
        </w:rPr>
        <w:t xml:space="preserve"> 70</w:t>
      </w:r>
      <w:r w:rsidR="003D5A60">
        <w:rPr>
          <w:szCs w:val="24"/>
        </w:rPr>
        <w:t xml:space="preserve"> to </w:t>
      </w:r>
      <w:r w:rsidRPr="000C1416">
        <w:rPr>
          <w:szCs w:val="24"/>
        </w:rPr>
        <w:t>80</w:t>
      </w:r>
      <w:r w:rsidR="004E59D2" w:rsidRPr="000C1416">
        <w:rPr>
          <w:szCs w:val="24"/>
        </w:rPr>
        <w:t xml:space="preserve"> per cent</w:t>
      </w:r>
      <w:r w:rsidRPr="000C1416">
        <w:rPr>
          <w:szCs w:val="24"/>
        </w:rPr>
        <w:t xml:space="preserve"> lower than an equivalent medium-sized </w:t>
      </w:r>
      <w:r w:rsidR="007A3D67" w:rsidRPr="000C1416">
        <w:rPr>
          <w:szCs w:val="24"/>
        </w:rPr>
        <w:t>internal combustion engine</w:t>
      </w:r>
      <w:r w:rsidRPr="000C1416">
        <w:rPr>
          <w:szCs w:val="24"/>
        </w:rPr>
        <w:t xml:space="preserve"> </w:t>
      </w:r>
      <w:r w:rsidR="007A3D67" w:rsidRPr="000C1416">
        <w:rPr>
          <w:szCs w:val="24"/>
        </w:rPr>
        <w:t>(</w:t>
      </w:r>
      <w:r w:rsidRPr="000C1416">
        <w:rPr>
          <w:szCs w:val="24"/>
        </w:rPr>
        <w:t>ICE</w:t>
      </w:r>
      <w:r w:rsidR="007A3D67" w:rsidRPr="000C1416">
        <w:rPr>
          <w:szCs w:val="24"/>
        </w:rPr>
        <w:t>)</w:t>
      </w:r>
      <w:r w:rsidRPr="000C1416">
        <w:rPr>
          <w:szCs w:val="24"/>
        </w:rPr>
        <w:t xml:space="preserve"> car in the UK. </w:t>
      </w:r>
    </w:p>
    <w:p w14:paraId="03B1102F" w14:textId="456EBB87" w:rsidR="0030548E" w:rsidRPr="000C1416" w:rsidRDefault="0030548E" w:rsidP="0030548E">
      <w:pPr>
        <w:rPr>
          <w:szCs w:val="24"/>
        </w:rPr>
      </w:pPr>
      <w:r w:rsidRPr="000C1416">
        <w:rPr>
          <w:szCs w:val="24"/>
        </w:rPr>
        <w:t xml:space="preserve">To further understand the issues associated with </w:t>
      </w:r>
      <w:r w:rsidR="005462BF" w:rsidRPr="000C1416">
        <w:rPr>
          <w:szCs w:val="24"/>
        </w:rPr>
        <w:t xml:space="preserve">the </w:t>
      </w:r>
      <w:r w:rsidRPr="000C1416">
        <w:rPr>
          <w:szCs w:val="24"/>
        </w:rPr>
        <w:t xml:space="preserve">EV battery supply chain, the </w:t>
      </w:r>
      <w:proofErr w:type="spellStart"/>
      <w:r w:rsidRPr="000C1416">
        <w:rPr>
          <w:szCs w:val="24"/>
        </w:rPr>
        <w:t>Zemo</w:t>
      </w:r>
      <w:proofErr w:type="spellEnd"/>
      <w:r w:rsidRPr="000C1416">
        <w:rPr>
          <w:szCs w:val="24"/>
        </w:rPr>
        <w:t xml:space="preserve"> Partnership (formerly the </w:t>
      </w:r>
      <w:proofErr w:type="spellStart"/>
      <w:r w:rsidRPr="000C1416">
        <w:rPr>
          <w:szCs w:val="24"/>
        </w:rPr>
        <w:t>LowCVP</w:t>
      </w:r>
      <w:proofErr w:type="spellEnd"/>
      <w:r w:rsidRPr="000C1416">
        <w:rPr>
          <w:szCs w:val="24"/>
        </w:rPr>
        <w:t>) ha</w:t>
      </w:r>
      <w:r w:rsidR="33734BDD" w:rsidRPr="000C1416">
        <w:rPr>
          <w:szCs w:val="24"/>
        </w:rPr>
        <w:t>s</w:t>
      </w:r>
      <w:r w:rsidRPr="000C1416">
        <w:rPr>
          <w:szCs w:val="24"/>
        </w:rPr>
        <w:t xml:space="preserve"> proposed a programme of work looking at LCA for 2021-22. </w:t>
      </w:r>
      <w:r w:rsidR="008B3B75" w:rsidRPr="000C1416">
        <w:rPr>
          <w:szCs w:val="24"/>
        </w:rPr>
        <w:t>TfL will be part of this research as</w:t>
      </w:r>
      <w:r w:rsidR="000368AB" w:rsidRPr="000C1416">
        <w:rPr>
          <w:szCs w:val="24"/>
        </w:rPr>
        <w:t xml:space="preserve"> a member of the </w:t>
      </w:r>
      <w:proofErr w:type="spellStart"/>
      <w:r w:rsidR="000368AB" w:rsidRPr="000C1416">
        <w:rPr>
          <w:szCs w:val="24"/>
        </w:rPr>
        <w:t>Zemo</w:t>
      </w:r>
      <w:proofErr w:type="spellEnd"/>
      <w:r w:rsidR="000368AB" w:rsidRPr="000C1416">
        <w:rPr>
          <w:szCs w:val="24"/>
        </w:rPr>
        <w:t xml:space="preserve"> Partnership.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309B921B" w14:paraId="7F428A41" w14:textId="77777777" w:rsidTr="009B63F0">
        <w:trPr>
          <w:trHeight w:val="3249"/>
        </w:trPr>
        <w:tc>
          <w:tcPr>
            <w:tcW w:w="9071" w:type="dxa"/>
          </w:tcPr>
          <w:p w14:paraId="2F601608" w14:textId="704ED2CB" w:rsidR="309B921B" w:rsidRPr="009A1B02" w:rsidRDefault="468D5968" w:rsidP="309B921B">
            <w:pPr>
              <w:rPr>
                <w:b/>
              </w:rPr>
            </w:pPr>
            <w:r w:rsidRPr="009A1B02">
              <w:rPr>
                <w:rFonts w:eastAsia="Arial" w:cs="Arial"/>
                <w:b/>
                <w:bCs/>
                <w:szCs w:val="24"/>
              </w:rPr>
              <w:lastRenderedPageBreak/>
              <w:t>Summary</w:t>
            </w:r>
            <w:r w:rsidR="00A61199">
              <w:rPr>
                <w:rFonts w:eastAsia="Arial" w:cs="Arial"/>
                <w:b/>
                <w:bCs/>
                <w:szCs w:val="24"/>
              </w:rPr>
              <w:t>:</w:t>
            </w:r>
          </w:p>
          <w:p w14:paraId="0B4A52F2" w14:textId="4917A852" w:rsidR="309B921B" w:rsidRDefault="468D5968" w:rsidP="00772139">
            <w:pPr>
              <w:numPr>
                <w:ilvl w:val="0"/>
                <w:numId w:val="21"/>
              </w:numPr>
              <w:rPr>
                <w:rFonts w:eastAsia="Arial" w:cs="Arial"/>
              </w:rPr>
            </w:pPr>
            <w:r w:rsidRPr="4EBD13D2">
              <w:rPr>
                <w:rFonts w:eastAsia="Arial" w:cs="Arial"/>
              </w:rPr>
              <w:t>‘Embedded’ CO</w:t>
            </w:r>
            <w:r w:rsidRPr="00603282">
              <w:rPr>
                <w:rFonts w:eastAsia="Arial" w:cs="Arial"/>
                <w:vertAlign w:val="subscript"/>
              </w:rPr>
              <w:t>2</w:t>
            </w:r>
            <w:r w:rsidRPr="4EBD13D2">
              <w:rPr>
                <w:rFonts w:eastAsia="Arial" w:cs="Arial"/>
              </w:rPr>
              <w:t xml:space="preserve"> emissions during EV manufacturing are higher than for </w:t>
            </w:r>
            <w:r w:rsidR="007A10BC">
              <w:rPr>
                <w:rFonts w:eastAsia="Arial" w:cs="Arial"/>
              </w:rPr>
              <w:t>petrol and diesel</w:t>
            </w:r>
            <w:r w:rsidR="007A10BC" w:rsidRPr="4EBD13D2">
              <w:rPr>
                <w:rFonts w:eastAsia="Arial" w:cs="Arial"/>
              </w:rPr>
              <w:t xml:space="preserve"> </w:t>
            </w:r>
            <w:r w:rsidRPr="4EBD13D2">
              <w:rPr>
                <w:rFonts w:eastAsia="Arial" w:cs="Arial"/>
              </w:rPr>
              <w:t xml:space="preserve">vehicles, due to </w:t>
            </w:r>
            <w:r w:rsidRPr="51B244E1">
              <w:rPr>
                <w:rFonts w:eastAsia="Arial" w:cs="Arial"/>
              </w:rPr>
              <w:t>the</w:t>
            </w:r>
            <w:r w:rsidR="175B6D73" w:rsidRPr="51B244E1">
              <w:rPr>
                <w:rFonts w:eastAsia="Arial" w:cs="Arial"/>
              </w:rPr>
              <w:t>ir</w:t>
            </w:r>
            <w:r w:rsidRPr="4EBD13D2">
              <w:rPr>
                <w:rFonts w:eastAsia="Arial" w:cs="Arial"/>
              </w:rPr>
              <w:t xml:space="preserve"> batteries</w:t>
            </w:r>
          </w:p>
          <w:p w14:paraId="40A9805E" w14:textId="20D55CB4" w:rsidR="309B921B" w:rsidRDefault="468D5968" w:rsidP="00772139">
            <w:pPr>
              <w:numPr>
                <w:ilvl w:val="0"/>
                <w:numId w:val="21"/>
              </w:numPr>
              <w:rPr>
                <w:rFonts w:eastAsia="Arial" w:cs="Arial"/>
              </w:rPr>
            </w:pPr>
            <w:r w:rsidRPr="4EBD13D2">
              <w:rPr>
                <w:rFonts w:eastAsia="Arial" w:cs="Arial"/>
              </w:rPr>
              <w:t>The in-use phase</w:t>
            </w:r>
            <w:r w:rsidR="007B17A6">
              <w:rPr>
                <w:rFonts w:eastAsia="Arial" w:cs="Arial"/>
              </w:rPr>
              <w:t xml:space="preserve">, </w:t>
            </w:r>
            <w:r w:rsidRPr="4EBD13D2">
              <w:rPr>
                <w:rFonts w:eastAsia="Arial" w:cs="Arial"/>
              </w:rPr>
              <w:t>using low/zero</w:t>
            </w:r>
            <w:r w:rsidR="00411327">
              <w:rPr>
                <w:rFonts w:eastAsia="Arial" w:cs="Arial"/>
              </w:rPr>
              <w:t>-</w:t>
            </w:r>
            <w:r w:rsidRPr="4EBD13D2">
              <w:rPr>
                <w:rFonts w:eastAsia="Arial" w:cs="Arial"/>
              </w:rPr>
              <w:t>carbon electricity</w:t>
            </w:r>
            <w:r w:rsidR="00AA756A">
              <w:rPr>
                <w:rFonts w:eastAsia="Arial" w:cs="Arial"/>
              </w:rPr>
              <w:t>,</w:t>
            </w:r>
            <w:r w:rsidR="00BC0F56">
              <w:rPr>
                <w:rFonts w:eastAsia="Arial" w:cs="Arial"/>
              </w:rPr>
              <w:t xml:space="preserve"> </w:t>
            </w:r>
            <w:r w:rsidRPr="4EBD13D2">
              <w:rPr>
                <w:rFonts w:eastAsia="Arial" w:cs="Arial"/>
              </w:rPr>
              <w:t xml:space="preserve">means whole life emissions from EVs are lower – and very much lower in high-mileage fleets </w:t>
            </w:r>
          </w:p>
          <w:p w14:paraId="293E99A5" w14:textId="3B456104" w:rsidR="309B921B" w:rsidRDefault="468D5968" w:rsidP="00772139">
            <w:pPr>
              <w:numPr>
                <w:ilvl w:val="0"/>
                <w:numId w:val="21"/>
              </w:numPr>
              <w:rPr>
                <w:rFonts w:eastAsia="Arial" w:cs="Arial"/>
              </w:rPr>
            </w:pPr>
            <w:r w:rsidRPr="4EBD13D2">
              <w:rPr>
                <w:rFonts w:eastAsia="Arial" w:cs="Arial"/>
              </w:rPr>
              <w:t xml:space="preserve">Emissions from batteries continue to fall; battery production using low carbon energy close to vehicle production minimises </w:t>
            </w:r>
            <w:r w:rsidR="0090102F">
              <w:rPr>
                <w:rFonts w:eastAsia="Arial" w:cs="Arial"/>
              </w:rPr>
              <w:t>emissions</w:t>
            </w:r>
          </w:p>
          <w:p w14:paraId="220955E1" w14:textId="273FFAD0" w:rsidR="309B921B" w:rsidRDefault="0051EFEA" w:rsidP="00772139">
            <w:pPr>
              <w:numPr>
                <w:ilvl w:val="0"/>
                <w:numId w:val="21"/>
              </w:numPr>
              <w:rPr>
                <w:rFonts w:eastAsia="Arial" w:cs="Arial"/>
              </w:rPr>
            </w:pPr>
            <w:r w:rsidRPr="23331601">
              <w:rPr>
                <w:rFonts w:eastAsia="Arial" w:cs="Arial"/>
              </w:rPr>
              <w:t xml:space="preserve">Further research </w:t>
            </w:r>
            <w:r w:rsidR="79E85DAC" w:rsidRPr="23331601">
              <w:rPr>
                <w:rFonts w:eastAsia="Arial" w:cs="Arial"/>
              </w:rPr>
              <w:t>could help provide</w:t>
            </w:r>
            <w:r w:rsidRPr="23331601">
              <w:rPr>
                <w:rFonts w:eastAsia="Arial" w:cs="Arial"/>
              </w:rPr>
              <w:t xml:space="preserve"> a greater understanding of lifecycle emissions of different </w:t>
            </w:r>
            <w:r w:rsidR="00B41226" w:rsidRPr="23331601">
              <w:rPr>
                <w:rFonts w:eastAsia="Arial" w:cs="Arial"/>
              </w:rPr>
              <w:t>vehicle types</w:t>
            </w:r>
            <w:r w:rsidR="5CEC9690" w:rsidRPr="23331601">
              <w:rPr>
                <w:rFonts w:eastAsia="Arial" w:cs="Arial"/>
              </w:rPr>
              <w:t>, power-train technology, and origin of manufacture</w:t>
            </w:r>
          </w:p>
        </w:tc>
      </w:tr>
    </w:tbl>
    <w:p w14:paraId="490D438E" w14:textId="0605F273" w:rsidR="4EBD13D2" w:rsidRDefault="4EBD13D2" w:rsidP="4EBD13D2">
      <w:pPr>
        <w:rPr>
          <w:b/>
          <w:bCs/>
        </w:rPr>
      </w:pPr>
    </w:p>
    <w:p w14:paraId="3AC692BF" w14:textId="30FC0A71" w:rsidR="0030548E" w:rsidRPr="001D5590" w:rsidRDefault="0030548E" w:rsidP="001D5590">
      <w:pPr>
        <w:rPr>
          <w:b/>
        </w:rPr>
      </w:pPr>
      <w:bookmarkStart w:id="328" w:name="_Toc89869149"/>
      <w:r w:rsidRPr="001D5590">
        <w:rPr>
          <w:b/>
        </w:rPr>
        <w:t>End of life and recycling/re-use</w:t>
      </w:r>
      <w:bookmarkEnd w:id="328"/>
    </w:p>
    <w:p w14:paraId="55E41DDD" w14:textId="034C1355" w:rsidR="00E34545" w:rsidRDefault="00E34545" w:rsidP="2BB9CD21">
      <w:pPr>
        <w:rPr>
          <w:rFonts w:eastAsia="Arial" w:cs="Arial"/>
        </w:rPr>
      </w:pPr>
      <w:r>
        <w:rPr>
          <w:noProof/>
        </w:rPr>
        <mc:AlternateContent>
          <mc:Choice Requires="wps">
            <w:drawing>
              <wp:inline distT="0" distB="0" distL="0" distR="0" wp14:anchorId="26BAD5F5" wp14:editId="36D44175">
                <wp:extent cx="5760000" cy="909638"/>
                <wp:effectExtent l="0" t="0" r="12700" b="24130"/>
                <wp:docPr id="32" name="Rectangle 32"/>
                <wp:cNvGraphicFramePr/>
                <a:graphic xmlns:a="http://schemas.openxmlformats.org/drawingml/2006/main">
                  <a:graphicData uri="http://schemas.microsoft.com/office/word/2010/wordprocessingShape">
                    <wps:wsp>
                      <wps:cNvSpPr/>
                      <wps:spPr>
                        <a:xfrm>
                          <a:off x="0" y="0"/>
                          <a:ext cx="5760000" cy="9096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1E4DF2" w14:textId="1F0E10C4" w:rsidR="006820A4" w:rsidRPr="00E34545" w:rsidRDefault="006820A4" w:rsidP="00E34545">
                            <w:pPr>
                              <w:jc w:val="center"/>
                              <w:rPr>
                                <w:color w:val="538135" w:themeColor="accent6" w:themeShade="BF"/>
                              </w:rPr>
                            </w:pPr>
                            <w:r w:rsidRPr="00E34545">
                              <w:rPr>
                                <w:b/>
                                <w:bCs/>
                                <w:color w:val="538135" w:themeColor="accent6" w:themeShade="BF"/>
                              </w:rPr>
                              <w:t xml:space="preserve">MYTH #7 </w:t>
                            </w:r>
                            <w:r w:rsidRPr="00E34545">
                              <w:rPr>
                                <w:color w:val="538135" w:themeColor="accent6" w:themeShade="BF"/>
                              </w:rPr>
                              <w:t xml:space="preserve">Old EV batteries will end up polluting the planet. </w:t>
                            </w:r>
                            <w:r w:rsidRPr="00E34545">
                              <w:rPr>
                                <w:b/>
                                <w:bCs/>
                                <w:color w:val="538135" w:themeColor="accent6" w:themeShade="BF"/>
                              </w:rPr>
                              <w:t>FALSE</w:t>
                            </w:r>
                            <w:r w:rsidRPr="00E34545">
                              <w:rPr>
                                <w:color w:val="538135" w:themeColor="accent6" w:themeShade="BF"/>
                              </w:rPr>
                              <w:t xml:space="preserve"> - although current low volumes will grow, with technological advancement (such as solid-state batteries), better recycling capabilities, and more opportunities for ‘second-life’ use, this can be 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BAD5F5" id="Rectangle 32" o:spid="_x0000_s1032" style="width:453.55pt;height:7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" fillcolor="white [3201]" strokecolor="#70ad47 [3209]" strokeweight="1pt">
                <v:textbox>
                  <w:txbxContent>
                    <w:p w14:paraId="401E4DF2" w14:textId="1F0E10C4" w:rsidR="006820A4" w:rsidRPr="00E34545" w:rsidRDefault="006820A4" w:rsidP="00E34545">
                      <w:pPr>
                        <w:jc w:val="center"/>
                        <w:rPr>
                          <w:color w:val="538135" w:themeColor="accent6" w:themeShade="BF"/>
                        </w:rPr>
                      </w:pPr>
                      <w:r w:rsidRPr="00E34545">
                        <w:rPr>
                          <w:b/>
                          <w:bCs/>
                          <w:color w:val="538135" w:themeColor="accent6" w:themeShade="BF"/>
                        </w:rPr>
                        <w:t xml:space="preserve">MYTH #7 </w:t>
                      </w:r>
                      <w:r w:rsidRPr="00E34545">
                        <w:rPr>
                          <w:color w:val="538135" w:themeColor="accent6" w:themeShade="BF"/>
                        </w:rPr>
                        <w:t xml:space="preserve">Old EV batteries will end up polluting the planet. </w:t>
                      </w:r>
                      <w:r w:rsidRPr="00E34545">
                        <w:rPr>
                          <w:b/>
                          <w:bCs/>
                          <w:color w:val="538135" w:themeColor="accent6" w:themeShade="BF"/>
                        </w:rPr>
                        <w:t>FALSE</w:t>
                      </w:r>
                      <w:r w:rsidRPr="00E34545">
                        <w:rPr>
                          <w:color w:val="538135" w:themeColor="accent6" w:themeShade="BF"/>
                        </w:rPr>
                        <w:t xml:space="preserve"> - although current low volumes will grow, with technological advancement (such as solid-state batteries), better recycling capabilities, and more opportunities for ‘second-life’ use, this can be managed.</w:t>
                      </w:r>
                    </w:p>
                  </w:txbxContent>
                </v:textbox>
                <w10:anchorlock/>
              </v:rect>
            </w:pict>
          </mc:Fallback>
        </mc:AlternateContent>
      </w:r>
    </w:p>
    <w:p w14:paraId="116B5F0B" w14:textId="785D0F0D" w:rsidR="2BB9CD21" w:rsidRPr="002468AE" w:rsidRDefault="6D666EFE" w:rsidP="2BB9CD21">
      <w:pPr>
        <w:rPr>
          <w:szCs w:val="24"/>
        </w:rPr>
      </w:pPr>
      <w:r w:rsidRPr="635CDCC4">
        <w:rPr>
          <w:rFonts w:eastAsia="Arial" w:cs="Arial"/>
        </w:rPr>
        <w:t xml:space="preserve">The metals and compounds used in lithium-ion </w:t>
      </w:r>
      <w:r w:rsidR="3C0454FE" w:rsidRPr="2DD1CEAA">
        <w:rPr>
          <w:rFonts w:eastAsia="Arial" w:cs="Arial"/>
        </w:rPr>
        <w:t xml:space="preserve">EV </w:t>
      </w:r>
      <w:r w:rsidRPr="635CDCC4">
        <w:rPr>
          <w:rFonts w:eastAsia="Arial" w:cs="Arial"/>
        </w:rPr>
        <w:t xml:space="preserve">batteries can pose risks if they are not disposed of </w:t>
      </w:r>
      <w:r w:rsidR="00F66DB6" w:rsidRPr="00A655A2">
        <w:rPr>
          <w:rFonts w:eastAsia="Arial" w:cs="Arial"/>
          <w:szCs w:val="24"/>
        </w:rPr>
        <w:t>(</w:t>
      </w:r>
      <w:r w:rsidRPr="00820A35">
        <w:rPr>
          <w:rFonts w:eastAsia="Arial" w:cs="Arial"/>
          <w:szCs w:val="24"/>
        </w:rPr>
        <w:t>or recycled</w:t>
      </w:r>
      <w:r w:rsidR="00F66DB6" w:rsidRPr="003539CB">
        <w:rPr>
          <w:rFonts w:eastAsia="Arial" w:cs="Arial"/>
          <w:szCs w:val="24"/>
        </w:rPr>
        <w:t>)</w:t>
      </w:r>
      <w:r w:rsidRPr="00185AC1">
        <w:rPr>
          <w:rFonts w:eastAsia="Arial" w:cs="Arial"/>
          <w:szCs w:val="24"/>
        </w:rPr>
        <w:t>, properly. This is true of other batteries too, such as those containing lead. Today’s EV</w:t>
      </w:r>
      <w:r w:rsidRPr="007F380B">
        <w:rPr>
          <w:rFonts w:eastAsia="Arial" w:cs="Arial"/>
          <w:szCs w:val="24"/>
        </w:rPr>
        <w:t xml:space="preserve"> batteries usually contain a liquid </w:t>
      </w:r>
      <w:r w:rsidRPr="00001170">
        <w:rPr>
          <w:rFonts w:eastAsia="Arial" w:cs="Arial"/>
          <w:szCs w:val="24"/>
        </w:rPr>
        <w:t>electrolyte whic</w:t>
      </w:r>
      <w:r w:rsidRPr="00553087">
        <w:rPr>
          <w:rFonts w:eastAsia="Arial" w:cs="Arial"/>
          <w:szCs w:val="24"/>
        </w:rPr>
        <w:t>h, as well as being flammable, can be toxic to humans and the aquatic environment and some chemicals are carcinogenic</w:t>
      </w:r>
      <w:r w:rsidR="2BB9CD21" w:rsidRPr="0945E764">
        <w:rPr>
          <w:rFonts w:eastAsia="Arial"/>
          <w:vertAlign w:val="superscript"/>
        </w:rPr>
        <w:footnoteReference w:id="47"/>
      </w:r>
      <w:r w:rsidRPr="635CDCC4">
        <w:rPr>
          <w:rFonts w:eastAsia="Arial" w:cs="Arial"/>
        </w:rPr>
        <w:t>. The EV battery industry is developing alternatives to liquid electrolytes, such as polymer or so-called ‘</w:t>
      </w:r>
      <w:r w:rsidRPr="00A655A2">
        <w:rPr>
          <w:rFonts w:eastAsia="Arial" w:cs="Arial"/>
          <w:szCs w:val="24"/>
        </w:rPr>
        <w:t>solid state’ batteries which s</w:t>
      </w:r>
      <w:r w:rsidRPr="00820A35">
        <w:rPr>
          <w:rFonts w:eastAsia="Arial" w:cs="Arial"/>
          <w:szCs w:val="24"/>
        </w:rPr>
        <w:t>hould be available commercially later this decade</w:t>
      </w:r>
      <w:r w:rsidR="002B529B" w:rsidRPr="003539CB">
        <w:rPr>
          <w:rFonts w:eastAsia="Arial" w:cs="Arial"/>
          <w:szCs w:val="24"/>
        </w:rPr>
        <w:t xml:space="preserve">, </w:t>
      </w:r>
      <w:r w:rsidRPr="00001170">
        <w:rPr>
          <w:rFonts w:eastAsia="Arial" w:cs="Arial"/>
          <w:szCs w:val="24"/>
        </w:rPr>
        <w:t>thereby reducing some of the potentially harmful impacts</w:t>
      </w:r>
      <w:r w:rsidRPr="00B710C1">
        <w:rPr>
          <w:rFonts w:eastAsia="Arial" w:cs="Arial"/>
          <w:szCs w:val="24"/>
        </w:rPr>
        <w:t xml:space="preserve">. </w:t>
      </w:r>
    </w:p>
    <w:p w14:paraId="74A9BC4E" w14:textId="0EC1FA6F" w:rsidR="2BB9CD21" w:rsidRDefault="6D666EFE" w:rsidP="2BB9CD21">
      <w:r w:rsidRPr="00BB653E">
        <w:rPr>
          <w:rFonts w:eastAsia="Arial" w:cs="Arial"/>
          <w:szCs w:val="24"/>
        </w:rPr>
        <w:t>Government rules on waste batteries mean producers are responsib</w:t>
      </w:r>
      <w:r w:rsidRPr="003C3C6D">
        <w:rPr>
          <w:rFonts w:eastAsia="Arial" w:cs="Arial"/>
          <w:szCs w:val="24"/>
        </w:rPr>
        <w:t xml:space="preserve">le for their disposal, and the </w:t>
      </w:r>
      <w:r w:rsidRPr="00114189">
        <w:rPr>
          <w:rFonts w:eastAsia="Arial" w:cs="Arial"/>
          <w:szCs w:val="24"/>
        </w:rPr>
        <w:t xml:space="preserve">EU has regulated the practice since 2006 </w:t>
      </w:r>
      <w:r w:rsidR="00B441ED" w:rsidRPr="007F7102">
        <w:rPr>
          <w:rFonts w:eastAsia="Arial" w:cs="Arial"/>
          <w:szCs w:val="24"/>
        </w:rPr>
        <w:t>through</w:t>
      </w:r>
      <w:r w:rsidR="00B441ED" w:rsidRPr="00114189">
        <w:rPr>
          <w:rFonts w:eastAsia="Arial" w:cs="Arial"/>
          <w:szCs w:val="24"/>
        </w:rPr>
        <w:t xml:space="preserve"> </w:t>
      </w:r>
      <w:r w:rsidRPr="007F7102">
        <w:rPr>
          <w:rFonts w:eastAsia="Arial" w:cs="Arial"/>
          <w:szCs w:val="24"/>
        </w:rPr>
        <w:t>its Battery Directive. However, the viability of recycling used EV batteries has been limited so far because of generally low raw material prices and small volumes of used batteries. Recycling can also be di</w:t>
      </w:r>
      <w:r w:rsidRPr="00361115">
        <w:rPr>
          <w:rFonts w:eastAsia="Arial" w:cs="Arial"/>
          <w:szCs w:val="24"/>
        </w:rPr>
        <w:t>fficult due to largely unique battery designs, size</w:t>
      </w:r>
      <w:r w:rsidRPr="00567FCE">
        <w:rPr>
          <w:rFonts w:eastAsia="Arial" w:cs="Arial"/>
          <w:szCs w:val="24"/>
        </w:rPr>
        <w:t xml:space="preserve"> </w:t>
      </w:r>
      <w:r w:rsidR="004810D4" w:rsidRPr="009F7850">
        <w:rPr>
          <w:rFonts w:eastAsia="Arial" w:cs="Arial"/>
          <w:szCs w:val="24"/>
        </w:rPr>
        <w:t>and</w:t>
      </w:r>
      <w:r w:rsidRPr="00C30AB4">
        <w:rPr>
          <w:rFonts w:eastAsia="Arial" w:cs="Arial"/>
          <w:szCs w:val="24"/>
        </w:rPr>
        <w:t xml:space="preserve"> shape, and specific chemistry for every EV manufacturer. </w:t>
      </w:r>
      <w:r w:rsidRPr="009B5665">
        <w:rPr>
          <w:rFonts w:eastAsia="Arial" w:cs="Arial"/>
          <w:szCs w:val="24"/>
        </w:rPr>
        <w:t>The IEA (2020) estimates that 100-120 GWh of EV batteries globally will be</w:t>
      </w:r>
      <w:r w:rsidRPr="5F8384B9">
        <w:rPr>
          <w:rFonts w:eastAsia="Arial" w:cs="Arial"/>
        </w:rPr>
        <w:t xml:space="preserve"> retired by 2030, a quantity roughly equivalent to current annual battery production. Without effective measures to addr</w:t>
      </w:r>
      <w:r w:rsidRPr="00A655A2">
        <w:rPr>
          <w:rFonts w:eastAsia="Arial" w:cs="Arial"/>
          <w:szCs w:val="24"/>
        </w:rPr>
        <w:t xml:space="preserve">ess these volumes, they could become a significant </w:t>
      </w:r>
      <w:r w:rsidRPr="00A655A2">
        <w:rPr>
          <w:rFonts w:eastAsia="Arial" w:cs="Arial"/>
          <w:szCs w:val="24"/>
        </w:rPr>
        <w:lastRenderedPageBreak/>
        <w:t>environmental liability</w:t>
      </w:r>
      <w:r w:rsidRPr="00820A35">
        <w:rPr>
          <w:rFonts w:eastAsia="Arial" w:cs="Arial"/>
          <w:szCs w:val="24"/>
        </w:rPr>
        <w:t>, so the development of an effective recycling industry will be key to the sustainability of Li</w:t>
      </w:r>
      <w:r w:rsidR="003B3944" w:rsidRPr="003539CB">
        <w:rPr>
          <w:rFonts w:eastAsia="Arial" w:cs="Arial"/>
          <w:szCs w:val="24"/>
        </w:rPr>
        <w:t>thium</w:t>
      </w:r>
      <w:r w:rsidRPr="00185AC1">
        <w:rPr>
          <w:rFonts w:eastAsia="Arial" w:cs="Arial"/>
          <w:szCs w:val="24"/>
        </w:rPr>
        <w:t xml:space="preserve">-ion batteries. </w:t>
      </w:r>
      <w:r w:rsidR="007254F6" w:rsidRPr="007F380B">
        <w:rPr>
          <w:rFonts w:eastAsia="Arial" w:cs="Arial"/>
          <w:szCs w:val="24"/>
        </w:rPr>
        <w:t xml:space="preserve">The </w:t>
      </w:r>
      <w:r w:rsidR="005D7C69" w:rsidRPr="007F380B">
        <w:rPr>
          <w:rFonts w:eastAsia="Arial" w:cs="Arial"/>
          <w:szCs w:val="24"/>
        </w:rPr>
        <w:t>Government</w:t>
      </w:r>
      <w:r w:rsidR="007254F6" w:rsidRPr="007F380B">
        <w:rPr>
          <w:rFonts w:eastAsia="Arial" w:cs="Arial"/>
          <w:szCs w:val="24"/>
        </w:rPr>
        <w:t xml:space="preserve"> </w:t>
      </w:r>
      <w:r w:rsidR="00D3664B" w:rsidRPr="007F380B">
        <w:rPr>
          <w:rFonts w:eastAsia="Arial" w:cs="Arial"/>
          <w:szCs w:val="24"/>
        </w:rPr>
        <w:t>has</w:t>
      </w:r>
      <w:r w:rsidR="007254F6" w:rsidRPr="007F380B">
        <w:rPr>
          <w:rFonts w:eastAsia="Arial" w:cs="Arial"/>
          <w:szCs w:val="24"/>
        </w:rPr>
        <w:t xml:space="preserve"> acknowledged</w:t>
      </w:r>
      <w:r w:rsidR="005D7C69" w:rsidRPr="0945E764">
        <w:rPr>
          <w:rFonts w:eastAsia="Arial"/>
          <w:vertAlign w:val="superscript"/>
        </w:rPr>
        <w:footnoteReference w:id="48"/>
      </w:r>
      <w:r w:rsidR="007254F6" w:rsidRPr="635CDCC4">
        <w:rPr>
          <w:rFonts w:eastAsia="Arial" w:cs="Arial"/>
        </w:rPr>
        <w:t xml:space="preserve"> this need</w:t>
      </w:r>
      <w:r w:rsidR="005D7C69" w:rsidRPr="635CDCC4">
        <w:rPr>
          <w:rFonts w:eastAsia="Arial" w:cs="Arial"/>
        </w:rPr>
        <w:t xml:space="preserve">. </w:t>
      </w:r>
    </w:p>
    <w:p w14:paraId="74864691" w14:textId="3E2DF3D0" w:rsidR="2BB9CD21" w:rsidRPr="00B710C1" w:rsidRDefault="6D666EFE" w:rsidP="2BB9CD21">
      <w:pPr>
        <w:rPr>
          <w:szCs w:val="24"/>
        </w:rPr>
      </w:pPr>
      <w:r w:rsidRPr="00A655A2">
        <w:rPr>
          <w:rFonts w:eastAsia="Arial" w:cs="Arial"/>
          <w:szCs w:val="24"/>
        </w:rPr>
        <w:t xml:space="preserve">Battery </w:t>
      </w:r>
      <w:r w:rsidRPr="00820A35">
        <w:rPr>
          <w:rFonts w:eastAsia="Arial" w:cs="Arial"/>
          <w:szCs w:val="24"/>
        </w:rPr>
        <w:t>collection and recycling policies have until recently focused on consumer electronics or lead-acid batteries, but in December 2020 the EU proposed changes</w:t>
      </w:r>
      <w:r w:rsidRPr="0945E764">
        <w:rPr>
          <w:rFonts w:eastAsia="Arial"/>
          <w:vertAlign w:val="superscript"/>
        </w:rPr>
        <w:footnoteReference w:id="49"/>
      </w:r>
      <w:r w:rsidRPr="14BAAA73">
        <w:rPr>
          <w:rFonts w:eastAsia="Arial" w:cs="Arial"/>
        </w:rPr>
        <w:t xml:space="preserve"> to its battery regulations, most of which target lithium-ion batteries. These include targets for c</w:t>
      </w:r>
      <w:r w:rsidRPr="00A655A2">
        <w:rPr>
          <w:rFonts w:eastAsia="Arial" w:cs="Arial"/>
          <w:szCs w:val="24"/>
        </w:rPr>
        <w:t xml:space="preserve">ollecting used EV batteries and recycling rates for cobalt, copper, lead, nickel and lithium, together with mandatory levels of recycled content in new batteries by 2030. By 2026 a battery passport or electronic record </w:t>
      </w:r>
      <w:r w:rsidRPr="00B87D69">
        <w:rPr>
          <w:rFonts w:eastAsia="Arial" w:cs="Arial"/>
          <w:szCs w:val="24"/>
        </w:rPr>
        <w:t>for each EV battery should be availab</w:t>
      </w:r>
      <w:r w:rsidRPr="00820A35">
        <w:rPr>
          <w:rFonts w:eastAsia="Arial" w:cs="Arial"/>
          <w:szCs w:val="24"/>
        </w:rPr>
        <w:t>le and from 2027, batteries should be marked with a label or QR code to identify key information such as lifetime, charging capacity, hazardous substances, and safety risks. EV batteries should contain a battery managem</w:t>
      </w:r>
      <w:r w:rsidRPr="003539CB">
        <w:rPr>
          <w:rFonts w:eastAsia="Arial" w:cs="Arial"/>
          <w:szCs w:val="24"/>
        </w:rPr>
        <w:t>ent system storing information on sta</w:t>
      </w:r>
      <w:r w:rsidRPr="00001170">
        <w:rPr>
          <w:rFonts w:eastAsia="Arial" w:cs="Arial"/>
          <w:szCs w:val="24"/>
        </w:rPr>
        <w:t xml:space="preserve">te of health and expected lifetime. This system should be accessible to both EV owners and independent operators, to facilitate the reuse, repurposing or remanufacturing of the battery. </w:t>
      </w:r>
    </w:p>
    <w:p w14:paraId="428D9E16" w14:textId="18D3EC80" w:rsidR="2BB9CD21" w:rsidRPr="00625090" w:rsidRDefault="6D666EFE" w:rsidP="2BB9CD21">
      <w:pPr>
        <w:rPr>
          <w:rFonts w:eastAsia="Arial" w:cs="Arial"/>
          <w:szCs w:val="24"/>
        </w:rPr>
      </w:pPr>
      <w:r w:rsidRPr="002468AE">
        <w:rPr>
          <w:rFonts w:eastAsia="Arial" w:cs="Arial"/>
          <w:szCs w:val="24"/>
        </w:rPr>
        <w:t>Before an EV battery reaches the</w:t>
      </w:r>
      <w:r w:rsidRPr="00BB653E">
        <w:rPr>
          <w:rFonts w:eastAsia="Arial" w:cs="Arial"/>
          <w:szCs w:val="24"/>
        </w:rPr>
        <w:t xml:space="preserve"> end of its life and requires recycling, it may be suitable for reuse or repurposing in a second life. This can include stationary storage applications for electricity network operators, commercial or residential customers an</w:t>
      </w:r>
      <w:r w:rsidRPr="003C3C6D">
        <w:rPr>
          <w:rFonts w:eastAsia="Arial" w:cs="Arial"/>
          <w:szCs w:val="24"/>
        </w:rPr>
        <w:t xml:space="preserve">d </w:t>
      </w:r>
      <w:r w:rsidR="00C51FE1" w:rsidRPr="007F7102">
        <w:rPr>
          <w:rFonts w:eastAsia="Arial" w:cs="Arial"/>
          <w:szCs w:val="24"/>
        </w:rPr>
        <w:t>high powered EV</w:t>
      </w:r>
      <w:r w:rsidRPr="007F7102">
        <w:rPr>
          <w:rFonts w:eastAsia="Arial" w:cs="Arial"/>
          <w:szCs w:val="24"/>
        </w:rPr>
        <w:t xml:space="preserve"> charging hubs</w:t>
      </w:r>
      <w:r w:rsidRPr="00361115">
        <w:rPr>
          <w:rFonts w:eastAsia="Arial" w:cs="Arial"/>
          <w:szCs w:val="24"/>
        </w:rPr>
        <w:t xml:space="preserve">. Extending the useful life of EV batteries can help reduce their overall environmental impacts and avoids the manufacturing of some new batteries. </w:t>
      </w:r>
      <w:r w:rsidR="00856E14" w:rsidRPr="009F7850">
        <w:rPr>
          <w:rFonts w:eastAsia="Arial" w:cs="Arial"/>
          <w:szCs w:val="24"/>
        </w:rPr>
        <w:t xml:space="preserve">Despite some </w:t>
      </w:r>
      <w:r w:rsidR="05AD69D3" w:rsidRPr="00114189">
        <w:rPr>
          <w:rFonts w:eastAsia="Arial" w:cs="Arial"/>
          <w:szCs w:val="24"/>
        </w:rPr>
        <w:t>challenges</w:t>
      </w:r>
      <w:r w:rsidRPr="007F7102">
        <w:rPr>
          <w:rFonts w:eastAsia="Arial" w:cs="Arial"/>
          <w:szCs w:val="24"/>
        </w:rPr>
        <w:t xml:space="preserve"> for second life EV battery uses around competing with the decreasing cost of new batteries and a complex refurbishing process</w:t>
      </w:r>
      <w:r w:rsidR="0016563C" w:rsidRPr="00361115">
        <w:rPr>
          <w:rFonts w:eastAsia="Arial" w:cs="Arial"/>
          <w:szCs w:val="24"/>
        </w:rPr>
        <w:t xml:space="preserve">, </w:t>
      </w:r>
      <w:r w:rsidR="7ADD3079" w:rsidRPr="009F7850">
        <w:rPr>
          <w:rFonts w:eastAsia="Arial" w:cs="Arial"/>
          <w:szCs w:val="24"/>
        </w:rPr>
        <w:t>a</w:t>
      </w:r>
      <w:r w:rsidRPr="00C30AB4">
        <w:rPr>
          <w:rFonts w:eastAsia="Arial" w:cs="Arial"/>
          <w:szCs w:val="24"/>
        </w:rPr>
        <w:t xml:space="preserve"> second-life industry is starting to emerge, made up of automotive manufacturers, utilities, and specialised start-ups</w:t>
      </w:r>
      <w:r w:rsidR="6816816C" w:rsidRPr="009B5665">
        <w:rPr>
          <w:rFonts w:eastAsia="Arial" w:cs="Arial"/>
          <w:szCs w:val="24"/>
        </w:rPr>
        <w:t xml:space="preserve">. </w:t>
      </w:r>
      <w:r w:rsidR="131F4D43" w:rsidRPr="00A71C44">
        <w:rPr>
          <w:rFonts w:eastAsia="Arial" w:cs="Arial"/>
          <w:szCs w:val="24"/>
        </w:rPr>
        <w:t>M</w:t>
      </w:r>
      <w:r w:rsidR="61E1D77D" w:rsidRPr="00CD2162">
        <w:rPr>
          <w:rFonts w:eastAsia="Arial" w:cs="Arial"/>
          <w:szCs w:val="24"/>
        </w:rPr>
        <w:t>anufacturers are considering how to maximise the value of E</w:t>
      </w:r>
      <w:r w:rsidR="61E1D77D" w:rsidRPr="005C5BA7">
        <w:rPr>
          <w:rFonts w:eastAsia="Arial" w:cs="Arial"/>
          <w:szCs w:val="24"/>
        </w:rPr>
        <w:t>V</w:t>
      </w:r>
      <w:r w:rsidR="61E1D77D" w:rsidRPr="001A204A">
        <w:rPr>
          <w:rFonts w:eastAsia="Arial" w:cs="Arial"/>
          <w:szCs w:val="24"/>
        </w:rPr>
        <w:t xml:space="preserve"> batteries</w:t>
      </w:r>
      <w:r w:rsidR="5D659403" w:rsidRPr="0027690D">
        <w:rPr>
          <w:rFonts w:eastAsia="Arial" w:cs="Arial"/>
          <w:szCs w:val="24"/>
        </w:rPr>
        <w:t>, such as leasing sec</w:t>
      </w:r>
      <w:r w:rsidR="5D659403" w:rsidRPr="001C1CE7">
        <w:rPr>
          <w:rFonts w:eastAsia="Arial" w:cs="Arial"/>
          <w:szCs w:val="24"/>
        </w:rPr>
        <w:t xml:space="preserve">ond-hand vehicles in order to control the supply of </w:t>
      </w:r>
      <w:r w:rsidR="7F7DE71F" w:rsidRPr="00F93BE2">
        <w:rPr>
          <w:rFonts w:eastAsia="Arial" w:cs="Arial"/>
          <w:szCs w:val="24"/>
        </w:rPr>
        <w:t>used</w:t>
      </w:r>
      <w:r w:rsidR="3A2135DD" w:rsidRPr="00B87D69">
        <w:rPr>
          <w:rFonts w:eastAsia="Arial" w:cs="Arial"/>
          <w:szCs w:val="24"/>
        </w:rPr>
        <w:t xml:space="preserve"> batteries.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071"/>
      </w:tblGrid>
      <w:tr w:rsidR="4EBD13D2" w14:paraId="38421B58" w14:textId="77777777" w:rsidTr="00CC5EB1">
        <w:trPr>
          <w:trHeight w:val="699"/>
        </w:trPr>
        <w:tc>
          <w:tcPr>
            <w:tcW w:w="9071" w:type="dxa"/>
          </w:tcPr>
          <w:p w14:paraId="1EB6493D" w14:textId="2A83F2AA" w:rsidR="470EFF5B" w:rsidRPr="009F4EA9" w:rsidRDefault="470EFF5B">
            <w:pPr>
              <w:rPr>
                <w:b/>
              </w:rPr>
            </w:pPr>
            <w:r w:rsidRPr="009F4EA9">
              <w:rPr>
                <w:rFonts w:eastAsia="Arial" w:cs="Arial"/>
                <w:b/>
                <w:bCs/>
                <w:szCs w:val="24"/>
              </w:rPr>
              <w:t>Summary</w:t>
            </w:r>
          </w:p>
          <w:p w14:paraId="315E6114" w14:textId="77AAB327" w:rsidR="470EFF5B" w:rsidRDefault="470EFF5B" w:rsidP="00772139">
            <w:pPr>
              <w:numPr>
                <w:ilvl w:val="0"/>
                <w:numId w:val="24"/>
              </w:numPr>
              <w:rPr>
                <w:rFonts w:eastAsia="Arial" w:cs="Arial"/>
              </w:rPr>
            </w:pPr>
            <w:r w:rsidRPr="4EBD13D2">
              <w:rPr>
                <w:rFonts w:eastAsia="Arial" w:cs="Arial"/>
              </w:rPr>
              <w:t>An EV battery recycling ecosystem must be developed in the next several years</w:t>
            </w:r>
          </w:p>
          <w:p w14:paraId="4244F541" w14:textId="03EF4BCE" w:rsidR="470EFF5B" w:rsidRDefault="3BD58EB8" w:rsidP="00772139">
            <w:pPr>
              <w:numPr>
                <w:ilvl w:val="0"/>
                <w:numId w:val="24"/>
              </w:numPr>
            </w:pPr>
            <w:r w:rsidRPr="2D9BE783">
              <w:rPr>
                <w:rFonts w:eastAsia="Arial" w:cs="Arial"/>
              </w:rPr>
              <w:t>Enforceable targets for lithium-ion battery recycling and material recovery should be set</w:t>
            </w:r>
            <w:r w:rsidR="7AA93A2F" w:rsidRPr="2D9BE783">
              <w:rPr>
                <w:rFonts w:eastAsia="Arial" w:cs="Arial"/>
              </w:rPr>
              <w:t xml:space="preserve"> and the UK should adopt</w:t>
            </w:r>
            <w:r w:rsidR="3C57F67E" w:rsidRPr="2D9BE783">
              <w:rPr>
                <w:rFonts w:eastAsia="Arial" w:cs="Arial"/>
              </w:rPr>
              <w:t xml:space="preserve"> or mirror</w:t>
            </w:r>
            <w:r w:rsidR="7AA93A2F" w:rsidRPr="2D9BE783">
              <w:rPr>
                <w:rFonts w:eastAsia="Arial" w:cs="Arial"/>
              </w:rPr>
              <w:t xml:space="preserve"> any </w:t>
            </w:r>
            <w:r w:rsidR="5656BA13" w:rsidRPr="2D9BE783">
              <w:rPr>
                <w:rFonts w:eastAsia="Arial" w:cs="Arial"/>
              </w:rPr>
              <w:t xml:space="preserve">upcoming </w:t>
            </w:r>
            <w:r w:rsidR="7AA93A2F" w:rsidRPr="2D9BE783">
              <w:rPr>
                <w:rFonts w:eastAsia="Arial" w:cs="Arial"/>
              </w:rPr>
              <w:t xml:space="preserve">changes made to EU </w:t>
            </w:r>
            <w:r w:rsidR="002C4BAA">
              <w:rPr>
                <w:rFonts w:eastAsia="Arial" w:cs="Arial"/>
              </w:rPr>
              <w:t>r</w:t>
            </w:r>
            <w:r w:rsidR="7AA93A2F" w:rsidRPr="2D9BE783">
              <w:rPr>
                <w:rFonts w:eastAsia="Arial" w:cs="Arial"/>
              </w:rPr>
              <w:t>egulation</w:t>
            </w:r>
            <w:r w:rsidR="687CA7FD" w:rsidRPr="2D9BE783">
              <w:rPr>
                <w:rFonts w:eastAsia="Arial" w:cs="Arial"/>
              </w:rPr>
              <w:t xml:space="preserve">s on </w:t>
            </w:r>
            <w:r w:rsidR="581916F9" w:rsidRPr="2D9BE783">
              <w:rPr>
                <w:rFonts w:eastAsia="Arial" w:cs="Arial"/>
              </w:rPr>
              <w:t xml:space="preserve">EV </w:t>
            </w:r>
            <w:r w:rsidR="687CA7FD" w:rsidRPr="2D9BE783">
              <w:rPr>
                <w:rFonts w:eastAsia="Arial" w:cs="Arial"/>
              </w:rPr>
              <w:t>batteries</w:t>
            </w:r>
          </w:p>
          <w:p w14:paraId="42D9829C" w14:textId="7BAD7DA5" w:rsidR="470EFF5B" w:rsidRDefault="470EFF5B" w:rsidP="00772139">
            <w:pPr>
              <w:numPr>
                <w:ilvl w:val="0"/>
                <w:numId w:val="24"/>
              </w:numPr>
            </w:pPr>
            <w:r w:rsidRPr="4EBD13D2">
              <w:rPr>
                <w:rFonts w:eastAsia="Arial" w:cs="Arial"/>
              </w:rPr>
              <w:t xml:space="preserve">Standardisation of </w:t>
            </w:r>
            <w:r w:rsidR="3BD58EB8" w:rsidRPr="1847B3AD">
              <w:rPr>
                <w:rFonts w:eastAsia="Arial" w:cs="Arial"/>
              </w:rPr>
              <w:t>battery</w:t>
            </w:r>
            <w:r w:rsidRPr="4EBD13D2">
              <w:rPr>
                <w:rFonts w:eastAsia="Arial" w:cs="Arial"/>
              </w:rPr>
              <w:t xml:space="preserve"> design can promote circular economy principles and make components easier to recycle/dismantle</w:t>
            </w:r>
            <w:r w:rsidR="3BD58EB8" w:rsidRPr="1847B3AD">
              <w:rPr>
                <w:rFonts w:eastAsia="Arial" w:cs="Arial"/>
              </w:rPr>
              <w:t>. Repurposing EV batteries for stationary energy storage extends their useful life and supports the transition to a cleaner and smarter electricity network if they can compete on cost</w:t>
            </w:r>
          </w:p>
          <w:p w14:paraId="3967D67E" w14:textId="11B636BC" w:rsidR="470EFF5B" w:rsidRDefault="3BD58EB8" w:rsidP="00772139">
            <w:pPr>
              <w:numPr>
                <w:ilvl w:val="0"/>
                <w:numId w:val="24"/>
              </w:numPr>
              <w:rPr>
                <w:rFonts w:eastAsia="Arial" w:cs="Arial"/>
              </w:rPr>
            </w:pPr>
            <w:r w:rsidRPr="1847B3AD">
              <w:rPr>
                <w:rFonts w:eastAsia="Arial" w:cs="Arial"/>
              </w:rPr>
              <w:lastRenderedPageBreak/>
              <w:t>Regulation, incentives, and investment have complementary roles in creating the ecosystem needed to effectively deal with used EV batteries</w:t>
            </w:r>
          </w:p>
        </w:tc>
      </w:tr>
    </w:tbl>
    <w:p w14:paraId="5E63B44A" w14:textId="0605F273" w:rsidR="4EBD13D2" w:rsidRDefault="4EBD13D2" w:rsidP="4EBD13D2">
      <w:pPr>
        <w:rPr>
          <w:b/>
          <w:bCs/>
        </w:rPr>
      </w:pPr>
    </w:p>
    <w:p w14:paraId="6E54B7C8" w14:textId="04BCE984" w:rsidR="0030548E" w:rsidRPr="001D5590" w:rsidRDefault="0030548E" w:rsidP="001D5590">
      <w:pPr>
        <w:rPr>
          <w:b/>
        </w:rPr>
      </w:pPr>
      <w:bookmarkStart w:id="329" w:name="_Toc89869150"/>
      <w:r w:rsidRPr="001D5590">
        <w:rPr>
          <w:b/>
        </w:rPr>
        <w:t>Ethics</w:t>
      </w:r>
      <w:r w:rsidR="00966687" w:rsidRPr="001D5590">
        <w:rPr>
          <w:b/>
        </w:rPr>
        <w:t xml:space="preserve"> of </w:t>
      </w:r>
      <w:r w:rsidR="00461DA7" w:rsidRPr="001D5590">
        <w:rPr>
          <w:b/>
        </w:rPr>
        <w:t>raw</w:t>
      </w:r>
      <w:r w:rsidR="00966687" w:rsidRPr="001D5590">
        <w:rPr>
          <w:b/>
        </w:rPr>
        <w:t xml:space="preserve"> </w:t>
      </w:r>
      <w:r w:rsidR="00461DA7" w:rsidRPr="001D5590">
        <w:rPr>
          <w:b/>
        </w:rPr>
        <w:t>materials sourcing for battery production</w:t>
      </w:r>
      <w:bookmarkEnd w:id="329"/>
    </w:p>
    <w:p w14:paraId="7C9ED0CE" w14:textId="77777777" w:rsidR="00BD698E" w:rsidRDefault="00E01751" w:rsidP="00290634">
      <w:r>
        <w:rPr>
          <w:noProof/>
        </w:rPr>
        <mc:AlternateContent>
          <mc:Choice Requires="wps">
            <w:drawing>
              <wp:inline distT="0" distB="0" distL="0" distR="0" wp14:anchorId="2658C196" wp14:editId="07DFF023">
                <wp:extent cx="5760000" cy="1307805"/>
                <wp:effectExtent l="0" t="0" r="12700" b="26035"/>
                <wp:docPr id="35" name="Rectangle 35"/>
                <wp:cNvGraphicFramePr/>
                <a:graphic xmlns:a="http://schemas.openxmlformats.org/drawingml/2006/main">
                  <a:graphicData uri="http://schemas.microsoft.com/office/word/2010/wordprocessingShape">
                    <wps:wsp>
                      <wps:cNvSpPr/>
                      <wps:spPr>
                        <a:xfrm>
                          <a:off x="0" y="0"/>
                          <a:ext cx="5760000" cy="13078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144114" w14:textId="3FD53D76" w:rsidR="006820A4" w:rsidRPr="00E34545" w:rsidRDefault="006820A4" w:rsidP="00E01751">
                            <w:pPr>
                              <w:jc w:val="center"/>
                              <w:rPr>
                                <w:color w:val="538135" w:themeColor="accent6" w:themeShade="BF"/>
                              </w:rPr>
                            </w:pPr>
                            <w:r w:rsidRPr="00E01751">
                              <w:rPr>
                                <w:b/>
                                <w:bCs/>
                                <w:color w:val="538135" w:themeColor="accent6" w:themeShade="BF"/>
                              </w:rPr>
                              <w:t xml:space="preserve">MYTH #8 </w:t>
                            </w:r>
                            <w:r w:rsidRPr="00E01751">
                              <w:rPr>
                                <w:color w:val="538135" w:themeColor="accent6" w:themeShade="BF"/>
                              </w:rPr>
                              <w:t xml:space="preserve">The mining of raw materials used in batteries is unethical. </w:t>
                            </w:r>
                            <w:r w:rsidRPr="00E01751">
                              <w:rPr>
                                <w:b/>
                                <w:bCs/>
                                <w:color w:val="538135" w:themeColor="accent6" w:themeShade="BF"/>
                              </w:rPr>
                              <w:t>PARTLY TRUE</w:t>
                            </w:r>
                            <w:r w:rsidRPr="00E01751">
                              <w:rPr>
                                <w:color w:val="538135" w:themeColor="accent6" w:themeShade="BF"/>
                              </w:rPr>
                              <w:t xml:space="preserve"> – there are </w:t>
                            </w:r>
                            <w:r>
                              <w:rPr>
                                <w:color w:val="538135" w:themeColor="accent6" w:themeShade="BF"/>
                              </w:rPr>
                              <w:t>still</w:t>
                            </w:r>
                            <w:r w:rsidRPr="00E01751">
                              <w:rPr>
                                <w:color w:val="538135" w:themeColor="accent6" w:themeShade="BF"/>
                              </w:rPr>
                              <w:t xml:space="preserve"> </w:t>
                            </w:r>
                            <w:r>
                              <w:rPr>
                                <w:color w:val="538135" w:themeColor="accent6" w:themeShade="BF"/>
                              </w:rPr>
                              <w:t xml:space="preserve">important </w:t>
                            </w:r>
                            <w:r w:rsidRPr="00E01751">
                              <w:rPr>
                                <w:color w:val="538135" w:themeColor="accent6" w:themeShade="BF"/>
                              </w:rPr>
                              <w:t xml:space="preserve">ethical issues associated with certain materials but the industry is looking to move away from those causing harm. It is recognised that as EV numbers grow it will be paramount to stop using these materials or to develop alternative </w:t>
                            </w:r>
                            <w:r>
                              <w:rPr>
                                <w:color w:val="538135" w:themeColor="accent6" w:themeShade="BF"/>
                              </w:rPr>
                              <w:t xml:space="preserve">and more sustainable </w:t>
                            </w:r>
                            <w:r w:rsidRPr="00E01751">
                              <w:rPr>
                                <w:color w:val="538135" w:themeColor="accent6" w:themeShade="BF"/>
                              </w:rPr>
                              <w:t>methods for their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58C196" id="Rectangle 35" o:spid="_x0000_s1033" style="width:453.55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" fillcolor="white [3201]" strokecolor="#70ad47 [3209]" strokeweight="1pt">
                <v:textbox>
                  <w:txbxContent>
                    <w:p w14:paraId="4D144114" w14:textId="3FD53D76" w:rsidR="006820A4" w:rsidRPr="00E34545" w:rsidRDefault="006820A4" w:rsidP="00E01751">
                      <w:pPr>
                        <w:jc w:val="center"/>
                        <w:rPr>
                          <w:color w:val="538135" w:themeColor="accent6" w:themeShade="BF"/>
                        </w:rPr>
                      </w:pPr>
                      <w:r w:rsidRPr="00E01751">
                        <w:rPr>
                          <w:b/>
                          <w:bCs/>
                          <w:color w:val="538135" w:themeColor="accent6" w:themeShade="BF"/>
                        </w:rPr>
                        <w:t xml:space="preserve">MYTH #8 </w:t>
                      </w:r>
                      <w:r w:rsidRPr="00E01751">
                        <w:rPr>
                          <w:color w:val="538135" w:themeColor="accent6" w:themeShade="BF"/>
                        </w:rPr>
                        <w:t xml:space="preserve">The mining of raw materials used in batteries is unethical. </w:t>
                      </w:r>
                      <w:r w:rsidRPr="00E01751">
                        <w:rPr>
                          <w:b/>
                          <w:bCs/>
                          <w:color w:val="538135" w:themeColor="accent6" w:themeShade="BF"/>
                        </w:rPr>
                        <w:t>PARTLY TRUE</w:t>
                      </w:r>
                      <w:r w:rsidRPr="00E01751">
                        <w:rPr>
                          <w:color w:val="538135" w:themeColor="accent6" w:themeShade="BF"/>
                        </w:rPr>
                        <w:t xml:space="preserve"> – there are </w:t>
                      </w:r>
                      <w:r>
                        <w:rPr>
                          <w:color w:val="538135" w:themeColor="accent6" w:themeShade="BF"/>
                        </w:rPr>
                        <w:t>still</w:t>
                      </w:r>
                      <w:r w:rsidRPr="00E01751">
                        <w:rPr>
                          <w:color w:val="538135" w:themeColor="accent6" w:themeShade="BF"/>
                        </w:rPr>
                        <w:t xml:space="preserve"> </w:t>
                      </w:r>
                      <w:r>
                        <w:rPr>
                          <w:color w:val="538135" w:themeColor="accent6" w:themeShade="BF"/>
                        </w:rPr>
                        <w:t xml:space="preserve">important </w:t>
                      </w:r>
                      <w:r w:rsidRPr="00E01751">
                        <w:rPr>
                          <w:color w:val="538135" w:themeColor="accent6" w:themeShade="BF"/>
                        </w:rPr>
                        <w:t xml:space="preserve">ethical issues associated with certain materials but the industry is looking to move away from those causing harm. It is recognised that as EV numbers grow it will be paramount to stop using these materials or to develop alternative </w:t>
                      </w:r>
                      <w:r>
                        <w:rPr>
                          <w:color w:val="538135" w:themeColor="accent6" w:themeShade="BF"/>
                        </w:rPr>
                        <w:t xml:space="preserve">and more sustainable </w:t>
                      </w:r>
                      <w:r w:rsidRPr="00E01751">
                        <w:rPr>
                          <w:color w:val="538135" w:themeColor="accent6" w:themeShade="BF"/>
                        </w:rPr>
                        <w:t>methods for their extraction.</w:t>
                      </w:r>
                    </w:p>
                  </w:txbxContent>
                </v:textbox>
                <w10:anchorlock/>
              </v:rect>
            </w:pict>
          </mc:Fallback>
        </mc:AlternateContent>
      </w:r>
    </w:p>
    <w:p w14:paraId="431B6758" w14:textId="5A30C3A3" w:rsidR="00290634" w:rsidRPr="00B87D69" w:rsidRDefault="0030548E" w:rsidP="00290634">
      <w:pPr>
        <w:rPr>
          <w:szCs w:val="24"/>
        </w:rPr>
      </w:pPr>
      <w:r>
        <w:t>A United Nations Report</w:t>
      </w:r>
      <w:r w:rsidR="00670427" w:rsidRPr="0945E764">
        <w:rPr>
          <w:vertAlign w:val="superscript"/>
        </w:rPr>
        <w:footnoteReference w:id="50"/>
      </w:r>
      <w:r>
        <w:t xml:space="preserve"> highlighted the urgent need to tackle </w:t>
      </w:r>
      <w:r w:rsidR="00F622CC">
        <w:t xml:space="preserve">both </w:t>
      </w:r>
      <w:r w:rsidRPr="00A655A2">
        <w:rPr>
          <w:szCs w:val="24"/>
        </w:rPr>
        <w:t>the impact of a</w:t>
      </w:r>
      <w:r w:rsidR="545578CA" w:rsidRPr="00820A35">
        <w:rPr>
          <w:szCs w:val="24"/>
        </w:rPr>
        <w:t>n expected</w:t>
      </w:r>
      <w:r w:rsidRPr="003539CB">
        <w:rPr>
          <w:szCs w:val="24"/>
        </w:rPr>
        <w:t xml:space="preserve"> </w:t>
      </w:r>
      <w:r w:rsidR="00913396" w:rsidRPr="00001170">
        <w:rPr>
          <w:szCs w:val="24"/>
        </w:rPr>
        <w:t>EV</w:t>
      </w:r>
      <w:r w:rsidRPr="00B710C1">
        <w:rPr>
          <w:szCs w:val="24"/>
        </w:rPr>
        <w:t xml:space="preserve"> battery production boom</w:t>
      </w:r>
      <w:r w:rsidR="00913396" w:rsidRPr="00B710C1">
        <w:rPr>
          <w:szCs w:val="24"/>
        </w:rPr>
        <w:t>,</w:t>
      </w:r>
      <w:r w:rsidR="00134553" w:rsidRPr="002468AE">
        <w:rPr>
          <w:szCs w:val="24"/>
        </w:rPr>
        <w:t xml:space="preserve"> and </w:t>
      </w:r>
      <w:r w:rsidR="00913396" w:rsidRPr="00BB653E">
        <w:rPr>
          <w:szCs w:val="24"/>
        </w:rPr>
        <w:t>to address</w:t>
      </w:r>
      <w:r w:rsidR="00134553" w:rsidRPr="00BB653E">
        <w:rPr>
          <w:szCs w:val="24"/>
        </w:rPr>
        <w:t xml:space="preserve"> </w:t>
      </w:r>
      <w:r w:rsidRPr="003C3C6D">
        <w:rPr>
          <w:szCs w:val="24"/>
        </w:rPr>
        <w:t>the social and environmental impacts of the</w:t>
      </w:r>
      <w:r w:rsidRPr="00114189">
        <w:rPr>
          <w:szCs w:val="24"/>
        </w:rPr>
        <w:t xml:space="preserve"> extraction of raw materials, including human </w:t>
      </w:r>
      <w:r w:rsidRPr="007F7102">
        <w:rPr>
          <w:szCs w:val="24"/>
        </w:rPr>
        <w:t>rights abuses. The EV industry has already made considerable progress in reducing the amount of cobalt used in some lithium-ion battery chemistries, and certain types of EV batteries use no cobalt at all. Research is underway to find alternative means of e</w:t>
      </w:r>
      <w:r w:rsidRPr="00114189">
        <w:rPr>
          <w:szCs w:val="24"/>
        </w:rPr>
        <w:t>xtracting lithium</w:t>
      </w:r>
      <w:r w:rsidR="00D24BF4" w:rsidRPr="007F7102">
        <w:rPr>
          <w:szCs w:val="24"/>
        </w:rPr>
        <w:t xml:space="preserve">, </w:t>
      </w:r>
      <w:r w:rsidRPr="007F7102">
        <w:rPr>
          <w:szCs w:val="24"/>
        </w:rPr>
        <w:t xml:space="preserve">for example from seawater. New battery chemistries </w:t>
      </w:r>
      <w:r w:rsidR="0084731C" w:rsidRPr="007F7102">
        <w:rPr>
          <w:szCs w:val="24"/>
        </w:rPr>
        <w:t>that</w:t>
      </w:r>
      <w:r w:rsidR="0083705F" w:rsidRPr="00361115">
        <w:rPr>
          <w:szCs w:val="24"/>
        </w:rPr>
        <w:t xml:space="preserve"> </w:t>
      </w:r>
      <w:r w:rsidRPr="009F7850">
        <w:rPr>
          <w:szCs w:val="24"/>
        </w:rPr>
        <w:t>use completely different materials</w:t>
      </w:r>
      <w:r w:rsidR="0084731C" w:rsidRPr="00C30AB4">
        <w:rPr>
          <w:szCs w:val="24"/>
        </w:rPr>
        <w:t>,</w:t>
      </w:r>
      <w:r w:rsidRPr="009B5665">
        <w:rPr>
          <w:szCs w:val="24"/>
        </w:rPr>
        <w:t xml:space="preserve"> such as silicon, are under development. While some years from </w:t>
      </w:r>
      <w:r w:rsidR="1144AEEA" w:rsidRPr="00A71C44">
        <w:rPr>
          <w:szCs w:val="24"/>
        </w:rPr>
        <w:t>production</w:t>
      </w:r>
      <w:r w:rsidRPr="00CD2162">
        <w:rPr>
          <w:szCs w:val="24"/>
        </w:rPr>
        <w:t>, there is a reasonable exp</w:t>
      </w:r>
      <w:r w:rsidRPr="005C5BA7">
        <w:rPr>
          <w:szCs w:val="24"/>
        </w:rPr>
        <w:t>ectation that lower-impact EV battery technolo</w:t>
      </w:r>
      <w:r w:rsidRPr="001A204A">
        <w:rPr>
          <w:szCs w:val="24"/>
        </w:rPr>
        <w:t xml:space="preserve">gy will become available in the </w:t>
      </w:r>
      <w:r w:rsidR="00996EB0" w:rsidRPr="0027690D">
        <w:rPr>
          <w:szCs w:val="24"/>
        </w:rPr>
        <w:t xml:space="preserve">near </w:t>
      </w:r>
      <w:r w:rsidRPr="00F93BE2">
        <w:rPr>
          <w:szCs w:val="24"/>
        </w:rPr>
        <w:t xml:space="preserve">future. </w:t>
      </w:r>
    </w:p>
    <w:p w14:paraId="2057372B" w14:textId="49C4DE22" w:rsidR="235B79AB" w:rsidRPr="00820A35" w:rsidRDefault="235B79AB" w:rsidP="635CDCC4">
      <w:pPr>
        <w:rPr>
          <w:rFonts w:eastAsia="Arial" w:cs="Arial"/>
          <w:szCs w:val="24"/>
        </w:rPr>
      </w:pPr>
      <w:r w:rsidRPr="00625090">
        <w:rPr>
          <w:rFonts w:eastAsia="Arial" w:cs="Arial"/>
          <w:szCs w:val="24"/>
        </w:rPr>
        <w:t>Nickel-manganese-cobalt (NMC) continues to be the dominant chemistry for EV batteries. Demand for raw materials</w:t>
      </w:r>
      <w:r w:rsidR="0084731C" w:rsidRPr="00CD2162">
        <w:rPr>
          <w:rFonts w:eastAsia="Arial" w:cs="Arial"/>
          <w:szCs w:val="24"/>
        </w:rPr>
        <w:t xml:space="preserve">, </w:t>
      </w:r>
      <w:r w:rsidRPr="001A204A">
        <w:rPr>
          <w:rFonts w:eastAsia="Arial" w:cs="Arial"/>
          <w:szCs w:val="24"/>
        </w:rPr>
        <w:t>while increasing sig</w:t>
      </w:r>
      <w:r w:rsidRPr="00F60091">
        <w:rPr>
          <w:rFonts w:eastAsia="Arial" w:cs="Arial"/>
          <w:szCs w:val="24"/>
        </w:rPr>
        <w:t xml:space="preserve">nificantly over the coming decade, will fall as a proportion of each kWh of </w:t>
      </w:r>
      <w:r w:rsidRPr="0027690D">
        <w:rPr>
          <w:rFonts w:eastAsia="Arial" w:cs="Arial"/>
          <w:szCs w:val="24"/>
        </w:rPr>
        <w:t>lithium-ion battery manufactured</w:t>
      </w:r>
      <w:r w:rsidR="00C5601E" w:rsidRPr="001C1CE7">
        <w:rPr>
          <w:rFonts w:eastAsia="Arial" w:cs="Arial"/>
          <w:szCs w:val="24"/>
        </w:rPr>
        <w:t xml:space="preserve"> due to</w:t>
      </w:r>
      <w:r w:rsidR="00A36EE0" w:rsidRPr="001C1CE7">
        <w:rPr>
          <w:rFonts w:eastAsia="Arial" w:cs="Arial"/>
          <w:szCs w:val="24"/>
        </w:rPr>
        <w:t xml:space="preserve"> </w:t>
      </w:r>
      <w:r w:rsidR="00C5601E" w:rsidRPr="001C1CE7">
        <w:rPr>
          <w:rFonts w:eastAsia="Arial" w:cs="Arial"/>
          <w:szCs w:val="24"/>
        </w:rPr>
        <w:t>i</w:t>
      </w:r>
      <w:r w:rsidR="00AC5A2A" w:rsidRPr="003A1D8F">
        <w:rPr>
          <w:rFonts w:eastAsia="Arial" w:cs="Arial"/>
          <w:szCs w:val="24"/>
        </w:rPr>
        <w:t xml:space="preserve">mprovements in battery manufacturing technology and chemistry improvements </w:t>
      </w:r>
      <w:r w:rsidR="00C5601E" w:rsidRPr="005C542B">
        <w:rPr>
          <w:rFonts w:eastAsia="Arial" w:cs="Arial"/>
          <w:szCs w:val="24"/>
        </w:rPr>
        <w:t xml:space="preserve">which </w:t>
      </w:r>
      <w:r w:rsidR="00AC5A2A" w:rsidRPr="005C542B">
        <w:rPr>
          <w:rFonts w:eastAsia="Arial" w:cs="Arial"/>
          <w:szCs w:val="24"/>
        </w:rPr>
        <w:t>will drive down the amount of critical raw materials needed</w:t>
      </w:r>
      <w:r w:rsidR="00C5601E" w:rsidRPr="00616AA4">
        <w:rPr>
          <w:rFonts w:eastAsia="Arial" w:cs="Arial"/>
          <w:szCs w:val="24"/>
        </w:rPr>
        <w:t xml:space="preserve">. </w:t>
      </w:r>
      <w:r w:rsidRPr="00C92A21">
        <w:rPr>
          <w:rFonts w:eastAsia="Arial" w:cs="Arial"/>
          <w:szCs w:val="24"/>
        </w:rPr>
        <w:t>According to T&amp;E</w:t>
      </w:r>
      <w:r w:rsidRPr="0945E764">
        <w:rPr>
          <w:rFonts w:eastAsia="Arial"/>
          <w:vertAlign w:val="superscript"/>
        </w:rPr>
        <w:footnoteReference w:id="51"/>
      </w:r>
      <w:r w:rsidRPr="635CDCC4">
        <w:rPr>
          <w:rFonts w:eastAsia="Arial" w:cs="Arial"/>
        </w:rPr>
        <w:t>, the average amount of lithium may fall by half – from</w:t>
      </w:r>
      <w:r w:rsidRPr="00A655A2">
        <w:rPr>
          <w:rFonts w:eastAsia="Arial" w:cs="Arial"/>
          <w:szCs w:val="24"/>
        </w:rPr>
        <w:t xml:space="preserve"> 0.1 kg/kWh in 2020 to 0.05 kg/kWh by 2030. For cobalt, where there is a trend towards lower and even no-cobalt battery chemistry, the average amount could fall by three-quarters from 0.13 kg/kWh in 2020 to 0.03 </w:t>
      </w:r>
      <w:r w:rsidRPr="00B87D69">
        <w:rPr>
          <w:rFonts w:eastAsia="Arial" w:cs="Arial"/>
          <w:szCs w:val="24"/>
        </w:rPr>
        <w:t>kg/kWh by 2030.</w:t>
      </w:r>
    </w:p>
    <w:p w14:paraId="2BFF4CD8" w14:textId="2907BBF4" w:rsidR="0CF8FB0D" w:rsidRPr="00B710C1" w:rsidRDefault="0CF8FB0D" w:rsidP="19D900C7">
      <w:pPr>
        <w:spacing w:line="254" w:lineRule="auto"/>
        <w:rPr>
          <w:rFonts w:eastAsia="Arial"/>
          <w:szCs w:val="24"/>
        </w:rPr>
      </w:pPr>
      <w:r w:rsidRPr="00820A35">
        <w:rPr>
          <w:rFonts w:eastAsia="Arial"/>
          <w:szCs w:val="24"/>
        </w:rPr>
        <w:t xml:space="preserve">The House of Commons Public </w:t>
      </w:r>
      <w:r w:rsidRPr="003539CB">
        <w:rPr>
          <w:rFonts w:eastAsia="Arial"/>
          <w:szCs w:val="24"/>
        </w:rPr>
        <w:t>Accounts Committee published a report</w:t>
      </w:r>
      <w:r w:rsidRPr="0945E764">
        <w:rPr>
          <w:rFonts w:eastAsia="Arial"/>
          <w:vertAlign w:val="superscript"/>
        </w:rPr>
        <w:footnoteReference w:id="52"/>
      </w:r>
      <w:r w:rsidR="2156B36A" w:rsidRPr="00CC5EB1">
        <w:rPr>
          <w:rFonts w:eastAsia="Arial"/>
          <w:szCs w:val="24"/>
          <w:vertAlign w:val="superscript"/>
        </w:rPr>
        <w:t xml:space="preserve"> </w:t>
      </w:r>
      <w:r w:rsidRPr="5D730004">
        <w:rPr>
          <w:rFonts w:eastAsia="Arial"/>
        </w:rPr>
        <w:t>in May 2021</w:t>
      </w:r>
      <w:r w:rsidR="000F72B8">
        <w:rPr>
          <w:rFonts w:eastAsia="Arial"/>
        </w:rPr>
        <w:t>, encouraging the</w:t>
      </w:r>
      <w:r w:rsidRPr="00A655A2">
        <w:rPr>
          <w:rFonts w:eastAsia="Arial"/>
          <w:szCs w:val="24"/>
        </w:rPr>
        <w:t xml:space="preserve"> </w:t>
      </w:r>
      <w:r w:rsidR="000B7F6B" w:rsidRPr="00820A35">
        <w:rPr>
          <w:rFonts w:eastAsia="Arial"/>
          <w:szCs w:val="24"/>
        </w:rPr>
        <w:t>automotive</w:t>
      </w:r>
      <w:r w:rsidRPr="003539CB">
        <w:rPr>
          <w:rFonts w:eastAsia="Arial"/>
          <w:szCs w:val="24"/>
        </w:rPr>
        <w:t xml:space="preserve"> industry to maintain proper environmental and social standards throughout supply and recycling chains as the zero-emission car market</w:t>
      </w:r>
      <w:r w:rsidRPr="00001170">
        <w:rPr>
          <w:rFonts w:eastAsia="Arial"/>
          <w:szCs w:val="24"/>
        </w:rPr>
        <w:t xml:space="preserve"> grows.</w:t>
      </w:r>
    </w:p>
    <w:p w14:paraId="2663F79C" w14:textId="6EEF4E79" w:rsidR="0CF8FB0D" w:rsidRPr="00A71C44" w:rsidRDefault="0CF8FB0D" w:rsidP="19D900C7">
      <w:pPr>
        <w:spacing w:line="254" w:lineRule="auto"/>
        <w:rPr>
          <w:rFonts w:eastAsia="Arial"/>
          <w:szCs w:val="24"/>
        </w:rPr>
      </w:pPr>
      <w:r w:rsidRPr="00B710C1">
        <w:rPr>
          <w:rFonts w:eastAsia="Arial"/>
          <w:szCs w:val="24"/>
        </w:rPr>
        <w:t xml:space="preserve">The Committee recommended that the </w:t>
      </w:r>
      <w:proofErr w:type="spellStart"/>
      <w:r w:rsidRPr="002468AE">
        <w:rPr>
          <w:rFonts w:eastAsia="Arial"/>
          <w:szCs w:val="24"/>
        </w:rPr>
        <w:t>DfT</w:t>
      </w:r>
      <w:proofErr w:type="spellEnd"/>
      <w:r w:rsidR="00387A7A" w:rsidRPr="00BB653E">
        <w:rPr>
          <w:rFonts w:eastAsia="Arial"/>
          <w:szCs w:val="24"/>
        </w:rPr>
        <w:t xml:space="preserve"> </w:t>
      </w:r>
      <w:r w:rsidRPr="00BB653E">
        <w:rPr>
          <w:rFonts w:eastAsia="Arial"/>
          <w:szCs w:val="24"/>
        </w:rPr>
        <w:t xml:space="preserve">and </w:t>
      </w:r>
      <w:r w:rsidR="00387A7A" w:rsidRPr="003C3C6D">
        <w:rPr>
          <w:rFonts w:eastAsia="Arial"/>
          <w:szCs w:val="24"/>
        </w:rPr>
        <w:t>the Department</w:t>
      </w:r>
      <w:r w:rsidRPr="007F7102">
        <w:rPr>
          <w:rFonts w:eastAsia="Arial"/>
          <w:szCs w:val="24"/>
        </w:rPr>
        <w:t xml:space="preserve"> for Business, Energy &amp; Industrial Strategy should set out their approach to encouraging car manufacturers to </w:t>
      </w:r>
      <w:r w:rsidRPr="007F7102">
        <w:rPr>
          <w:rFonts w:eastAsia="Arial"/>
          <w:szCs w:val="24"/>
        </w:rPr>
        <w:lastRenderedPageBreak/>
        <w:t>maintain proper standards throughout their supply and recycling chains</w:t>
      </w:r>
      <w:r w:rsidR="7019674E" w:rsidRPr="00114189">
        <w:rPr>
          <w:rFonts w:eastAsia="Arial"/>
          <w:szCs w:val="24"/>
        </w:rPr>
        <w:t>.</w:t>
      </w:r>
      <w:r w:rsidRPr="007F7102">
        <w:rPr>
          <w:rFonts w:eastAsia="Arial"/>
          <w:szCs w:val="24"/>
        </w:rPr>
        <w:t xml:space="preserve"> </w:t>
      </w:r>
      <w:r w:rsidR="0099534B" w:rsidRPr="007F7102">
        <w:rPr>
          <w:rFonts w:eastAsia="Arial"/>
          <w:szCs w:val="24"/>
        </w:rPr>
        <w:t xml:space="preserve">They </w:t>
      </w:r>
      <w:r w:rsidR="00DF0E7B" w:rsidRPr="007F7102">
        <w:rPr>
          <w:rFonts w:eastAsia="Arial"/>
          <w:szCs w:val="24"/>
        </w:rPr>
        <w:t>reco</w:t>
      </w:r>
      <w:r w:rsidR="00DF0E7B" w:rsidRPr="00361115">
        <w:rPr>
          <w:rFonts w:eastAsia="Arial"/>
          <w:szCs w:val="24"/>
        </w:rPr>
        <w:t>mmen</w:t>
      </w:r>
      <w:r w:rsidR="00D001EE" w:rsidRPr="00567FCE">
        <w:rPr>
          <w:rFonts w:eastAsia="Arial"/>
          <w:szCs w:val="24"/>
        </w:rPr>
        <w:t>de</w:t>
      </w:r>
      <w:r w:rsidR="0094405D" w:rsidRPr="009F7850">
        <w:rPr>
          <w:rFonts w:eastAsia="Arial"/>
          <w:szCs w:val="24"/>
        </w:rPr>
        <w:t>d that</w:t>
      </w:r>
      <w:r w:rsidRPr="00C30AB4">
        <w:rPr>
          <w:rFonts w:eastAsia="Arial"/>
          <w:szCs w:val="24"/>
        </w:rPr>
        <w:t xml:space="preserve"> the industry should</w:t>
      </w:r>
      <w:r w:rsidR="00C60C2D">
        <w:rPr>
          <w:rFonts w:eastAsia="Arial"/>
          <w:szCs w:val="24"/>
        </w:rPr>
        <w:t>;</w:t>
      </w:r>
    </w:p>
    <w:p w14:paraId="5B3559CE" w14:textId="5865B573" w:rsidR="0CF8FB0D" w:rsidRPr="0027690D" w:rsidRDefault="0CF8FB0D" w:rsidP="00CC5EB1">
      <w:pPr>
        <w:numPr>
          <w:ilvl w:val="2"/>
          <w:numId w:val="258"/>
        </w:numPr>
        <w:spacing w:line="254" w:lineRule="auto"/>
        <w:ind w:left="851" w:hanging="425"/>
        <w:rPr>
          <w:rFonts w:eastAsia="Arial"/>
          <w:szCs w:val="24"/>
        </w:rPr>
      </w:pPr>
      <w:r w:rsidRPr="00CD2162">
        <w:rPr>
          <w:rFonts w:eastAsia="Arial"/>
          <w:szCs w:val="24"/>
        </w:rPr>
        <w:t>Pu</w:t>
      </w:r>
      <w:r w:rsidRPr="001A204A">
        <w:rPr>
          <w:rFonts w:eastAsia="Arial"/>
          <w:szCs w:val="24"/>
        </w:rPr>
        <w:t>blish information on lifecycle emissions</w:t>
      </w:r>
      <w:r w:rsidR="00C60C2D">
        <w:rPr>
          <w:rFonts w:eastAsia="Arial"/>
          <w:szCs w:val="24"/>
        </w:rPr>
        <w:t>;</w:t>
      </w:r>
    </w:p>
    <w:p w14:paraId="7290EC7D" w14:textId="26A6024A" w:rsidR="0CF8FB0D" w:rsidRPr="00625090" w:rsidRDefault="0CF8FB0D" w:rsidP="00CC5EB1">
      <w:pPr>
        <w:numPr>
          <w:ilvl w:val="2"/>
          <w:numId w:val="258"/>
        </w:numPr>
        <w:spacing w:line="254" w:lineRule="auto"/>
        <w:ind w:left="851" w:hanging="425"/>
        <w:rPr>
          <w:rFonts w:eastAsia="Arial"/>
          <w:szCs w:val="24"/>
        </w:rPr>
      </w:pPr>
      <w:r w:rsidRPr="00F93BE2">
        <w:rPr>
          <w:rFonts w:eastAsia="Arial"/>
          <w:szCs w:val="24"/>
        </w:rPr>
        <w:t>Provide details o</w:t>
      </w:r>
      <w:r w:rsidRPr="00B87D69">
        <w:rPr>
          <w:rFonts w:eastAsia="Arial"/>
          <w:szCs w:val="24"/>
        </w:rPr>
        <w:t>f relevant reporting standards on environmental and social stewardship</w:t>
      </w:r>
      <w:r w:rsidR="00C60C2D">
        <w:rPr>
          <w:rFonts w:eastAsia="Arial"/>
          <w:szCs w:val="24"/>
        </w:rPr>
        <w:t>;</w:t>
      </w:r>
      <w:r w:rsidR="00C60C2D" w:rsidRPr="00B87D69">
        <w:rPr>
          <w:rFonts w:eastAsia="Arial"/>
          <w:szCs w:val="24"/>
        </w:rPr>
        <w:t xml:space="preserve"> </w:t>
      </w:r>
      <w:r w:rsidRPr="00B87D69">
        <w:rPr>
          <w:rFonts w:eastAsia="Arial"/>
          <w:szCs w:val="24"/>
        </w:rPr>
        <w:t>and</w:t>
      </w:r>
    </w:p>
    <w:p w14:paraId="13407D09" w14:textId="0CB7E20F" w:rsidR="0CF8FB0D" w:rsidRPr="001A204A" w:rsidRDefault="0CF8FB0D" w:rsidP="00CC5EB1">
      <w:pPr>
        <w:numPr>
          <w:ilvl w:val="2"/>
          <w:numId w:val="258"/>
        </w:numPr>
        <w:spacing w:line="254" w:lineRule="auto"/>
        <w:ind w:left="851" w:hanging="425"/>
        <w:rPr>
          <w:rFonts w:eastAsia="Arial"/>
          <w:szCs w:val="24"/>
        </w:rPr>
      </w:pPr>
      <w:r w:rsidRPr="00CD2162">
        <w:rPr>
          <w:rFonts w:eastAsia="Arial"/>
          <w:szCs w:val="24"/>
        </w:rPr>
        <w:t>Outline future plans to develop reporting standards.</w:t>
      </w:r>
    </w:p>
    <w:p w14:paraId="6F7CEA2E" w14:textId="1048939F" w:rsidR="47785F7A" w:rsidRPr="00820A35" w:rsidRDefault="64045CBA" w:rsidP="6F52BA65">
      <w:pPr>
        <w:spacing w:line="254" w:lineRule="auto"/>
        <w:rPr>
          <w:szCs w:val="24"/>
        </w:rPr>
      </w:pPr>
      <w:r w:rsidRPr="0027690D">
        <w:rPr>
          <w:szCs w:val="24"/>
        </w:rPr>
        <w:t>On 10 December 2020, the European</w:t>
      </w:r>
      <w:r w:rsidRPr="001C1CE7">
        <w:rPr>
          <w:szCs w:val="24"/>
        </w:rPr>
        <w:t xml:space="preserve"> Commission </w:t>
      </w:r>
      <w:r w:rsidR="00C74C66" w:rsidRPr="001C1CE7">
        <w:rPr>
          <w:szCs w:val="24"/>
        </w:rPr>
        <w:t xml:space="preserve">(EC) </w:t>
      </w:r>
      <w:r w:rsidR="4E3D40CF" w:rsidRPr="001C1CE7">
        <w:rPr>
          <w:szCs w:val="24"/>
        </w:rPr>
        <w:t xml:space="preserve">proposed its </w:t>
      </w:r>
      <w:r w:rsidRPr="001C1CE7">
        <w:rPr>
          <w:szCs w:val="24"/>
        </w:rPr>
        <w:t xml:space="preserve">first </w:t>
      </w:r>
      <w:r w:rsidRPr="003A1D8F">
        <w:rPr>
          <w:szCs w:val="24"/>
        </w:rPr>
        <w:t xml:space="preserve">ever sustainable battery law, aiming at ensuring that </w:t>
      </w:r>
      <w:r w:rsidR="00C74C66" w:rsidRPr="005C542B">
        <w:rPr>
          <w:szCs w:val="24"/>
        </w:rPr>
        <w:t>‘</w:t>
      </w:r>
      <w:r w:rsidRPr="005C542B">
        <w:rPr>
          <w:szCs w:val="24"/>
        </w:rPr>
        <w:t>only the greenest, best performing and safest batteries make it onto the EU market</w:t>
      </w:r>
      <w:r w:rsidR="00C74C66" w:rsidRPr="00ED6E8A">
        <w:rPr>
          <w:szCs w:val="24"/>
        </w:rPr>
        <w:t>’</w:t>
      </w:r>
      <w:r w:rsidRPr="00616AA4">
        <w:rPr>
          <w:szCs w:val="24"/>
        </w:rPr>
        <w:t xml:space="preserve">. </w:t>
      </w:r>
      <w:r w:rsidR="00593D47" w:rsidRPr="00C92A21">
        <w:rPr>
          <w:szCs w:val="24"/>
        </w:rPr>
        <w:t>I</w:t>
      </w:r>
      <w:r w:rsidRPr="00F37FC6">
        <w:rPr>
          <w:szCs w:val="24"/>
        </w:rPr>
        <w:t>n its proposed regulation</w:t>
      </w:r>
      <w:r w:rsidR="009E0BA2" w:rsidRPr="00F67775">
        <w:rPr>
          <w:szCs w:val="24"/>
        </w:rPr>
        <w:t>, the E</w:t>
      </w:r>
      <w:r w:rsidR="005A14BC" w:rsidRPr="00455D41">
        <w:rPr>
          <w:szCs w:val="24"/>
        </w:rPr>
        <w:t>C</w:t>
      </w:r>
      <w:r w:rsidRPr="00DE6A95">
        <w:rPr>
          <w:szCs w:val="24"/>
        </w:rPr>
        <w:t xml:space="preserve"> has asked for </w:t>
      </w:r>
      <w:r w:rsidRPr="003A7470">
        <w:rPr>
          <w:szCs w:val="24"/>
        </w:rPr>
        <w:t>the implementation of mandatory</w:t>
      </w:r>
      <w:r w:rsidRPr="00DE6A95">
        <w:rPr>
          <w:szCs w:val="24"/>
        </w:rPr>
        <w:t xml:space="preserve"> due diligen</w:t>
      </w:r>
      <w:r w:rsidRPr="00FC1893">
        <w:rPr>
          <w:szCs w:val="24"/>
        </w:rPr>
        <w:t>ce standards based on th</w:t>
      </w:r>
      <w:r w:rsidRPr="007F769E">
        <w:rPr>
          <w:szCs w:val="24"/>
        </w:rPr>
        <w:t xml:space="preserve">e </w:t>
      </w:r>
      <w:r w:rsidR="00355E96" w:rsidRPr="00EE78FD">
        <w:rPr>
          <w:szCs w:val="24"/>
        </w:rPr>
        <w:t>Organisation for Economic Co</w:t>
      </w:r>
      <w:r w:rsidR="002F577D" w:rsidRPr="006B005E">
        <w:rPr>
          <w:szCs w:val="24"/>
        </w:rPr>
        <w:t>-operation and Development’s (</w:t>
      </w:r>
      <w:r w:rsidRPr="00B1068A">
        <w:rPr>
          <w:szCs w:val="24"/>
        </w:rPr>
        <w:t>OECD</w:t>
      </w:r>
      <w:r w:rsidR="002F577D" w:rsidRPr="00B1068A">
        <w:rPr>
          <w:szCs w:val="24"/>
        </w:rPr>
        <w:t>)</w:t>
      </w:r>
      <w:r w:rsidRPr="00B1068A">
        <w:rPr>
          <w:szCs w:val="24"/>
        </w:rPr>
        <w:t xml:space="preserve"> Due Diligence Guidance for Responsible Supply Chains</w:t>
      </w:r>
      <w:r w:rsidRPr="0945E764">
        <w:rPr>
          <w:vertAlign w:val="superscript"/>
        </w:rPr>
        <w:footnoteReference w:id="53"/>
      </w:r>
      <w:r w:rsidR="16BC4373">
        <w:t xml:space="preserve"> o</w:t>
      </w:r>
      <w:r>
        <w:t>f lithium, nickel, cobalt, natural graphite and of chemical compounds necessary for the manufacturing of the active materials of batte</w:t>
      </w:r>
      <w:r w:rsidRPr="00A655A2">
        <w:rPr>
          <w:szCs w:val="24"/>
        </w:rPr>
        <w:t xml:space="preserve">ries. This will apply to the global supply chains of batteries placed on the EU market, and so will have a global impact. </w:t>
      </w:r>
    </w:p>
    <w:p w14:paraId="44DB8623" w14:textId="1796645A" w:rsidR="47785F7A" w:rsidRPr="00001170" w:rsidRDefault="6EDC744D" w:rsidP="22D11950">
      <w:pPr>
        <w:spacing w:line="252" w:lineRule="auto"/>
        <w:rPr>
          <w:szCs w:val="24"/>
        </w:rPr>
      </w:pPr>
      <w:r w:rsidRPr="003539CB">
        <w:rPr>
          <w:rFonts w:eastAsia="Arial" w:cs="Arial"/>
          <w:szCs w:val="24"/>
        </w:rPr>
        <w:t>Procurement has an important role to play in ensuring transparency of EV battery supply chains. Re</w:t>
      </w:r>
      <w:r w:rsidRPr="00B87D69">
        <w:rPr>
          <w:rFonts w:eastAsia="Arial" w:cs="Arial"/>
          <w:szCs w:val="24"/>
        </w:rPr>
        <w:t>quirements attached to tender specifications could relate to mandatory reporting and disclosure, together with the need for verifiable action plans to reduce dependency on sourcing unsustainable materials and the ending of unethical practices such as child labour. The GLA’s Responsible Procurement Implementation Plan (</w:t>
      </w:r>
      <w:r w:rsidR="10A2D867" w:rsidRPr="00B87D69">
        <w:rPr>
          <w:rFonts w:eastAsia="Arial" w:cs="Arial"/>
          <w:szCs w:val="24"/>
        </w:rPr>
        <w:t xml:space="preserve">RPIP; </w:t>
      </w:r>
      <w:r w:rsidRPr="00B87D69">
        <w:rPr>
          <w:rFonts w:eastAsia="Arial" w:cs="Arial"/>
          <w:szCs w:val="24"/>
        </w:rPr>
        <w:t xml:space="preserve">published in September 2021) commits the GLA family to: </w:t>
      </w:r>
    </w:p>
    <w:p w14:paraId="4CCD652A" w14:textId="75D51AAE" w:rsidR="47785F7A" w:rsidRPr="00C60C2D" w:rsidRDefault="00B9041C" w:rsidP="00B9041C">
      <w:pPr>
        <w:spacing w:line="252" w:lineRule="auto"/>
        <w:ind w:left="720"/>
        <w:rPr>
          <w:rFonts w:eastAsia="Arial" w:cs="Arial"/>
          <w:b/>
        </w:rPr>
      </w:pPr>
      <w:r w:rsidRPr="00C60C2D">
        <w:rPr>
          <w:rFonts w:eastAsia="Arial" w:cs="Arial"/>
          <w:b/>
        </w:rPr>
        <w:t>“</w:t>
      </w:r>
      <w:r w:rsidR="6EDC744D" w:rsidRPr="00C60C2D">
        <w:rPr>
          <w:rFonts w:eastAsia="Arial" w:cs="Arial"/>
          <w:b/>
        </w:rPr>
        <w:t>Continue to collaborate with partner organisations, such as the Ethical Trading Initiative and Electronics Watch, to improve supply chain transparency of the mining and manufacturing of minerals used in the provision of batteries for electric vehicles with respect to socio-economic and environmental impacts.</w:t>
      </w:r>
      <w:r w:rsidRPr="00C60C2D">
        <w:rPr>
          <w:rFonts w:eastAsia="Arial" w:cs="Arial"/>
          <w:b/>
        </w:rPr>
        <w:t>”</w:t>
      </w:r>
    </w:p>
    <w:p w14:paraId="0FD1073E" w14:textId="3AF87BA5" w:rsidR="2B72FDCC" w:rsidRDefault="77064582" w:rsidP="00B87D69">
      <w:pPr>
        <w:rPr>
          <w:rFonts w:eastAsia="Arial" w:cs="Arial"/>
        </w:rPr>
      </w:pPr>
      <w:r w:rsidRPr="00001170">
        <w:rPr>
          <w:rFonts w:eastAsia="Arial" w:cs="Arial"/>
          <w:szCs w:val="24"/>
        </w:rPr>
        <w:t>Given the international nature of EV battery supply chains, and the impor</w:t>
      </w:r>
      <w:r w:rsidRPr="00B710C1">
        <w:rPr>
          <w:rFonts w:eastAsia="Arial" w:cs="Arial"/>
          <w:szCs w:val="24"/>
        </w:rPr>
        <w:t xml:space="preserve">tance of </w:t>
      </w:r>
      <w:r w:rsidRPr="002468AE">
        <w:rPr>
          <w:rFonts w:eastAsia="Arial" w:cs="Arial"/>
          <w:szCs w:val="24"/>
        </w:rPr>
        <w:t>standards and regulat</w:t>
      </w:r>
      <w:r w:rsidRPr="00F9296E">
        <w:rPr>
          <w:rFonts w:eastAsia="Arial" w:cs="Arial"/>
          <w:szCs w:val="24"/>
        </w:rPr>
        <w:t xml:space="preserve">ions to </w:t>
      </w:r>
      <w:r w:rsidR="449FA63B" w:rsidRPr="00BB653E">
        <w:rPr>
          <w:rFonts w:eastAsia="Arial" w:cs="Arial"/>
          <w:szCs w:val="24"/>
        </w:rPr>
        <w:t>improve</w:t>
      </w:r>
      <w:r w:rsidRPr="00BB653E">
        <w:rPr>
          <w:rFonts w:eastAsia="Arial" w:cs="Arial"/>
          <w:szCs w:val="24"/>
        </w:rPr>
        <w:t xml:space="preserve"> suppliers’ environmental and ethical performance,</w:t>
      </w:r>
      <w:r w:rsidR="48E66063" w:rsidRPr="003C3C6D">
        <w:rPr>
          <w:rFonts w:eastAsia="Arial" w:cs="Arial"/>
          <w:szCs w:val="24"/>
        </w:rPr>
        <w:t xml:space="preserve"> it</w:t>
      </w:r>
      <w:r w:rsidRPr="5524AE17">
        <w:rPr>
          <w:rFonts w:eastAsia="Arial" w:cs="Arial"/>
        </w:rPr>
        <w:t xml:space="preserve"> </w:t>
      </w:r>
      <w:r w:rsidR="48E66063" w:rsidRPr="7BDB6262">
        <w:rPr>
          <w:rFonts w:eastAsia="Arial" w:cs="Arial"/>
        </w:rPr>
        <w:t>will be necessary</w:t>
      </w:r>
      <w:r w:rsidRPr="2B72FDCC">
        <w:rPr>
          <w:rFonts w:eastAsia="Arial" w:cs="Arial"/>
        </w:rPr>
        <w:t xml:space="preserve"> for the UK </w:t>
      </w:r>
      <w:r w:rsidR="48E66063" w:rsidRPr="7BDB6262">
        <w:rPr>
          <w:rFonts w:eastAsia="Arial" w:cs="Arial"/>
        </w:rPr>
        <w:t xml:space="preserve">to </w:t>
      </w:r>
      <w:r w:rsidRPr="2B72FDCC">
        <w:rPr>
          <w:rFonts w:eastAsia="Arial" w:cs="Arial"/>
        </w:rPr>
        <w:t xml:space="preserve">adopt </w:t>
      </w:r>
      <w:r w:rsidR="47265AA3" w:rsidRPr="7BDB6262">
        <w:rPr>
          <w:rFonts w:eastAsia="Arial" w:cs="Arial"/>
        </w:rPr>
        <w:t>legislation</w:t>
      </w:r>
      <w:r w:rsidR="48E66063" w:rsidRPr="7BDB6262">
        <w:rPr>
          <w:rFonts w:eastAsia="Arial" w:cs="Arial"/>
        </w:rPr>
        <w:t xml:space="preserve"> </w:t>
      </w:r>
      <w:r w:rsidR="00255807">
        <w:rPr>
          <w:rFonts w:eastAsia="Arial" w:cs="Arial"/>
        </w:rPr>
        <w:t>that</w:t>
      </w:r>
      <w:r w:rsidRPr="7BDB6262">
        <w:rPr>
          <w:rFonts w:eastAsia="Arial" w:cs="Arial"/>
        </w:rPr>
        <w:t xml:space="preserve"> mirror</w:t>
      </w:r>
      <w:r w:rsidR="774DD534" w:rsidRPr="7BDB6262">
        <w:rPr>
          <w:rFonts w:eastAsia="Arial" w:cs="Arial"/>
        </w:rPr>
        <w:t>s</w:t>
      </w:r>
      <w:r w:rsidRPr="7BDB6262">
        <w:rPr>
          <w:rFonts w:eastAsia="Arial" w:cs="Arial"/>
        </w:rPr>
        <w:t xml:space="preserve"> </w:t>
      </w:r>
      <w:r w:rsidR="05DD9B25" w:rsidRPr="7BDB6262">
        <w:rPr>
          <w:rFonts w:eastAsia="Arial" w:cs="Arial"/>
        </w:rPr>
        <w:t>future</w:t>
      </w:r>
      <w:r w:rsidRPr="2B72FDCC">
        <w:rPr>
          <w:rFonts w:eastAsia="Arial" w:cs="Arial"/>
        </w:rPr>
        <w:t xml:space="preserve"> changes made to </w:t>
      </w:r>
      <w:r w:rsidR="4594068B" w:rsidRPr="726ACBEA">
        <w:rPr>
          <w:rFonts w:eastAsia="Arial" w:cs="Arial"/>
        </w:rPr>
        <w:t xml:space="preserve">relevant </w:t>
      </w:r>
      <w:r w:rsidRPr="726ACBEA">
        <w:rPr>
          <w:rFonts w:eastAsia="Arial" w:cs="Arial"/>
        </w:rPr>
        <w:t xml:space="preserve">EU </w:t>
      </w:r>
      <w:r w:rsidR="6EF88CED" w:rsidRPr="726ACBEA">
        <w:rPr>
          <w:rFonts w:eastAsia="Arial" w:cs="Arial"/>
        </w:rPr>
        <w:t xml:space="preserve">regulations. </w:t>
      </w:r>
      <w:r w:rsidR="3F84D8E7" w:rsidRPr="431DE8EC">
        <w:rPr>
          <w:rFonts w:eastAsia="Arial" w:cs="Arial"/>
        </w:rPr>
        <w:t xml:space="preserve">The Mayor will ask </w:t>
      </w:r>
      <w:r w:rsidR="00255807">
        <w:rPr>
          <w:rFonts w:eastAsia="Arial" w:cs="Arial"/>
        </w:rPr>
        <w:t>G</w:t>
      </w:r>
      <w:r w:rsidR="3F84D8E7" w:rsidRPr="431DE8EC">
        <w:rPr>
          <w:rFonts w:eastAsia="Arial" w:cs="Arial"/>
        </w:rPr>
        <w:t xml:space="preserve">overnment to </w:t>
      </w:r>
      <w:r w:rsidR="4637F3A2" w:rsidRPr="431DE8EC">
        <w:rPr>
          <w:rFonts w:eastAsia="Arial" w:cs="Arial"/>
        </w:rPr>
        <w:t xml:space="preserve">accelerate its response to </w:t>
      </w:r>
      <w:r w:rsidR="259CA16C" w:rsidRPr="431DE8EC">
        <w:rPr>
          <w:rFonts w:eastAsia="Arial" w:cs="Arial"/>
        </w:rPr>
        <w:t xml:space="preserve">the </w:t>
      </w:r>
      <w:r w:rsidR="007A1230">
        <w:rPr>
          <w:rFonts w:eastAsia="Arial" w:cs="Arial"/>
        </w:rPr>
        <w:t xml:space="preserve">current </w:t>
      </w:r>
      <w:r w:rsidR="259CA16C" w:rsidRPr="431DE8EC">
        <w:rPr>
          <w:rFonts w:eastAsia="Arial" w:cs="Arial"/>
        </w:rPr>
        <w:t>ethic</w:t>
      </w:r>
      <w:r w:rsidR="7976DDAB" w:rsidRPr="431DE8EC">
        <w:rPr>
          <w:rFonts w:eastAsia="Arial" w:cs="Arial"/>
        </w:rPr>
        <w:t xml:space="preserve">al issues associated with </w:t>
      </w:r>
      <w:r w:rsidR="259CA16C" w:rsidRPr="431DE8EC">
        <w:rPr>
          <w:rFonts w:eastAsia="Arial" w:cs="Arial"/>
        </w:rPr>
        <w:t>EV battery supply chains</w:t>
      </w:r>
      <w:r w:rsidR="219966CD" w:rsidRPr="431DE8EC">
        <w:rPr>
          <w:rFonts w:eastAsia="Arial" w:cs="Arial"/>
        </w:rPr>
        <w:t xml:space="preserve">, </w:t>
      </w:r>
      <w:r w:rsidR="259CA16C" w:rsidRPr="431DE8EC">
        <w:rPr>
          <w:rFonts w:eastAsia="Arial" w:cs="Arial"/>
        </w:rPr>
        <w:t xml:space="preserve">and lobby </w:t>
      </w:r>
      <w:r w:rsidR="39615C19" w:rsidRPr="431DE8EC">
        <w:rPr>
          <w:rFonts w:eastAsia="Arial" w:cs="Arial"/>
        </w:rPr>
        <w:t xml:space="preserve">for the </w:t>
      </w:r>
      <w:r w:rsidR="0054735C">
        <w:rPr>
          <w:rFonts w:eastAsia="Arial" w:cs="Arial"/>
        </w:rPr>
        <w:t>urgent</w:t>
      </w:r>
      <w:r w:rsidR="39615C19" w:rsidRPr="431DE8EC">
        <w:rPr>
          <w:rFonts w:eastAsia="Arial" w:cs="Arial"/>
        </w:rPr>
        <w:t xml:space="preserve"> implementation of standards, governance and </w:t>
      </w:r>
      <w:r w:rsidR="39615C19" w:rsidRPr="04D7D95B">
        <w:rPr>
          <w:rFonts w:eastAsia="Arial" w:cs="Arial"/>
        </w:rPr>
        <w:t xml:space="preserve">legislation. </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659"/>
      </w:tblGrid>
      <w:tr w:rsidR="16B128E7" w14:paraId="05110799" w14:textId="77777777" w:rsidTr="00321601">
        <w:trPr>
          <w:trHeight w:val="3231"/>
        </w:trPr>
        <w:tc>
          <w:tcPr>
            <w:tcW w:w="9659" w:type="dxa"/>
          </w:tcPr>
          <w:p w14:paraId="06A704E6" w14:textId="1AF9AC5C" w:rsidR="20B7921E" w:rsidRPr="00571255" w:rsidRDefault="20B7921E">
            <w:pPr>
              <w:rPr>
                <w:b/>
              </w:rPr>
            </w:pPr>
            <w:r w:rsidRPr="00571255">
              <w:rPr>
                <w:rFonts w:eastAsia="Arial" w:cs="Arial"/>
                <w:b/>
                <w:szCs w:val="24"/>
              </w:rPr>
              <w:lastRenderedPageBreak/>
              <w:t>Summary</w:t>
            </w:r>
            <w:r w:rsidR="00A61199">
              <w:rPr>
                <w:rFonts w:eastAsia="Arial" w:cs="Arial"/>
                <w:b/>
                <w:szCs w:val="24"/>
              </w:rPr>
              <w:t>:</w:t>
            </w:r>
          </w:p>
          <w:p w14:paraId="7964B9FD" w14:textId="26193A5A" w:rsidR="20B7921E" w:rsidRDefault="20B7921E" w:rsidP="00772139">
            <w:pPr>
              <w:numPr>
                <w:ilvl w:val="0"/>
                <w:numId w:val="23"/>
              </w:numPr>
            </w:pPr>
            <w:r w:rsidRPr="69652601">
              <w:rPr>
                <w:rFonts w:eastAsia="Arial" w:cs="Arial"/>
              </w:rPr>
              <w:t>Manufacturers should be encouraged or required to publish information on life cycle emissions and ethical aspects of their supply chains</w:t>
            </w:r>
          </w:p>
          <w:p w14:paraId="323CB1D8" w14:textId="470AAE4F" w:rsidR="20B7921E" w:rsidRDefault="20B7921E" w:rsidP="00772139">
            <w:pPr>
              <w:numPr>
                <w:ilvl w:val="0"/>
                <w:numId w:val="23"/>
              </w:numPr>
            </w:pPr>
            <w:r w:rsidRPr="69652601">
              <w:rPr>
                <w:rFonts w:eastAsia="Arial" w:cs="Arial"/>
              </w:rPr>
              <w:t>Reporting standards should be transparent and standardised/ consistent</w:t>
            </w:r>
          </w:p>
          <w:p w14:paraId="022DF156" w14:textId="2729B460" w:rsidR="20B7921E" w:rsidRDefault="20B7921E" w:rsidP="00772139">
            <w:pPr>
              <w:numPr>
                <w:ilvl w:val="0"/>
                <w:numId w:val="23"/>
              </w:numPr>
            </w:pPr>
            <w:r w:rsidRPr="69652601">
              <w:rPr>
                <w:rFonts w:eastAsia="Arial" w:cs="Arial"/>
              </w:rPr>
              <w:t>Regulations (such as for batteries) can require mandatory due diligence standards of global supply chains</w:t>
            </w:r>
            <w:r w:rsidR="210D9FE4" w:rsidRPr="67547F4D">
              <w:rPr>
                <w:rFonts w:eastAsia="Arial" w:cs="Arial"/>
              </w:rPr>
              <w:t xml:space="preserve">. The UK will need to mirror future EU regulations </w:t>
            </w:r>
            <w:r w:rsidR="210D9FE4" w:rsidRPr="56235C8A">
              <w:rPr>
                <w:rFonts w:eastAsia="Arial" w:cs="Arial"/>
              </w:rPr>
              <w:t>in this area</w:t>
            </w:r>
          </w:p>
          <w:p w14:paraId="6CD4B552" w14:textId="070EF205" w:rsidR="16B128E7" w:rsidRDefault="6B490373" w:rsidP="00772139">
            <w:pPr>
              <w:numPr>
                <w:ilvl w:val="0"/>
                <w:numId w:val="22"/>
              </w:numPr>
              <w:spacing w:after="0" w:line="259" w:lineRule="auto"/>
            </w:pPr>
            <w:r w:rsidRPr="1A3C198D">
              <w:rPr>
                <w:rFonts w:eastAsia="Arial" w:cs="Arial"/>
              </w:rPr>
              <w:t>Procurement has a role to play in ensuring transparency of EV battery supply chains through leverage</w:t>
            </w:r>
            <w:r w:rsidR="61096091" w:rsidRPr="1A3C198D">
              <w:rPr>
                <w:rFonts w:eastAsia="Arial" w:cs="Arial"/>
              </w:rPr>
              <w:t xml:space="preserve"> from appropriate clauses and requirements in tender specifications</w:t>
            </w:r>
          </w:p>
        </w:tc>
      </w:tr>
    </w:tbl>
    <w:p w14:paraId="7E2591BE" w14:textId="745E4041" w:rsidR="69652601" w:rsidRDefault="69652601" w:rsidP="69652601">
      <w:pPr>
        <w:spacing w:line="254" w:lineRule="auto"/>
        <w:rPr>
          <w:b/>
          <w:bCs/>
        </w:rPr>
      </w:pPr>
    </w:p>
    <w:p w14:paraId="517A68A7" w14:textId="361F679B" w:rsidR="00504761" w:rsidRPr="001D5590" w:rsidRDefault="00504761" w:rsidP="001D5590">
      <w:pPr>
        <w:rPr>
          <w:b/>
        </w:rPr>
      </w:pPr>
      <w:bookmarkStart w:id="330" w:name="_Ref82540098"/>
      <w:bookmarkStart w:id="331" w:name="_Toc89869151"/>
      <w:r w:rsidRPr="001D5590">
        <w:rPr>
          <w:b/>
        </w:rPr>
        <w:t>Charge point user experience</w:t>
      </w:r>
      <w:bookmarkEnd w:id="330"/>
      <w:bookmarkEnd w:id="331"/>
    </w:p>
    <w:p w14:paraId="600DA881" w14:textId="6CDCE8FC" w:rsidR="00504761" w:rsidRPr="001662C1" w:rsidRDefault="00504761" w:rsidP="00504761">
      <w:r>
        <w:t xml:space="preserve">A number of pain points for users of EV infrastructure were identified in the 2019 Delivery Plan, </w:t>
      </w:r>
      <w:r w:rsidR="0076538C">
        <w:t>and</w:t>
      </w:r>
      <w:r w:rsidR="00DB7A42">
        <w:t>,</w:t>
      </w:r>
      <w:r w:rsidR="0076538C">
        <w:t xml:space="preserve"> </w:t>
      </w:r>
      <w:r>
        <w:t>as EV uptake has accelerated</w:t>
      </w:r>
      <w:r w:rsidR="00DB7A42">
        <w:t>,</w:t>
      </w:r>
      <w:r>
        <w:t xml:space="preserve"> some of these have become more pronounced for users. </w:t>
      </w:r>
    </w:p>
    <w:p w14:paraId="070654E7" w14:textId="533868F5" w:rsidR="00504761" w:rsidRPr="001D5590" w:rsidRDefault="00504761" w:rsidP="001D5590">
      <w:pPr>
        <w:rPr>
          <w:b/>
        </w:rPr>
      </w:pPr>
      <w:r w:rsidRPr="001D5590">
        <w:rPr>
          <w:b/>
        </w:rPr>
        <w:t>Awareness</w:t>
      </w:r>
    </w:p>
    <w:p w14:paraId="193710D6" w14:textId="50E732E6" w:rsidR="0047076C" w:rsidRPr="00C30AB4" w:rsidRDefault="00504761" w:rsidP="00504761">
      <w:pPr>
        <w:rPr>
          <w:szCs w:val="24"/>
        </w:rPr>
      </w:pPr>
      <w:r>
        <w:t xml:space="preserve">EV charging is </w:t>
      </w:r>
      <w:r w:rsidR="00B43CDF">
        <w:t xml:space="preserve">inherently </w:t>
      </w:r>
      <w:r>
        <w:t>different to refuelling petrol and diesel vehicles</w:t>
      </w:r>
      <w:r w:rsidR="00B43CDF" w:rsidRPr="00A655A2">
        <w:rPr>
          <w:szCs w:val="24"/>
        </w:rPr>
        <w:t xml:space="preserve"> and will require a step change in behaviour </w:t>
      </w:r>
      <w:r w:rsidR="00BA52DE" w:rsidRPr="00820A35">
        <w:rPr>
          <w:szCs w:val="24"/>
        </w:rPr>
        <w:t>as EV adoption accelerates.</w:t>
      </w:r>
      <w:r w:rsidR="00EA1C07" w:rsidRPr="003539CB">
        <w:rPr>
          <w:szCs w:val="24"/>
        </w:rPr>
        <w:t xml:space="preserve"> </w:t>
      </w:r>
      <w:r w:rsidR="00F54B57" w:rsidRPr="00185AC1">
        <w:rPr>
          <w:szCs w:val="24"/>
        </w:rPr>
        <w:t>LTDS data</w:t>
      </w:r>
      <w:r w:rsidR="00F54B57" w:rsidRPr="00E868D2">
        <w:rPr>
          <w:szCs w:val="24"/>
          <w:vertAlign w:val="superscript"/>
        </w:rPr>
        <w:footnoteReference w:id="54"/>
      </w:r>
      <w:r w:rsidR="00F54B57">
        <w:t xml:space="preserve"> shows us that </w:t>
      </w:r>
      <w:r w:rsidR="00974616">
        <w:t>76 per cent of</w:t>
      </w:r>
      <w:r w:rsidR="000B79B5" w:rsidRPr="00A655A2">
        <w:rPr>
          <w:szCs w:val="24"/>
        </w:rPr>
        <w:t xml:space="preserve"> </w:t>
      </w:r>
      <w:r w:rsidR="002C0397">
        <w:rPr>
          <w:szCs w:val="24"/>
        </w:rPr>
        <w:t xml:space="preserve">car owning </w:t>
      </w:r>
      <w:r w:rsidR="008E4FE3">
        <w:rPr>
          <w:szCs w:val="24"/>
        </w:rPr>
        <w:t xml:space="preserve">households </w:t>
      </w:r>
      <w:r w:rsidR="005601A8">
        <w:rPr>
          <w:szCs w:val="24"/>
        </w:rPr>
        <w:t>in London</w:t>
      </w:r>
      <w:r w:rsidR="00CB2DF0">
        <w:rPr>
          <w:szCs w:val="24"/>
        </w:rPr>
        <w:t xml:space="preserve"> have access to off-street </w:t>
      </w:r>
      <w:r w:rsidR="00734B85" w:rsidRPr="00185AC1">
        <w:rPr>
          <w:szCs w:val="24"/>
        </w:rPr>
        <w:t xml:space="preserve">parking, so </w:t>
      </w:r>
      <w:r w:rsidR="00734B85" w:rsidRPr="007F380B">
        <w:rPr>
          <w:szCs w:val="24"/>
        </w:rPr>
        <w:t>c</w:t>
      </w:r>
      <w:r w:rsidR="00857E12">
        <w:rPr>
          <w:szCs w:val="24"/>
        </w:rPr>
        <w:t>ould</w:t>
      </w:r>
      <w:r w:rsidR="00974616" w:rsidRPr="00001170">
        <w:rPr>
          <w:szCs w:val="24"/>
        </w:rPr>
        <w:t xml:space="preserve"> in theory charge at home</w:t>
      </w:r>
      <w:r w:rsidR="00734B85" w:rsidRPr="00B710C1">
        <w:rPr>
          <w:szCs w:val="24"/>
        </w:rPr>
        <w:t xml:space="preserve">. This </w:t>
      </w:r>
      <w:r w:rsidR="00F54B57" w:rsidRPr="002468AE">
        <w:rPr>
          <w:szCs w:val="24"/>
        </w:rPr>
        <w:t xml:space="preserve">is an average percentage and in </w:t>
      </w:r>
      <w:r w:rsidR="00F54B57" w:rsidRPr="00BB653E">
        <w:rPr>
          <w:szCs w:val="24"/>
        </w:rPr>
        <w:t>reality</w:t>
      </w:r>
      <w:r w:rsidR="00F54B57" w:rsidRPr="003C3C6D">
        <w:rPr>
          <w:szCs w:val="24"/>
        </w:rPr>
        <w:t xml:space="preserve"> the proportion with </w:t>
      </w:r>
      <w:r w:rsidR="009C3AD5">
        <w:rPr>
          <w:szCs w:val="24"/>
        </w:rPr>
        <w:t>off street parking</w:t>
      </w:r>
      <w:r w:rsidR="00F54B57" w:rsidRPr="007F7102">
        <w:rPr>
          <w:szCs w:val="24"/>
        </w:rPr>
        <w:t xml:space="preserve"> </w:t>
      </w:r>
      <w:r w:rsidR="00734B85" w:rsidRPr="00114189">
        <w:rPr>
          <w:szCs w:val="24"/>
        </w:rPr>
        <w:t>varies</w:t>
      </w:r>
      <w:r w:rsidR="00F54B57" w:rsidRPr="007F7102">
        <w:rPr>
          <w:szCs w:val="24"/>
        </w:rPr>
        <w:t xml:space="preserve"> considerably</w:t>
      </w:r>
      <w:r w:rsidR="00734B85" w:rsidRPr="007F7102">
        <w:rPr>
          <w:szCs w:val="24"/>
        </w:rPr>
        <w:t xml:space="preserve"> from borough to borough</w:t>
      </w:r>
      <w:r w:rsidR="00F54B57" w:rsidRPr="00361115">
        <w:rPr>
          <w:szCs w:val="24"/>
        </w:rPr>
        <w:t>.</w:t>
      </w:r>
      <w:r w:rsidR="00974616" w:rsidRPr="009F7850">
        <w:rPr>
          <w:szCs w:val="24"/>
        </w:rPr>
        <w:t xml:space="preserve"> </w:t>
      </w:r>
    </w:p>
    <w:p w14:paraId="18F3D4F2" w14:textId="2E150E1A" w:rsidR="00504761" w:rsidRPr="00A655A2" w:rsidRDefault="00EA1C07" w:rsidP="00504761">
      <w:pPr>
        <w:rPr>
          <w:szCs w:val="24"/>
        </w:rPr>
      </w:pPr>
      <w:r w:rsidRPr="009B5665">
        <w:rPr>
          <w:szCs w:val="24"/>
        </w:rPr>
        <w:t>A</w:t>
      </w:r>
      <w:r w:rsidR="00504761" w:rsidRPr="00A71C44">
        <w:rPr>
          <w:szCs w:val="24"/>
        </w:rPr>
        <w:t xml:space="preserve">wareness of the location of infrastructure is often limited. </w:t>
      </w:r>
      <w:r w:rsidR="00504761">
        <w:t xml:space="preserve">Location, how to register </w:t>
      </w:r>
      <w:r w:rsidR="00BD3D9E">
        <w:t>with</w:t>
      </w:r>
      <w:r w:rsidR="00504761">
        <w:t xml:space="preserve"> operators and how to use infrastructure </w:t>
      </w:r>
      <w:r w:rsidR="008F0454" w:rsidRPr="00A655A2">
        <w:rPr>
          <w:szCs w:val="24"/>
        </w:rPr>
        <w:t>are among issues</w:t>
      </w:r>
      <w:r w:rsidR="00504761" w:rsidRPr="00820A35">
        <w:rPr>
          <w:szCs w:val="24"/>
        </w:rPr>
        <w:t xml:space="preserve"> cited as areas of confusion for users.</w:t>
      </w:r>
      <w:r w:rsidR="00504761" w:rsidRPr="003539CB">
        <w:rPr>
          <w:szCs w:val="24"/>
        </w:rPr>
        <w:t xml:space="preserve"> </w:t>
      </w:r>
      <w:r w:rsidR="00EA30E3" w:rsidRPr="00001170">
        <w:rPr>
          <w:szCs w:val="24"/>
        </w:rPr>
        <w:t>Research has shown</w:t>
      </w:r>
      <w:r w:rsidR="00504761" w:rsidRPr="00B710C1">
        <w:rPr>
          <w:szCs w:val="24"/>
        </w:rPr>
        <w:t xml:space="preserve"> </w:t>
      </w:r>
      <w:r w:rsidR="00167B60" w:rsidRPr="00B710C1">
        <w:rPr>
          <w:szCs w:val="24"/>
        </w:rPr>
        <w:t>that</w:t>
      </w:r>
      <w:r w:rsidR="00504761" w:rsidRPr="002468AE">
        <w:rPr>
          <w:szCs w:val="24"/>
        </w:rPr>
        <w:t xml:space="preserve"> users value </w:t>
      </w:r>
      <w:r w:rsidR="008B0CC3" w:rsidRPr="00BB653E">
        <w:rPr>
          <w:szCs w:val="24"/>
        </w:rPr>
        <w:t>the ability to easily locate</w:t>
      </w:r>
      <w:r w:rsidR="00504761" w:rsidRPr="00BB653E">
        <w:rPr>
          <w:szCs w:val="24"/>
        </w:rPr>
        <w:t xml:space="preserve"> infrastructure when refuelling is required</w:t>
      </w:r>
      <w:r w:rsidR="00EA30E3" w:rsidRPr="0945E764">
        <w:rPr>
          <w:vertAlign w:val="superscript"/>
        </w:rPr>
        <w:footnoteReference w:id="55"/>
      </w:r>
      <w:r w:rsidR="00504761">
        <w:t xml:space="preserve"> – opening up charge point data is key to this through the development of consumer-friendly apps, improving the customer experience and encouraging innovation. </w:t>
      </w:r>
    </w:p>
    <w:p w14:paraId="5D3D1623" w14:textId="208E9C83" w:rsidR="00504761" w:rsidRDefault="00504761" w:rsidP="00504761">
      <w:r w:rsidRPr="00820A35">
        <w:rPr>
          <w:szCs w:val="24"/>
        </w:rPr>
        <w:t xml:space="preserve">An important initial step to </w:t>
      </w:r>
      <w:r w:rsidR="000C3BDB" w:rsidRPr="003539CB">
        <w:rPr>
          <w:szCs w:val="24"/>
        </w:rPr>
        <w:t>improve</w:t>
      </w:r>
      <w:r w:rsidR="000C3BDB" w:rsidRPr="00185AC1">
        <w:rPr>
          <w:szCs w:val="24"/>
        </w:rPr>
        <w:t xml:space="preserve"> </w:t>
      </w:r>
      <w:r w:rsidRPr="00001170">
        <w:rPr>
          <w:szCs w:val="24"/>
        </w:rPr>
        <w:t>consumers</w:t>
      </w:r>
      <w:r w:rsidR="00A70DBF" w:rsidRPr="00B710C1">
        <w:rPr>
          <w:szCs w:val="24"/>
        </w:rPr>
        <w:t>’</w:t>
      </w:r>
      <w:r w:rsidRPr="00B710C1">
        <w:rPr>
          <w:szCs w:val="24"/>
        </w:rPr>
        <w:t xml:space="preserve"> awareness and knowledge of EVs and EV infrastru</w:t>
      </w:r>
      <w:r w:rsidRPr="002468AE">
        <w:rPr>
          <w:szCs w:val="24"/>
        </w:rPr>
        <w:t xml:space="preserve">cture is </w:t>
      </w:r>
      <w:r w:rsidR="00CF6671" w:rsidRPr="00BB653E">
        <w:rPr>
          <w:szCs w:val="24"/>
        </w:rPr>
        <w:t>mak</w:t>
      </w:r>
      <w:r w:rsidR="00773C5A" w:rsidRPr="00BB653E">
        <w:rPr>
          <w:szCs w:val="24"/>
        </w:rPr>
        <w:t>e</w:t>
      </w:r>
      <w:r w:rsidR="00CF6671" w:rsidRPr="003C3C6D">
        <w:rPr>
          <w:szCs w:val="24"/>
        </w:rPr>
        <w:t xml:space="preserve"> sure information </w:t>
      </w:r>
      <w:r w:rsidR="003D6759" w:rsidRPr="007F7102">
        <w:rPr>
          <w:szCs w:val="24"/>
        </w:rPr>
        <w:t>is readily available on</w:t>
      </w:r>
      <w:r w:rsidRPr="00114189">
        <w:rPr>
          <w:szCs w:val="24"/>
        </w:rPr>
        <w:t xml:space="preserve"> how the technology works, how and where to c</w:t>
      </w:r>
      <w:r w:rsidRPr="007F7102">
        <w:rPr>
          <w:szCs w:val="24"/>
        </w:rPr>
        <w:t>harge, what models are available, costs, and where to find more information</w:t>
      </w:r>
      <w:r w:rsidRPr="0945E764">
        <w:rPr>
          <w:vertAlign w:val="superscript"/>
        </w:rPr>
        <w:footnoteReference w:id="56"/>
      </w:r>
      <w:r>
        <w:t xml:space="preserve">. </w:t>
      </w:r>
    </w:p>
    <w:p w14:paraId="0B872ED6" w14:textId="5D14115D" w:rsidR="00504761" w:rsidRPr="001D5590" w:rsidRDefault="00504761" w:rsidP="001D5590">
      <w:pPr>
        <w:rPr>
          <w:b/>
        </w:rPr>
      </w:pPr>
      <w:r w:rsidRPr="001D5590">
        <w:rPr>
          <w:b/>
        </w:rPr>
        <w:t>Availability</w:t>
      </w:r>
    </w:p>
    <w:p w14:paraId="050F1E13" w14:textId="5F1C133F" w:rsidR="00504761" w:rsidRDefault="00DE6506" w:rsidP="00504761">
      <w:r>
        <w:t>W</w:t>
      </w:r>
      <w:r w:rsidR="00504761">
        <w:t>hether charge points are</w:t>
      </w:r>
      <w:r w:rsidR="0061056A">
        <w:t xml:space="preserve"> working and</w:t>
      </w:r>
      <w:r w:rsidR="00504761">
        <w:t xml:space="preserve"> </w:t>
      </w:r>
      <w:r>
        <w:t xml:space="preserve">available </w:t>
      </w:r>
      <w:r w:rsidR="00504761">
        <w:t>is also a concern for many drivers</w:t>
      </w:r>
      <w:r w:rsidR="001E1E75">
        <w:t xml:space="preserve">. </w:t>
      </w:r>
      <w:r w:rsidR="00504761">
        <w:t xml:space="preserve">Maintenance and reliability of infrastructure </w:t>
      </w:r>
      <w:r w:rsidR="008B0CC3">
        <w:t>are</w:t>
      </w:r>
      <w:r w:rsidR="00504761">
        <w:t xml:space="preserve"> imperative to keeping confidence in the </w:t>
      </w:r>
      <w:r w:rsidR="00504761">
        <w:lastRenderedPageBreak/>
        <w:t xml:space="preserve">network. TfL’s contracts for delivery of infrastructure mandate a minimum of 97 per cent reliability with </w:t>
      </w:r>
      <w:r w:rsidR="004812F3">
        <w:t>CPO</w:t>
      </w:r>
      <w:r w:rsidR="00561EE9">
        <w:t>, and</w:t>
      </w:r>
      <w:r w:rsidR="001D738E">
        <w:t xml:space="preserve"> in future delivery we will seek to maintain or improve on this.</w:t>
      </w:r>
    </w:p>
    <w:p w14:paraId="41ECCC27" w14:textId="65EB084E" w:rsidR="00504761" w:rsidRPr="001D5590" w:rsidRDefault="00504761" w:rsidP="001D5590">
      <w:pPr>
        <w:rPr>
          <w:b/>
        </w:rPr>
      </w:pPr>
      <w:r w:rsidRPr="001D5590">
        <w:rPr>
          <w:b/>
        </w:rPr>
        <w:t>Affordability</w:t>
      </w:r>
    </w:p>
    <w:p w14:paraId="00D1B425" w14:textId="013CA426" w:rsidR="00504761" w:rsidRPr="00CD2162" w:rsidRDefault="00504761" w:rsidP="00504761">
      <w:pPr>
        <w:rPr>
          <w:szCs w:val="24"/>
        </w:rPr>
      </w:pPr>
      <w:r>
        <w:t>Users are often unsure of how much they will be charged due to the disparity between providers and between the different costs at differ</w:t>
      </w:r>
      <w:r w:rsidRPr="00A655A2">
        <w:rPr>
          <w:szCs w:val="24"/>
        </w:rPr>
        <w:t>ent times of the day. Consum</w:t>
      </w:r>
      <w:r w:rsidRPr="00B87D69">
        <w:rPr>
          <w:szCs w:val="24"/>
        </w:rPr>
        <w:t>ers should be able to understand and compare pricing across all of the UK</w:t>
      </w:r>
      <w:r w:rsidR="00F30EEB" w:rsidRPr="00820A35">
        <w:rPr>
          <w:szCs w:val="24"/>
        </w:rPr>
        <w:t>’</w:t>
      </w:r>
      <w:r w:rsidRPr="003539CB">
        <w:rPr>
          <w:szCs w:val="24"/>
        </w:rPr>
        <w:t xml:space="preserve">s charging network to </w:t>
      </w:r>
      <w:r w:rsidR="000F0BE5" w:rsidRPr="00001170">
        <w:rPr>
          <w:szCs w:val="24"/>
        </w:rPr>
        <w:t>enable</w:t>
      </w:r>
      <w:r w:rsidR="000F0BE5" w:rsidRPr="00553087">
        <w:rPr>
          <w:szCs w:val="24"/>
        </w:rPr>
        <w:t xml:space="preserve"> them to make informed decisions about</w:t>
      </w:r>
      <w:r w:rsidRPr="00B710C1">
        <w:rPr>
          <w:szCs w:val="24"/>
        </w:rPr>
        <w:t xml:space="preserve"> price, as is currently the case for petrol and diesel. Standardisation of tariffs to a </w:t>
      </w:r>
      <w:r w:rsidRPr="002468AE">
        <w:rPr>
          <w:szCs w:val="24"/>
        </w:rPr>
        <w:t>pence-per-kilowatt hour basi</w:t>
      </w:r>
      <w:r w:rsidRPr="00F9296E">
        <w:rPr>
          <w:szCs w:val="24"/>
        </w:rPr>
        <w:t>s would enable a simple</w:t>
      </w:r>
      <w:r w:rsidR="00840B58" w:rsidRPr="00BB653E">
        <w:rPr>
          <w:szCs w:val="24"/>
        </w:rPr>
        <w:t>, consistent</w:t>
      </w:r>
      <w:r w:rsidRPr="003C3C6D">
        <w:rPr>
          <w:szCs w:val="24"/>
        </w:rPr>
        <w:t xml:space="preserve"> pricing framework</w:t>
      </w:r>
      <w:r w:rsidR="00840B58" w:rsidRPr="007F7102">
        <w:rPr>
          <w:szCs w:val="24"/>
        </w:rPr>
        <w:t>.</w:t>
      </w:r>
      <w:r w:rsidRPr="00114189">
        <w:rPr>
          <w:szCs w:val="24"/>
        </w:rPr>
        <w:t xml:space="preserve"> This </w:t>
      </w:r>
      <w:r w:rsidR="00F930E9" w:rsidRPr="007F7102">
        <w:rPr>
          <w:szCs w:val="24"/>
        </w:rPr>
        <w:t xml:space="preserve">would also </w:t>
      </w:r>
      <w:r w:rsidRPr="007F7102">
        <w:rPr>
          <w:szCs w:val="24"/>
        </w:rPr>
        <w:t xml:space="preserve">help users compare the cost </w:t>
      </w:r>
      <w:r w:rsidR="007D6D82" w:rsidRPr="007F7102">
        <w:rPr>
          <w:szCs w:val="24"/>
        </w:rPr>
        <w:t xml:space="preserve">of </w:t>
      </w:r>
      <w:r w:rsidRPr="00361115">
        <w:rPr>
          <w:szCs w:val="24"/>
        </w:rPr>
        <w:t>at</w:t>
      </w:r>
      <w:r w:rsidR="007D6D82" w:rsidRPr="009F7850">
        <w:rPr>
          <w:szCs w:val="24"/>
        </w:rPr>
        <w:t>-</w:t>
      </w:r>
      <w:r w:rsidRPr="00C30AB4">
        <w:rPr>
          <w:szCs w:val="24"/>
        </w:rPr>
        <w:t xml:space="preserve">home </w:t>
      </w:r>
      <w:r w:rsidR="007D6D82" w:rsidRPr="009B5665">
        <w:rPr>
          <w:szCs w:val="24"/>
        </w:rPr>
        <w:t xml:space="preserve">charging </w:t>
      </w:r>
      <w:r w:rsidRPr="00A71C44">
        <w:rPr>
          <w:szCs w:val="24"/>
        </w:rPr>
        <w:t>with the public charging network.</w:t>
      </w:r>
    </w:p>
    <w:p w14:paraId="07F89A3B" w14:textId="77777777" w:rsidR="00504761" w:rsidRPr="00BF4C1E" w:rsidRDefault="00504761" w:rsidP="00504761">
      <w:pPr>
        <w:spacing w:line="259" w:lineRule="auto"/>
        <w:rPr>
          <w:rFonts w:eastAsia="Arial" w:cs="Arial"/>
          <w:szCs w:val="24"/>
        </w:rPr>
      </w:pPr>
      <w:r w:rsidRPr="001A204A">
        <w:rPr>
          <w:rFonts w:eastAsia="Arial" w:cs="Arial"/>
          <w:szCs w:val="24"/>
        </w:rPr>
        <w:t xml:space="preserve">While rapid and high-power charging is appropriate for </w:t>
      </w:r>
      <w:r w:rsidRPr="0027690D">
        <w:rPr>
          <w:rFonts w:eastAsia="Arial" w:cs="Arial"/>
          <w:szCs w:val="24"/>
        </w:rPr>
        <w:t>many</w:t>
      </w:r>
      <w:r w:rsidRPr="001C1CE7">
        <w:rPr>
          <w:rFonts w:eastAsia="Arial" w:cs="Arial"/>
          <w:szCs w:val="24"/>
        </w:rPr>
        <w:t xml:space="preserve"> users and journ</w:t>
      </w:r>
      <w:r w:rsidRPr="00625090">
        <w:rPr>
          <w:rFonts w:eastAsia="Arial" w:cs="Arial"/>
          <w:szCs w:val="24"/>
        </w:rPr>
        <w:t xml:space="preserve">ey types by EV, this solution </w:t>
      </w:r>
      <w:r w:rsidRPr="00CD2162">
        <w:rPr>
          <w:rFonts w:eastAsia="Arial" w:cs="Arial"/>
          <w:szCs w:val="24"/>
        </w:rPr>
        <w:t>can be more</w:t>
      </w:r>
      <w:r w:rsidRPr="001A204A">
        <w:rPr>
          <w:rFonts w:eastAsia="Arial" w:cs="Arial"/>
          <w:szCs w:val="24"/>
        </w:rPr>
        <w:t xml:space="preserve"> expensive, </w:t>
      </w:r>
      <w:r w:rsidRPr="0027690D">
        <w:rPr>
          <w:rFonts w:eastAsia="Arial" w:cs="Arial"/>
          <w:szCs w:val="24"/>
        </w:rPr>
        <w:t>particularly versus home charging.</w:t>
      </w:r>
      <w:r w:rsidRPr="001C1CE7">
        <w:rPr>
          <w:rFonts w:eastAsia="Arial" w:cs="Arial"/>
          <w:szCs w:val="24"/>
        </w:rPr>
        <w:t xml:space="preserve"> Unless rapid charging hubs are built with battery storage to buffer high energy demand, there may be significant loads on the electricity networks, sometimes coinciding</w:t>
      </w:r>
      <w:r w:rsidRPr="003A1D8F">
        <w:rPr>
          <w:rFonts w:eastAsia="Arial" w:cs="Arial"/>
          <w:szCs w:val="24"/>
        </w:rPr>
        <w:t xml:space="preserve"> with other peaks in demand.</w:t>
      </w:r>
      <w:r w:rsidRPr="005C542B">
        <w:rPr>
          <w:rFonts w:eastAsia="Arial" w:cs="Arial"/>
          <w:szCs w:val="24"/>
        </w:rPr>
        <w:t xml:space="preserve"> </w:t>
      </w:r>
    </w:p>
    <w:p w14:paraId="54C10692" w14:textId="31B7C2E3" w:rsidR="00504761" w:rsidRPr="003539CB" w:rsidRDefault="00504761" w:rsidP="00504761">
      <w:pPr>
        <w:rPr>
          <w:szCs w:val="24"/>
        </w:rPr>
      </w:pPr>
      <w:r w:rsidRPr="00ED6E8A">
        <w:rPr>
          <w:szCs w:val="24"/>
        </w:rPr>
        <w:t xml:space="preserve">Currently, users who are unable to charge at home </w:t>
      </w:r>
      <w:r w:rsidR="00EE7CDC" w:rsidRPr="005A011A">
        <w:rPr>
          <w:szCs w:val="24"/>
        </w:rPr>
        <w:t>face</w:t>
      </w:r>
      <w:r w:rsidRPr="00616AA4">
        <w:rPr>
          <w:szCs w:val="24"/>
        </w:rPr>
        <w:t xml:space="preserve"> higher costs at public charging infrastructur</w:t>
      </w:r>
      <w:r w:rsidRPr="005A011A">
        <w:rPr>
          <w:szCs w:val="24"/>
        </w:rPr>
        <w:t>e.</w:t>
      </w:r>
      <w:r w:rsidRPr="00C92A21">
        <w:rPr>
          <w:szCs w:val="24"/>
        </w:rPr>
        <w:t xml:space="preserve"> </w:t>
      </w:r>
      <w:r w:rsidR="00486386" w:rsidRPr="00F37FC6">
        <w:rPr>
          <w:szCs w:val="24"/>
        </w:rPr>
        <w:t>This is due in part to higher rates of</w:t>
      </w:r>
      <w:r w:rsidRPr="00455D41">
        <w:rPr>
          <w:szCs w:val="24"/>
        </w:rPr>
        <w:t xml:space="preserve"> VAT </w:t>
      </w:r>
      <w:r w:rsidR="00D77ECC" w:rsidRPr="00DE6A95">
        <w:rPr>
          <w:szCs w:val="24"/>
        </w:rPr>
        <w:t xml:space="preserve">applied to </w:t>
      </w:r>
      <w:r w:rsidR="008D622A" w:rsidRPr="003A7470">
        <w:rPr>
          <w:szCs w:val="24"/>
        </w:rPr>
        <w:t xml:space="preserve">public charging infrastructure, at 20 per cent, compared to </w:t>
      </w:r>
      <w:r w:rsidRPr="002A1168">
        <w:rPr>
          <w:szCs w:val="24"/>
        </w:rPr>
        <w:t>electr</w:t>
      </w:r>
      <w:r w:rsidRPr="0011615B">
        <w:rPr>
          <w:szCs w:val="24"/>
        </w:rPr>
        <w:t xml:space="preserve">icity at home </w:t>
      </w:r>
      <w:r w:rsidR="0017694F" w:rsidRPr="00FC1893">
        <w:rPr>
          <w:szCs w:val="24"/>
        </w:rPr>
        <w:t xml:space="preserve">which </w:t>
      </w:r>
      <w:r w:rsidRPr="00EE78FD">
        <w:rPr>
          <w:szCs w:val="24"/>
        </w:rPr>
        <w:t>sits at five per cent</w:t>
      </w:r>
      <w:r w:rsidRPr="0945E764">
        <w:rPr>
          <w:vertAlign w:val="superscript"/>
        </w:rPr>
        <w:footnoteReference w:id="57"/>
      </w:r>
      <w:r w:rsidR="0017694F">
        <w:t xml:space="preserve">. </w:t>
      </w:r>
      <w:r w:rsidR="003E7128" w:rsidRPr="00A655A2">
        <w:rPr>
          <w:szCs w:val="24"/>
        </w:rPr>
        <w:t>A</w:t>
      </w:r>
      <w:r w:rsidR="00E4336D" w:rsidRPr="00820A35">
        <w:rPr>
          <w:szCs w:val="24"/>
        </w:rPr>
        <w:t>ddressing this would help to reduce the cost of public charging for EV users.</w:t>
      </w:r>
    </w:p>
    <w:p w14:paraId="0C25E6DC" w14:textId="6E876CA2" w:rsidR="00504761" w:rsidRPr="001C1CE7" w:rsidRDefault="00362FF5" w:rsidP="00504761">
      <w:pPr>
        <w:rPr>
          <w:szCs w:val="24"/>
        </w:rPr>
      </w:pPr>
      <w:r w:rsidRPr="00001170">
        <w:rPr>
          <w:szCs w:val="24"/>
        </w:rPr>
        <w:t>Some</w:t>
      </w:r>
      <w:r w:rsidRPr="00B710C1">
        <w:rPr>
          <w:szCs w:val="24"/>
        </w:rPr>
        <w:t xml:space="preserve"> </w:t>
      </w:r>
      <w:r w:rsidR="00A47DB3" w:rsidRPr="00B710C1">
        <w:rPr>
          <w:szCs w:val="24"/>
        </w:rPr>
        <w:t>CPOs</w:t>
      </w:r>
      <w:r w:rsidR="00504761" w:rsidRPr="002468AE">
        <w:rPr>
          <w:szCs w:val="24"/>
        </w:rPr>
        <w:t xml:space="preserve"> now also provide preferential charging rates to some key user groups including taxis and private hire vehicles</w:t>
      </w:r>
      <w:r w:rsidR="00A47DB3" w:rsidRPr="00BB653E">
        <w:rPr>
          <w:szCs w:val="24"/>
        </w:rPr>
        <w:t xml:space="preserve"> (PHVs)</w:t>
      </w:r>
      <w:r w:rsidR="00504761" w:rsidRPr="003C3C6D">
        <w:rPr>
          <w:szCs w:val="24"/>
        </w:rPr>
        <w:t xml:space="preserve">. </w:t>
      </w:r>
      <w:r w:rsidR="00504761" w:rsidRPr="007F7102">
        <w:rPr>
          <w:szCs w:val="24"/>
        </w:rPr>
        <w:t>Through our engagement with operators through the</w:t>
      </w:r>
      <w:r w:rsidR="00504761" w:rsidRPr="00114189">
        <w:rPr>
          <w:szCs w:val="24"/>
        </w:rPr>
        <w:t xml:space="preserve"> London Charge Point Operators</w:t>
      </w:r>
      <w:r w:rsidR="00A47DB3" w:rsidRPr="007F7102">
        <w:rPr>
          <w:szCs w:val="24"/>
        </w:rPr>
        <w:t>’</w:t>
      </w:r>
      <w:r w:rsidR="00504761" w:rsidRPr="007F7102">
        <w:rPr>
          <w:szCs w:val="24"/>
        </w:rPr>
        <w:t xml:space="preserve"> Forum</w:t>
      </w:r>
      <w:r w:rsidR="00032738">
        <w:rPr>
          <w:szCs w:val="24"/>
        </w:rPr>
        <w:t>,</w:t>
      </w:r>
      <w:r w:rsidR="00504761" w:rsidRPr="00361115">
        <w:rPr>
          <w:szCs w:val="24"/>
        </w:rPr>
        <w:t xml:space="preserve"> </w:t>
      </w:r>
      <w:r w:rsidR="007F26CC" w:rsidRPr="009F7850">
        <w:rPr>
          <w:szCs w:val="24"/>
        </w:rPr>
        <w:t>set</w:t>
      </w:r>
      <w:r w:rsidR="00504761" w:rsidRPr="00C30AB4">
        <w:rPr>
          <w:szCs w:val="24"/>
        </w:rPr>
        <w:t xml:space="preserve"> up in 2019 </w:t>
      </w:r>
      <w:r w:rsidR="00504761" w:rsidRPr="009B5665">
        <w:rPr>
          <w:szCs w:val="24"/>
        </w:rPr>
        <w:t>to promote better standardisatio</w:t>
      </w:r>
      <w:r w:rsidR="00504761" w:rsidRPr="00A71C44">
        <w:rPr>
          <w:szCs w:val="24"/>
        </w:rPr>
        <w:t>n and interoperability of systems</w:t>
      </w:r>
      <w:r w:rsidR="00032738">
        <w:rPr>
          <w:szCs w:val="24"/>
        </w:rPr>
        <w:t>,</w:t>
      </w:r>
      <w:r w:rsidR="00504761" w:rsidRPr="001A204A">
        <w:rPr>
          <w:szCs w:val="24"/>
        </w:rPr>
        <w:t xml:space="preserve"> we will continue to work closely </w:t>
      </w:r>
      <w:r w:rsidR="00504761" w:rsidRPr="0027690D">
        <w:rPr>
          <w:szCs w:val="24"/>
        </w:rPr>
        <w:t>to improve the overall user charging experience.</w:t>
      </w:r>
    </w:p>
    <w:p w14:paraId="251634E7" w14:textId="55B5BD8F" w:rsidR="00504761" w:rsidRPr="001D5590" w:rsidRDefault="00504761" w:rsidP="001D5590">
      <w:pPr>
        <w:rPr>
          <w:b/>
        </w:rPr>
      </w:pPr>
      <w:r w:rsidRPr="001D5590">
        <w:rPr>
          <w:b/>
        </w:rPr>
        <w:t>Accessibility</w:t>
      </w:r>
    </w:p>
    <w:p w14:paraId="5FF8577C" w14:textId="3F96EF3E" w:rsidR="00504761" w:rsidRDefault="00504761" w:rsidP="00504761">
      <w:r>
        <w:t xml:space="preserve">To </w:t>
      </w:r>
      <w:r w:rsidR="009442F0" w:rsidRPr="009442F0">
        <w:t>use</w:t>
      </w:r>
      <w:r w:rsidR="009442F0">
        <w:t xml:space="preserve"> a public </w:t>
      </w:r>
      <w:r>
        <w:t xml:space="preserve">charge point, </w:t>
      </w:r>
      <w:r w:rsidR="009442F0">
        <w:t>customers</w:t>
      </w:r>
      <w:r>
        <w:t xml:space="preserve"> typically need to download an operator specific app, go to </w:t>
      </w:r>
      <w:r w:rsidR="009E1E9E">
        <w:t xml:space="preserve">a </w:t>
      </w:r>
      <w:r>
        <w:t xml:space="preserve">website or have a pre-registered RFID </w:t>
      </w:r>
      <w:r w:rsidR="007F26CC">
        <w:t>c</w:t>
      </w:r>
      <w:r>
        <w:t xml:space="preserve">ard that will allow a charge to start by tapping against the reader, but this account also has to be managed online. </w:t>
      </w:r>
      <w:r w:rsidR="00C1574A">
        <w:t>N</w:t>
      </w:r>
      <w:r w:rsidR="00FD786C">
        <w:t xml:space="preserve">ine </w:t>
      </w:r>
      <w:r w:rsidR="008C384E">
        <w:t>CPOs</w:t>
      </w:r>
      <w:r w:rsidR="00FD786C">
        <w:t xml:space="preserve"> in London</w:t>
      </w:r>
      <w:r w:rsidR="007665E5">
        <w:t xml:space="preserve"> have delivered </w:t>
      </w:r>
      <w:r w:rsidR="00515E97">
        <w:t>nearly</w:t>
      </w:r>
      <w:r w:rsidR="00FD786C">
        <w:t xml:space="preserve"> all </w:t>
      </w:r>
      <w:r w:rsidR="00515E97">
        <w:t>the charge points in London</w:t>
      </w:r>
      <w:r w:rsidR="00FD786C">
        <w:t>,</w:t>
      </w:r>
      <w:r w:rsidR="00515E97">
        <w:t xml:space="preserve"> and</w:t>
      </w:r>
      <w:r w:rsidR="00FD786C">
        <w:t xml:space="preserve"> all requir</w:t>
      </w:r>
      <w:r w:rsidR="00515E97">
        <w:t>e</w:t>
      </w:r>
      <w:r w:rsidR="00C82DCC">
        <w:t xml:space="preserve"> </w:t>
      </w:r>
      <w:r>
        <w:t>a different app, website or RFID card</w:t>
      </w:r>
      <w:r w:rsidR="00912152">
        <w:t xml:space="preserve"> for a user to initiate a charging session</w:t>
      </w:r>
      <w:r w:rsidR="00E147D1">
        <w:t>.</w:t>
      </w:r>
      <w:r>
        <w:t xml:space="preserve"> </w:t>
      </w:r>
      <w:r w:rsidRPr="00F006E0">
        <w:t>The lack of inter</w:t>
      </w:r>
      <w:r w:rsidR="00E147D1">
        <w:t>operability</w:t>
      </w:r>
      <w:r w:rsidRPr="00F006E0">
        <w:t xml:space="preserve"> between providers is cited as a major barrier</w:t>
      </w:r>
      <w:r w:rsidR="003E09C6">
        <w:t xml:space="preserve"> and</w:t>
      </w:r>
      <w:r w:rsidR="00BE2BDB">
        <w:t xml:space="preserve"> </w:t>
      </w:r>
      <w:r w:rsidR="00637925">
        <w:t>makes charging</w:t>
      </w:r>
      <w:r w:rsidR="00BE2BDB">
        <w:t xml:space="preserve"> less convenient than refuelling </w:t>
      </w:r>
      <w:r w:rsidR="00F24842">
        <w:t>a</w:t>
      </w:r>
      <w:r w:rsidR="0054497E">
        <w:t xml:space="preserve"> conventional</w:t>
      </w:r>
      <w:r w:rsidR="00F24842">
        <w:t xml:space="preserve"> vehicle</w:t>
      </w:r>
      <w:r>
        <w:t xml:space="preserve">. </w:t>
      </w:r>
    </w:p>
    <w:p w14:paraId="55411A85" w14:textId="0980FD55" w:rsidR="00504761" w:rsidRDefault="00504761" w:rsidP="00504761">
      <w:r>
        <w:t>Users should be able to charge and pay with ease as they would for any other service. TfL’s 300 rapid charge points</w:t>
      </w:r>
      <w:r w:rsidDel="006448F5">
        <w:t xml:space="preserve"> </w:t>
      </w:r>
      <w:r>
        <w:t>across London</w:t>
      </w:r>
      <w:r w:rsidR="006D72B4">
        <w:t xml:space="preserve"> have a</w:t>
      </w:r>
      <w:r>
        <w:t xml:space="preserve"> standardised requirement for all</w:t>
      </w:r>
      <w:r w:rsidDel="006448F5">
        <w:t xml:space="preserve"> </w:t>
      </w:r>
      <w:r>
        <w:t xml:space="preserve">charge points to provide </w:t>
      </w:r>
      <w:r w:rsidR="0054497E">
        <w:t>p</w:t>
      </w:r>
      <w:r>
        <w:t>ay-as-</w:t>
      </w:r>
      <w:r w:rsidR="0054497E">
        <w:t>y</w:t>
      </w:r>
      <w:r>
        <w:t>ou-</w:t>
      </w:r>
      <w:r w:rsidR="0054497E">
        <w:t>g</w:t>
      </w:r>
      <w:r>
        <w:t xml:space="preserve">o payment options at the terminal to improve the customer experience and enable use of infrastructure without having to rely on smartphones. </w:t>
      </w:r>
      <w:r w:rsidR="00FB7FF5">
        <w:t>A</w:t>
      </w:r>
      <w:r>
        <w:t xml:space="preserve"> roaming solution would provide access to all charge points through one membership card or app. </w:t>
      </w:r>
      <w:r w:rsidRPr="009C1733">
        <w:t>As smartphone technologies advance, it is preferable to move towards having fewer apps that can access the entire UK ChargePoint network.</w:t>
      </w:r>
    </w:p>
    <w:p w14:paraId="3A9EBAD5" w14:textId="71053BA1" w:rsidR="00504761" w:rsidRPr="00593F22" w:rsidRDefault="00504761" w:rsidP="00504761">
      <w:pPr>
        <w:rPr>
          <w:szCs w:val="24"/>
        </w:rPr>
      </w:pPr>
      <w:r w:rsidRPr="00593F22">
        <w:rPr>
          <w:szCs w:val="24"/>
        </w:rPr>
        <w:lastRenderedPageBreak/>
        <w:t>Accessibility</w:t>
      </w:r>
      <w:r w:rsidR="009D135A" w:rsidRPr="00593F22">
        <w:rPr>
          <w:szCs w:val="24"/>
        </w:rPr>
        <w:t>, in terms of design</w:t>
      </w:r>
      <w:r w:rsidRPr="00593F22">
        <w:rPr>
          <w:szCs w:val="24"/>
        </w:rPr>
        <w:t xml:space="preserve"> of charge points</w:t>
      </w:r>
      <w:r w:rsidR="009D135A" w:rsidRPr="00593F22">
        <w:rPr>
          <w:szCs w:val="24"/>
        </w:rPr>
        <w:t>, is also a key consideration</w:t>
      </w:r>
      <w:r w:rsidRPr="00593F22">
        <w:rPr>
          <w:szCs w:val="24"/>
        </w:rPr>
        <w:t xml:space="preserve"> </w:t>
      </w:r>
      <w:r w:rsidR="00AD4B31" w:rsidRPr="00593F22">
        <w:rPr>
          <w:szCs w:val="24"/>
        </w:rPr>
        <w:t xml:space="preserve">to ensure </w:t>
      </w:r>
      <w:r w:rsidR="009D135A" w:rsidRPr="00593F22">
        <w:rPr>
          <w:szCs w:val="24"/>
        </w:rPr>
        <w:t>charge points</w:t>
      </w:r>
      <w:r w:rsidR="00A958D5" w:rsidRPr="00593F22">
        <w:rPr>
          <w:szCs w:val="24"/>
        </w:rPr>
        <w:t xml:space="preserve"> are fully inclusive </w:t>
      </w:r>
      <w:r w:rsidR="00F25C16" w:rsidRPr="00593F22">
        <w:rPr>
          <w:szCs w:val="24"/>
        </w:rPr>
        <w:t xml:space="preserve">and can be </w:t>
      </w:r>
      <w:r w:rsidR="00D11899" w:rsidRPr="00593F22">
        <w:rPr>
          <w:szCs w:val="24"/>
        </w:rPr>
        <w:t xml:space="preserve">used by drivers </w:t>
      </w:r>
      <w:r w:rsidR="00F04274" w:rsidRPr="00593F22">
        <w:rPr>
          <w:szCs w:val="24"/>
        </w:rPr>
        <w:t>with disabilities</w:t>
      </w:r>
      <w:r w:rsidR="005C322D" w:rsidRPr="00593F22">
        <w:rPr>
          <w:szCs w:val="24"/>
        </w:rPr>
        <w:t xml:space="preserve"> </w:t>
      </w:r>
      <w:r w:rsidR="00523E23" w:rsidRPr="00593F22">
        <w:rPr>
          <w:szCs w:val="24"/>
        </w:rPr>
        <w:t>or those driving larger vehicles such as vans</w:t>
      </w:r>
      <w:r w:rsidRPr="00593F22">
        <w:rPr>
          <w:szCs w:val="24"/>
        </w:rPr>
        <w:t>.</w:t>
      </w:r>
      <w:r w:rsidR="002D4672" w:rsidRPr="00593F22">
        <w:rPr>
          <w:szCs w:val="24"/>
        </w:rPr>
        <w:t xml:space="preserve"> </w:t>
      </w:r>
      <w:r w:rsidR="00523E23" w:rsidRPr="00593F22">
        <w:rPr>
          <w:szCs w:val="24"/>
        </w:rPr>
        <w:t>D</w:t>
      </w:r>
      <w:r w:rsidR="002D4672" w:rsidRPr="00593F22">
        <w:rPr>
          <w:szCs w:val="24"/>
        </w:rPr>
        <w:t>ifferent vehicle types have different charging needs. Some vehicles cannot be charged at certain locations due to cable length, charger position or vehicle size.</w:t>
      </w:r>
      <w:r w:rsidRPr="00593F22">
        <w:rPr>
          <w:szCs w:val="24"/>
        </w:rPr>
        <w:t xml:space="preserve"> </w:t>
      </w:r>
      <w:r w:rsidR="008848D2" w:rsidRPr="00593F22">
        <w:rPr>
          <w:szCs w:val="24"/>
        </w:rPr>
        <w:t>T</w:t>
      </w:r>
      <w:r w:rsidRPr="00593F22">
        <w:rPr>
          <w:szCs w:val="24"/>
        </w:rPr>
        <w:t xml:space="preserve">he </w:t>
      </w:r>
      <w:proofErr w:type="spellStart"/>
      <w:r w:rsidRPr="00593F22">
        <w:rPr>
          <w:szCs w:val="24"/>
        </w:rPr>
        <w:t>DfT</w:t>
      </w:r>
      <w:proofErr w:type="spellEnd"/>
      <w:r w:rsidRPr="00593F22">
        <w:rPr>
          <w:szCs w:val="24"/>
        </w:rPr>
        <w:t xml:space="preserve"> has commissioned the British Standards Institution to develop accessibility standards for EV charge points across the country</w:t>
      </w:r>
      <w:r w:rsidR="000E6962" w:rsidRPr="00593F22">
        <w:rPr>
          <w:szCs w:val="24"/>
        </w:rPr>
        <w:t>,</w:t>
      </w:r>
      <w:r w:rsidRPr="00593F22">
        <w:rPr>
          <w:szCs w:val="24"/>
        </w:rPr>
        <w:t xml:space="preserve"> which will provide the industry with guidance on how to make individual charge points more accessible. The guidance will consider aspects such as kerb height, adequate space between bollards</w:t>
      </w:r>
      <w:r w:rsidR="00713048" w:rsidRPr="00593F22">
        <w:rPr>
          <w:szCs w:val="24"/>
        </w:rPr>
        <w:t>,</w:t>
      </w:r>
      <w:r w:rsidRPr="00593F22">
        <w:rPr>
          <w:szCs w:val="24"/>
        </w:rPr>
        <w:t xml:space="preserve"> and charge points being of a height suitable for wheelchair users</w:t>
      </w:r>
      <w:r w:rsidRPr="00593F22">
        <w:rPr>
          <w:szCs w:val="24"/>
          <w:vertAlign w:val="superscript"/>
        </w:rPr>
        <w:footnoteReference w:id="58"/>
      </w:r>
      <w:r w:rsidRPr="00593F22">
        <w:rPr>
          <w:szCs w:val="24"/>
        </w:rPr>
        <w:t xml:space="preserve">. The guidance will also provide a new clear definition of ‘fully’, ‘partially’ and ‘not’ accessible charge points to be communicated to users. </w:t>
      </w:r>
    </w:p>
    <w:p w14:paraId="263319D3" w14:textId="77777777" w:rsidR="00983D5E" w:rsidRDefault="00983D5E" w:rsidP="37DBDEE9">
      <w:pPr>
        <w:rPr>
          <w:szCs w:val="24"/>
          <w:highlight w:val="yellow"/>
        </w:rPr>
      </w:pPr>
    </w:p>
    <w:p w14:paraId="5A186B10" w14:textId="77777777" w:rsidR="00983D5E" w:rsidRDefault="00983D5E" w:rsidP="37DBDEE9">
      <w:pPr>
        <w:rPr>
          <w:szCs w:val="24"/>
          <w:highlight w:val="yellow"/>
        </w:rPr>
      </w:pPr>
    </w:p>
    <w:p w14:paraId="3714557A" w14:textId="77777777" w:rsidR="00D63821" w:rsidRDefault="00D63821" w:rsidP="00363F77">
      <w:pPr>
        <w:pStyle w:val="CommentSubject"/>
        <w:numPr>
          <w:ilvl w:val="1"/>
          <w:numId w:val="0"/>
        </w:numPr>
        <w:sectPr w:rsidR="00D63821" w:rsidSect="00B73811">
          <w:pgSz w:w="11906" w:h="16838" w:code="9"/>
          <w:pgMar w:top="1134" w:right="1134" w:bottom="1701" w:left="1134" w:header="1417" w:footer="720" w:gutter="0"/>
          <w:cols w:space="720"/>
          <w:titlePg/>
          <w:docGrid w:linePitch="326"/>
        </w:sectPr>
      </w:pPr>
      <w:bookmarkStart w:id="332" w:name="_Ref82116994"/>
    </w:p>
    <w:p w14:paraId="483860BE" w14:textId="64AEB33E" w:rsidR="000F47DE" w:rsidRPr="009B37C8" w:rsidRDefault="00296E21" w:rsidP="00884554">
      <w:pPr>
        <w:pStyle w:val="Heading1numbered"/>
        <w:ind w:left="0" w:firstLine="0"/>
      </w:pPr>
      <w:bookmarkStart w:id="333" w:name="_Ref82610821"/>
      <w:bookmarkStart w:id="334" w:name="_Toc89869152"/>
      <w:bookmarkStart w:id="335" w:name="_Toc90500520"/>
      <w:r>
        <w:lastRenderedPageBreak/>
        <w:t xml:space="preserve">Chapter </w:t>
      </w:r>
      <w:r w:rsidR="002D50A7">
        <w:t>3</w:t>
      </w:r>
      <w:r>
        <w:t xml:space="preserve"> –</w:t>
      </w:r>
      <w:r w:rsidR="002D50A7">
        <w:t xml:space="preserve"> </w:t>
      </w:r>
      <w:r w:rsidR="00CE2CC4" w:rsidRPr="007D305D">
        <w:t xml:space="preserve">EV </w:t>
      </w:r>
      <w:r w:rsidR="000F47DE" w:rsidRPr="009B37C8">
        <w:t xml:space="preserve">user </w:t>
      </w:r>
      <w:bookmarkEnd w:id="332"/>
      <w:r w:rsidR="00DA073A">
        <w:t>requirements</w:t>
      </w:r>
      <w:bookmarkEnd w:id="333"/>
      <w:bookmarkEnd w:id="334"/>
      <w:bookmarkEnd w:id="335"/>
    </w:p>
    <w:p w14:paraId="7EA269E5" w14:textId="77777777" w:rsidR="00A91E34" w:rsidRPr="00A91E34" w:rsidRDefault="00A91E34" w:rsidP="00772139">
      <w:pPr>
        <w:keepNext/>
        <w:numPr>
          <w:ilvl w:val="0"/>
          <w:numId w:val="4"/>
        </w:numPr>
        <w:spacing w:before="320" w:after="320"/>
        <w:outlineLvl w:val="1"/>
        <w:rPr>
          <w:b/>
          <w:vanish/>
          <w:sz w:val="28"/>
          <w:szCs w:val="18"/>
        </w:rPr>
      </w:pPr>
      <w:bookmarkStart w:id="336" w:name="_Toc81913566"/>
      <w:bookmarkStart w:id="337" w:name="_Toc81913645"/>
      <w:bookmarkStart w:id="338" w:name="_Toc81914756"/>
      <w:bookmarkStart w:id="339" w:name="_Toc81914820"/>
      <w:bookmarkStart w:id="340" w:name="_Toc81914888"/>
      <w:bookmarkStart w:id="341" w:name="_Toc81959652"/>
      <w:bookmarkStart w:id="342" w:name="_Toc83018602"/>
      <w:bookmarkStart w:id="343" w:name="_Toc83037168"/>
      <w:bookmarkStart w:id="344" w:name="_Toc83038164"/>
      <w:bookmarkStart w:id="345" w:name="_Toc83143522"/>
      <w:bookmarkStart w:id="346" w:name="_Toc83146172"/>
      <w:bookmarkStart w:id="347" w:name="_Toc83159666"/>
      <w:bookmarkStart w:id="348" w:name="_Toc83710919"/>
      <w:bookmarkStart w:id="349" w:name="_Toc83889398"/>
      <w:bookmarkStart w:id="350" w:name="_Toc85535628"/>
      <w:bookmarkStart w:id="351" w:name="_Toc85705733"/>
      <w:bookmarkStart w:id="352" w:name="_Toc85797159"/>
      <w:bookmarkStart w:id="353" w:name="_Toc85797247"/>
      <w:bookmarkStart w:id="354" w:name="_Toc89771400"/>
      <w:bookmarkStart w:id="355" w:name="_Toc89934156"/>
      <w:bookmarkStart w:id="356" w:name="_Toc89414168"/>
      <w:bookmarkStart w:id="357" w:name="_Toc89414808"/>
      <w:bookmarkStart w:id="358" w:name="_Toc89423901"/>
      <w:bookmarkStart w:id="359" w:name="_Toc89868974"/>
      <w:bookmarkStart w:id="360" w:name="_Toc89869153"/>
      <w:bookmarkStart w:id="361" w:name="_Toc89979466"/>
      <w:bookmarkStart w:id="362" w:name="_Toc89980771"/>
      <w:bookmarkStart w:id="363" w:name="_Toc89982302"/>
      <w:bookmarkStart w:id="364" w:name="_Toc89983440"/>
      <w:bookmarkStart w:id="365" w:name="_Toc90035155"/>
      <w:bookmarkStart w:id="366" w:name="_Toc90035644"/>
      <w:bookmarkStart w:id="367" w:name="_Toc90479813"/>
      <w:bookmarkStart w:id="368" w:name="_Toc90500521"/>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04D63BC7" w14:textId="40C5BFB6" w:rsidR="0022181C" w:rsidRPr="00842451" w:rsidRDefault="00127CBE" w:rsidP="0022181C">
      <w:pPr>
        <w:pStyle w:val="Heading2numbered"/>
        <w:rPr>
          <w:sz w:val="24"/>
          <w:szCs w:val="24"/>
        </w:rPr>
      </w:pPr>
      <w:bookmarkStart w:id="369" w:name="_Ref83036749"/>
      <w:bookmarkStart w:id="370" w:name="_Toc89869154"/>
      <w:bookmarkStart w:id="371" w:name="_Toc90500522"/>
      <w:r w:rsidRPr="00842451">
        <w:rPr>
          <w:sz w:val="24"/>
          <w:szCs w:val="24"/>
        </w:rPr>
        <w:t xml:space="preserve">Understanding EV </w:t>
      </w:r>
      <w:r w:rsidR="007054AA" w:rsidRPr="00842451">
        <w:rPr>
          <w:sz w:val="24"/>
          <w:szCs w:val="24"/>
        </w:rPr>
        <w:t>u</w:t>
      </w:r>
      <w:r w:rsidRPr="00842451">
        <w:rPr>
          <w:sz w:val="24"/>
          <w:szCs w:val="24"/>
        </w:rPr>
        <w:t>sers</w:t>
      </w:r>
      <w:bookmarkEnd w:id="369"/>
      <w:bookmarkEnd w:id="370"/>
      <w:bookmarkEnd w:id="371"/>
    </w:p>
    <w:p w14:paraId="7DD622CF" w14:textId="57F2F566" w:rsidR="00224D97" w:rsidRPr="00842451" w:rsidRDefault="00224D97" w:rsidP="00224D97">
      <w:pPr>
        <w:rPr>
          <w:szCs w:val="24"/>
        </w:rPr>
      </w:pPr>
      <w:r w:rsidRPr="00842451">
        <w:rPr>
          <w:szCs w:val="24"/>
        </w:rPr>
        <w:t xml:space="preserve">Given our commitment to </w:t>
      </w:r>
      <w:r w:rsidR="00730049" w:rsidRPr="00842451">
        <w:rPr>
          <w:szCs w:val="24"/>
        </w:rPr>
        <w:t xml:space="preserve">mode </w:t>
      </w:r>
      <w:r w:rsidRPr="00842451">
        <w:rPr>
          <w:szCs w:val="24"/>
        </w:rPr>
        <w:t>shift toward</w:t>
      </w:r>
      <w:r w:rsidR="00063FC3" w:rsidRPr="00842451">
        <w:rPr>
          <w:szCs w:val="24"/>
        </w:rPr>
        <w:t>s</w:t>
      </w:r>
      <w:r w:rsidRPr="00842451">
        <w:rPr>
          <w:szCs w:val="24"/>
        </w:rPr>
        <w:t xml:space="preserve"> </w:t>
      </w:r>
      <w:r w:rsidR="00F415CB" w:rsidRPr="00842451">
        <w:rPr>
          <w:szCs w:val="24"/>
        </w:rPr>
        <w:t>walking, cycling and public transport</w:t>
      </w:r>
      <w:r w:rsidRPr="00842451" w:rsidDel="00F415CB">
        <w:rPr>
          <w:szCs w:val="24"/>
        </w:rPr>
        <w:t xml:space="preserve"> </w:t>
      </w:r>
      <w:r w:rsidRPr="00842451">
        <w:rPr>
          <w:szCs w:val="24"/>
        </w:rPr>
        <w:t xml:space="preserve">in London, it is </w:t>
      </w:r>
      <w:r w:rsidR="00DD1670" w:rsidRPr="00842451">
        <w:rPr>
          <w:szCs w:val="24"/>
        </w:rPr>
        <w:t>crucial</w:t>
      </w:r>
      <w:r w:rsidRPr="00842451">
        <w:rPr>
          <w:szCs w:val="24"/>
        </w:rPr>
        <w:t xml:space="preserve"> that</w:t>
      </w:r>
      <w:r w:rsidR="00E56F58" w:rsidRPr="00842451">
        <w:rPr>
          <w:szCs w:val="24"/>
        </w:rPr>
        <w:t>,</w:t>
      </w:r>
      <w:r w:rsidRPr="00842451">
        <w:rPr>
          <w:szCs w:val="24"/>
        </w:rPr>
        <w:t xml:space="preserve"> whil</w:t>
      </w:r>
      <w:r w:rsidR="00C9216B" w:rsidRPr="00842451">
        <w:rPr>
          <w:szCs w:val="24"/>
        </w:rPr>
        <w:t>e</w:t>
      </w:r>
      <w:r w:rsidRPr="00842451">
        <w:rPr>
          <w:szCs w:val="24"/>
        </w:rPr>
        <w:t xml:space="preserve"> </w:t>
      </w:r>
      <w:r w:rsidR="000E0CED" w:rsidRPr="00842451">
        <w:rPr>
          <w:szCs w:val="24"/>
        </w:rPr>
        <w:t>encourag</w:t>
      </w:r>
      <w:r w:rsidR="0063472D" w:rsidRPr="00842451">
        <w:rPr>
          <w:szCs w:val="24"/>
        </w:rPr>
        <w:t>ing</w:t>
      </w:r>
      <w:r w:rsidR="000E0CED" w:rsidRPr="00842451">
        <w:rPr>
          <w:szCs w:val="24"/>
        </w:rPr>
        <w:t xml:space="preserve"> and facilitat</w:t>
      </w:r>
      <w:r w:rsidR="0063472D" w:rsidRPr="00842451">
        <w:rPr>
          <w:szCs w:val="24"/>
        </w:rPr>
        <w:t>ing</w:t>
      </w:r>
      <w:r w:rsidRPr="00842451">
        <w:rPr>
          <w:szCs w:val="24"/>
        </w:rPr>
        <w:t xml:space="preserve"> a switch to zero</w:t>
      </w:r>
      <w:r w:rsidR="00C9216B" w:rsidRPr="00842451">
        <w:rPr>
          <w:szCs w:val="24"/>
        </w:rPr>
        <w:t>-</w:t>
      </w:r>
      <w:r w:rsidRPr="00842451">
        <w:rPr>
          <w:szCs w:val="24"/>
        </w:rPr>
        <w:t>emission</w:t>
      </w:r>
      <w:r w:rsidR="00EA7562" w:rsidRPr="00842451">
        <w:rPr>
          <w:szCs w:val="24"/>
        </w:rPr>
        <w:t xml:space="preserve"> vehicles</w:t>
      </w:r>
      <w:r w:rsidRPr="00842451">
        <w:rPr>
          <w:szCs w:val="24"/>
        </w:rPr>
        <w:t xml:space="preserve">, we do not encourage avoidable car use. Our focus is therefore on key EV user groups who make essential trips, </w:t>
      </w:r>
      <w:r w:rsidR="00BF6471" w:rsidRPr="00842451">
        <w:rPr>
          <w:szCs w:val="24"/>
        </w:rPr>
        <w:t>in particular high</w:t>
      </w:r>
      <w:r w:rsidR="00C95896" w:rsidRPr="00842451">
        <w:rPr>
          <w:szCs w:val="24"/>
        </w:rPr>
        <w:t>-</w:t>
      </w:r>
      <w:r w:rsidR="00BF6471" w:rsidRPr="00842451">
        <w:rPr>
          <w:szCs w:val="24"/>
        </w:rPr>
        <w:t xml:space="preserve">mileage trips, </w:t>
      </w:r>
      <w:r w:rsidRPr="00842451">
        <w:rPr>
          <w:szCs w:val="24"/>
        </w:rPr>
        <w:t xml:space="preserve">as this will also be where the biggest emissions reductions will be achieved. </w:t>
      </w:r>
    </w:p>
    <w:p w14:paraId="458DEAAF" w14:textId="1FA98138" w:rsidR="00127CBE" w:rsidRPr="00842451" w:rsidRDefault="001A72F2" w:rsidP="00127CBE">
      <w:pPr>
        <w:rPr>
          <w:szCs w:val="24"/>
        </w:rPr>
      </w:pPr>
      <w:r w:rsidRPr="00842451">
        <w:rPr>
          <w:szCs w:val="24"/>
        </w:rPr>
        <w:t xml:space="preserve">Within this chapter, we </w:t>
      </w:r>
      <w:r w:rsidR="00127CBE" w:rsidRPr="00842451">
        <w:rPr>
          <w:szCs w:val="24"/>
        </w:rPr>
        <w:t xml:space="preserve">set out </w:t>
      </w:r>
      <w:r w:rsidR="00FA6D03" w:rsidRPr="00842451">
        <w:rPr>
          <w:szCs w:val="24"/>
        </w:rPr>
        <w:t xml:space="preserve">our </w:t>
      </w:r>
      <w:r w:rsidRPr="00842451">
        <w:rPr>
          <w:szCs w:val="24"/>
        </w:rPr>
        <w:t xml:space="preserve">understanding of the EV user requirements for </w:t>
      </w:r>
      <w:r w:rsidR="00A177BC" w:rsidRPr="00842451">
        <w:rPr>
          <w:szCs w:val="24"/>
        </w:rPr>
        <w:t xml:space="preserve">key user groups and the </w:t>
      </w:r>
      <w:r w:rsidR="00230186" w:rsidRPr="00842451">
        <w:rPr>
          <w:szCs w:val="24"/>
        </w:rPr>
        <w:t xml:space="preserve">locations and type of infrastructure required to support </w:t>
      </w:r>
      <w:r w:rsidR="00EA41B1" w:rsidRPr="00842451">
        <w:rPr>
          <w:szCs w:val="24"/>
        </w:rPr>
        <w:t>them</w:t>
      </w:r>
      <w:r w:rsidR="00FA6A3A" w:rsidRPr="00842451">
        <w:rPr>
          <w:szCs w:val="24"/>
        </w:rPr>
        <w:t xml:space="preserve"> to switch to EVs.</w:t>
      </w:r>
      <w:r w:rsidR="00127CBE" w:rsidRPr="00842451">
        <w:rPr>
          <w:szCs w:val="24"/>
        </w:rPr>
        <w:t xml:space="preserve"> </w:t>
      </w:r>
      <w:r w:rsidR="00DC3192" w:rsidRPr="00842451">
        <w:rPr>
          <w:szCs w:val="24"/>
        </w:rPr>
        <w:t>The</w:t>
      </w:r>
      <w:r w:rsidR="00F43123" w:rsidRPr="00842451">
        <w:rPr>
          <w:szCs w:val="24"/>
        </w:rPr>
        <w:t xml:space="preserve"> key user groups </w:t>
      </w:r>
      <w:r w:rsidR="00DC3192" w:rsidRPr="00842451">
        <w:rPr>
          <w:szCs w:val="24"/>
        </w:rPr>
        <w:t xml:space="preserve">we have identified </w:t>
      </w:r>
      <w:r w:rsidR="00127CBE" w:rsidRPr="00842451">
        <w:rPr>
          <w:szCs w:val="24"/>
        </w:rPr>
        <w:t>are:</w:t>
      </w:r>
    </w:p>
    <w:p w14:paraId="433999C6" w14:textId="1D37FE07" w:rsidR="00A91E34" w:rsidRPr="00842451" w:rsidRDefault="00A91E34" w:rsidP="00884554">
      <w:pPr>
        <w:pStyle w:val="ListParagraph"/>
        <w:numPr>
          <w:ilvl w:val="0"/>
          <w:numId w:val="253"/>
        </w:numPr>
      </w:pPr>
      <w:r w:rsidRPr="00842451">
        <w:t xml:space="preserve">Taxi </w:t>
      </w:r>
      <w:r w:rsidR="00CD6D32" w:rsidRPr="00842451">
        <w:t>d</w:t>
      </w:r>
      <w:r w:rsidRPr="00842451">
        <w:t>rivers</w:t>
      </w:r>
    </w:p>
    <w:p w14:paraId="698F332D" w14:textId="5ACEB18A" w:rsidR="00A91E34" w:rsidRPr="00842451" w:rsidRDefault="00A91E34" w:rsidP="00884554">
      <w:pPr>
        <w:pStyle w:val="ListParagraph"/>
        <w:numPr>
          <w:ilvl w:val="0"/>
          <w:numId w:val="253"/>
        </w:numPr>
      </w:pPr>
      <w:r w:rsidRPr="00842451">
        <w:t xml:space="preserve">Private </w:t>
      </w:r>
      <w:r w:rsidR="006D72E5" w:rsidRPr="00842451">
        <w:t>h</w:t>
      </w:r>
      <w:r w:rsidRPr="00842451">
        <w:t xml:space="preserve">ire </w:t>
      </w:r>
      <w:r w:rsidR="006D72E5" w:rsidRPr="00842451">
        <w:t>v</w:t>
      </w:r>
      <w:r w:rsidRPr="00842451">
        <w:t xml:space="preserve">ehicle (PHV) </w:t>
      </w:r>
      <w:r w:rsidR="00CD6D32" w:rsidRPr="00842451">
        <w:t>d</w:t>
      </w:r>
      <w:r w:rsidRPr="00842451">
        <w:t>rivers</w:t>
      </w:r>
    </w:p>
    <w:p w14:paraId="672B1341" w14:textId="3324840F" w:rsidR="00127CBE" w:rsidRPr="00842451" w:rsidRDefault="00127CBE" w:rsidP="00884554">
      <w:pPr>
        <w:pStyle w:val="ListParagraph"/>
        <w:numPr>
          <w:ilvl w:val="0"/>
          <w:numId w:val="253"/>
        </w:numPr>
      </w:pPr>
      <w:r w:rsidRPr="00842451">
        <w:t>Emergency service vehicle</w:t>
      </w:r>
      <w:r w:rsidR="00FA6A3A" w:rsidRPr="00842451">
        <w:t>s</w:t>
      </w:r>
      <w:r w:rsidRPr="00842451">
        <w:t xml:space="preserve"> </w:t>
      </w:r>
      <w:r w:rsidR="00497A6F" w:rsidRPr="00842451">
        <w:t>and public sector fleets</w:t>
      </w:r>
    </w:p>
    <w:p w14:paraId="72D5856C" w14:textId="665A0F5E" w:rsidR="003D61AB" w:rsidRPr="00842451" w:rsidRDefault="003D61AB" w:rsidP="00884554">
      <w:pPr>
        <w:pStyle w:val="ListParagraph"/>
        <w:numPr>
          <w:ilvl w:val="0"/>
          <w:numId w:val="253"/>
        </w:numPr>
      </w:pPr>
      <w:r w:rsidRPr="00842451">
        <w:t xml:space="preserve">Light </w:t>
      </w:r>
      <w:r w:rsidR="006D72E5" w:rsidRPr="00842451">
        <w:t>g</w:t>
      </w:r>
      <w:r w:rsidRPr="00842451">
        <w:t xml:space="preserve">oods </w:t>
      </w:r>
      <w:r w:rsidR="006D72E5" w:rsidRPr="00842451">
        <w:t>v</w:t>
      </w:r>
      <w:r w:rsidRPr="00842451">
        <w:t>ehicle (LGV)</w:t>
      </w:r>
      <w:r w:rsidR="006A579D" w:rsidRPr="00842451">
        <w:t xml:space="preserve"> drivers</w:t>
      </w:r>
    </w:p>
    <w:p w14:paraId="53318C5B" w14:textId="7D4B3C47" w:rsidR="00DB4E89" w:rsidRPr="00842451" w:rsidRDefault="00DB4E89" w:rsidP="00884554">
      <w:pPr>
        <w:pStyle w:val="ListParagraph"/>
        <w:numPr>
          <w:ilvl w:val="0"/>
          <w:numId w:val="253"/>
        </w:numPr>
      </w:pPr>
      <w:r w:rsidRPr="00842451">
        <w:t>Car club users</w:t>
      </w:r>
    </w:p>
    <w:p w14:paraId="5A67466C" w14:textId="6A6BD596" w:rsidR="00B81AC8" w:rsidRPr="00842451" w:rsidRDefault="00127CBE" w:rsidP="00B81AC8">
      <w:pPr>
        <w:rPr>
          <w:szCs w:val="24"/>
        </w:rPr>
      </w:pPr>
      <w:r w:rsidRPr="00842451">
        <w:rPr>
          <w:szCs w:val="24"/>
        </w:rPr>
        <w:t xml:space="preserve">The focus on these user groups reflects their relative priority to </w:t>
      </w:r>
      <w:r w:rsidR="00124C99" w:rsidRPr="00842451">
        <w:rPr>
          <w:szCs w:val="24"/>
        </w:rPr>
        <w:t xml:space="preserve">this </w:t>
      </w:r>
      <w:r w:rsidR="00030931" w:rsidRPr="00842451">
        <w:rPr>
          <w:szCs w:val="24"/>
        </w:rPr>
        <w:t>s</w:t>
      </w:r>
      <w:r w:rsidRPr="00842451">
        <w:rPr>
          <w:szCs w:val="24"/>
        </w:rPr>
        <w:t>trategy</w:t>
      </w:r>
      <w:r w:rsidR="00124C99" w:rsidRPr="00842451">
        <w:rPr>
          <w:szCs w:val="24"/>
        </w:rPr>
        <w:t>,</w:t>
      </w:r>
      <w:r w:rsidRPr="00842451">
        <w:rPr>
          <w:szCs w:val="24"/>
        </w:rPr>
        <w:t xml:space="preserve"> with these vehicles typically used for much higher annual mileage than the average private car owner in London. </w:t>
      </w:r>
      <w:r w:rsidR="00D03DCA" w:rsidRPr="00842451">
        <w:rPr>
          <w:szCs w:val="24"/>
        </w:rPr>
        <w:t>The exception to this is car club users</w:t>
      </w:r>
      <w:r w:rsidR="000A4384" w:rsidRPr="00842451">
        <w:rPr>
          <w:szCs w:val="24"/>
        </w:rPr>
        <w:t xml:space="preserve">, whose needs are being prioritised </w:t>
      </w:r>
      <w:r w:rsidR="003F11F8" w:rsidRPr="00842451">
        <w:rPr>
          <w:szCs w:val="24"/>
        </w:rPr>
        <w:t>in recognition that</w:t>
      </w:r>
      <w:r w:rsidRPr="00842451">
        <w:rPr>
          <w:szCs w:val="24"/>
        </w:rPr>
        <w:t xml:space="preserve"> </w:t>
      </w:r>
      <w:r w:rsidR="00964E8E" w:rsidRPr="00842451">
        <w:rPr>
          <w:szCs w:val="24"/>
        </w:rPr>
        <w:t xml:space="preserve">convenient EV car club use can provide </w:t>
      </w:r>
      <w:r w:rsidR="003975BD" w:rsidRPr="00842451">
        <w:rPr>
          <w:szCs w:val="24"/>
        </w:rPr>
        <w:t>an alternative</w:t>
      </w:r>
      <w:r w:rsidR="00773E19" w:rsidRPr="00842451">
        <w:rPr>
          <w:szCs w:val="24"/>
        </w:rPr>
        <w:t xml:space="preserve"> to private own</w:t>
      </w:r>
      <w:r w:rsidR="002B58B7" w:rsidRPr="00842451">
        <w:rPr>
          <w:szCs w:val="24"/>
        </w:rPr>
        <w:t xml:space="preserve">ership of </w:t>
      </w:r>
      <w:r w:rsidR="00350AC9" w:rsidRPr="00842451">
        <w:rPr>
          <w:szCs w:val="24"/>
        </w:rPr>
        <w:t>petrol or diesel</w:t>
      </w:r>
      <w:r w:rsidR="002B58B7" w:rsidRPr="00842451">
        <w:rPr>
          <w:szCs w:val="24"/>
        </w:rPr>
        <w:t xml:space="preserve"> vehicles.</w:t>
      </w:r>
      <w:r w:rsidRPr="00842451">
        <w:rPr>
          <w:szCs w:val="24"/>
        </w:rPr>
        <w:t xml:space="preserve"> Intervention and investment to accelerate these </w:t>
      </w:r>
      <w:r w:rsidR="002B55C9" w:rsidRPr="00842451">
        <w:rPr>
          <w:szCs w:val="24"/>
        </w:rPr>
        <w:t xml:space="preserve">key user groups </w:t>
      </w:r>
      <w:r w:rsidRPr="00842451">
        <w:rPr>
          <w:szCs w:val="24"/>
        </w:rPr>
        <w:t>to switch to EVs in the short</w:t>
      </w:r>
      <w:r w:rsidR="002937E8" w:rsidRPr="00842451">
        <w:rPr>
          <w:szCs w:val="24"/>
        </w:rPr>
        <w:t xml:space="preserve"> to</w:t>
      </w:r>
      <w:r w:rsidR="00CC5AC3" w:rsidRPr="00842451">
        <w:rPr>
          <w:szCs w:val="24"/>
        </w:rPr>
        <w:t xml:space="preserve"> </w:t>
      </w:r>
      <w:r w:rsidRPr="00842451">
        <w:rPr>
          <w:szCs w:val="24"/>
        </w:rPr>
        <w:t xml:space="preserve">medium term will make a significant contribution to reaching zero emission road transport. </w:t>
      </w:r>
      <w:r w:rsidR="00B81AC8" w:rsidRPr="00842451">
        <w:rPr>
          <w:szCs w:val="24"/>
        </w:rPr>
        <w:t>A key priority</w:t>
      </w:r>
      <w:r w:rsidR="00B81AC8" w:rsidRPr="00842451" w:rsidDel="00745573">
        <w:rPr>
          <w:szCs w:val="24"/>
        </w:rPr>
        <w:t xml:space="preserve"> </w:t>
      </w:r>
      <w:r w:rsidR="00B81AC8" w:rsidRPr="00842451">
        <w:rPr>
          <w:szCs w:val="24"/>
        </w:rPr>
        <w:t xml:space="preserve">emerging from this </w:t>
      </w:r>
      <w:r w:rsidR="00964CB7" w:rsidRPr="00842451">
        <w:rPr>
          <w:szCs w:val="24"/>
        </w:rPr>
        <w:t>s</w:t>
      </w:r>
      <w:r w:rsidR="00B81AC8" w:rsidRPr="00842451">
        <w:rPr>
          <w:szCs w:val="24"/>
        </w:rPr>
        <w:t xml:space="preserve">trategy is </w:t>
      </w:r>
      <w:r w:rsidR="00155E0A" w:rsidRPr="00842451">
        <w:rPr>
          <w:szCs w:val="24"/>
        </w:rPr>
        <w:t>the need</w:t>
      </w:r>
      <w:r w:rsidR="00B81AC8" w:rsidRPr="00842451">
        <w:rPr>
          <w:szCs w:val="24"/>
        </w:rPr>
        <w:t xml:space="preserve"> to</w:t>
      </w:r>
      <w:r w:rsidR="00B81AC8" w:rsidRPr="00842451" w:rsidDel="00745573">
        <w:rPr>
          <w:szCs w:val="24"/>
        </w:rPr>
        <w:t xml:space="preserve"> </w:t>
      </w:r>
      <w:r w:rsidR="00B81AC8" w:rsidRPr="00842451">
        <w:rPr>
          <w:szCs w:val="24"/>
        </w:rPr>
        <w:t xml:space="preserve">expand over time our evidence base and insight on all key user groups. </w:t>
      </w:r>
    </w:p>
    <w:p w14:paraId="547FBCC6" w14:textId="4902AAC0" w:rsidR="00496A96" w:rsidRPr="00842451" w:rsidRDefault="00405E19" w:rsidP="00B81AC8">
      <w:pPr>
        <w:rPr>
          <w:szCs w:val="24"/>
        </w:rPr>
      </w:pPr>
      <w:r w:rsidRPr="00842451">
        <w:rPr>
          <w:szCs w:val="24"/>
        </w:rPr>
        <w:t>For those remaining necessary trips</w:t>
      </w:r>
      <w:r w:rsidR="00A6606E" w:rsidRPr="00842451">
        <w:rPr>
          <w:szCs w:val="24"/>
        </w:rPr>
        <w:t xml:space="preserve"> by car</w:t>
      </w:r>
      <w:r w:rsidRPr="00842451">
        <w:rPr>
          <w:szCs w:val="24"/>
        </w:rPr>
        <w:t>, it is important that sufficient infrastructure is in place to support them being made by the cleanest possible vehicles</w:t>
      </w:r>
      <w:r w:rsidR="00114399" w:rsidRPr="00842451">
        <w:rPr>
          <w:szCs w:val="24"/>
        </w:rPr>
        <w:t xml:space="preserve"> so </w:t>
      </w:r>
      <w:r w:rsidR="007366E0" w:rsidRPr="00842451">
        <w:rPr>
          <w:szCs w:val="24"/>
        </w:rPr>
        <w:t>an understanding of private car drivers</w:t>
      </w:r>
      <w:r w:rsidR="008E6495" w:rsidRPr="00842451">
        <w:rPr>
          <w:szCs w:val="24"/>
        </w:rPr>
        <w:t>’</w:t>
      </w:r>
      <w:r w:rsidR="007366E0" w:rsidRPr="00842451">
        <w:rPr>
          <w:szCs w:val="24"/>
        </w:rPr>
        <w:t xml:space="preserve"> requirements are also covered within this section. </w:t>
      </w:r>
    </w:p>
    <w:p w14:paraId="77E2B2CA" w14:textId="48CCFB22" w:rsidR="002C01DA" w:rsidRPr="00842451" w:rsidRDefault="002C01DA" w:rsidP="002C01DA">
      <w:pPr>
        <w:rPr>
          <w:szCs w:val="24"/>
        </w:rPr>
      </w:pPr>
      <w:r w:rsidRPr="00842451">
        <w:rPr>
          <w:rFonts w:eastAsia="Arial" w:cs="Arial"/>
          <w:szCs w:val="24"/>
        </w:rPr>
        <w:t>We have updated previous work on specific user needs undertaken for the 2019 Delivery Plan through engaging stakeholders</w:t>
      </w:r>
      <w:r w:rsidR="00360845" w:rsidRPr="00842451">
        <w:rPr>
          <w:rFonts w:eastAsia="Arial" w:cs="Arial"/>
          <w:szCs w:val="24"/>
        </w:rPr>
        <w:t xml:space="preserve"> and</w:t>
      </w:r>
      <w:r w:rsidRPr="00842451">
        <w:rPr>
          <w:rFonts w:eastAsia="Arial" w:cs="Arial"/>
          <w:szCs w:val="24"/>
        </w:rPr>
        <w:t xml:space="preserve"> EV infrastructure taskforce members, as well </w:t>
      </w:r>
      <w:r w:rsidR="0078375C" w:rsidRPr="00842451">
        <w:rPr>
          <w:rFonts w:eastAsia="Arial" w:cs="Arial"/>
          <w:szCs w:val="24"/>
        </w:rPr>
        <w:t xml:space="preserve">as </w:t>
      </w:r>
      <w:r w:rsidRPr="00842451">
        <w:rPr>
          <w:rFonts w:eastAsia="Arial" w:cs="Arial"/>
          <w:szCs w:val="24"/>
        </w:rPr>
        <w:t xml:space="preserve">looking at TfL’s data and wider studies of EV use in London and beyond. </w:t>
      </w:r>
    </w:p>
    <w:p w14:paraId="35E42620" w14:textId="7E1980AF" w:rsidR="000F47DE" w:rsidRDefault="000F47DE" w:rsidP="000F47DE"/>
    <w:p w14:paraId="450C069C" w14:textId="77777777" w:rsidR="009100DE" w:rsidRDefault="009100DE" w:rsidP="000F47DE">
      <w:bookmarkStart w:id="372" w:name="_Toc83037170"/>
      <w:bookmarkStart w:id="373" w:name="_Toc83038166"/>
      <w:bookmarkStart w:id="374" w:name="_Toc83143524"/>
      <w:bookmarkStart w:id="375" w:name="_Toc83146174"/>
      <w:bookmarkStart w:id="376" w:name="_Toc83159668"/>
      <w:bookmarkStart w:id="377" w:name="_Toc83710921"/>
      <w:bookmarkStart w:id="378" w:name="_Toc83889400"/>
      <w:bookmarkStart w:id="379" w:name="_Toc85535630"/>
      <w:bookmarkStart w:id="380" w:name="_Toc85705735"/>
      <w:bookmarkStart w:id="381" w:name="_Toc81913569"/>
      <w:bookmarkStart w:id="382" w:name="_Toc81913648"/>
      <w:bookmarkStart w:id="383" w:name="_Toc81914759"/>
      <w:bookmarkStart w:id="384" w:name="_Toc81914823"/>
      <w:bookmarkStart w:id="385" w:name="_Toc81914891"/>
      <w:bookmarkStart w:id="386" w:name="_Toc81959655"/>
      <w:bookmarkStart w:id="387" w:name="_Toc83018605"/>
      <w:bookmarkStart w:id="388" w:name="_Toc83037171"/>
      <w:bookmarkStart w:id="389" w:name="_Toc83038167"/>
      <w:bookmarkStart w:id="390" w:name="_Toc83143525"/>
      <w:bookmarkStart w:id="391" w:name="_Toc83146175"/>
      <w:bookmarkStart w:id="392" w:name="_Toc83159669"/>
      <w:bookmarkStart w:id="393" w:name="_Toc83710922"/>
      <w:bookmarkStart w:id="394" w:name="_Toc83889401"/>
      <w:bookmarkStart w:id="395" w:name="_Toc85535631"/>
      <w:bookmarkStart w:id="396" w:name="_Toc85705736"/>
      <w:bookmarkStart w:id="397" w:name="_Toc85797161"/>
      <w:bookmarkStart w:id="398" w:name="_Toc85797249"/>
      <w:bookmarkStart w:id="399" w:name="_Toc89771402"/>
      <w:bookmarkStart w:id="400" w:name="_Toc89934158"/>
      <w:bookmarkStart w:id="401" w:name="_Toc89414170"/>
      <w:bookmarkStart w:id="402" w:name="_Toc89414810"/>
      <w:bookmarkStart w:id="403" w:name="_Toc89423903"/>
      <w:bookmarkStart w:id="404" w:name="_Toc89868976"/>
      <w:bookmarkStart w:id="405" w:name="_Toc89869155"/>
      <w:bookmarkStart w:id="406" w:name="_Toc89979468"/>
      <w:bookmarkStart w:id="407" w:name="_Toc89980773"/>
      <w:bookmarkStart w:id="408" w:name="_Toc89982304"/>
      <w:bookmarkStart w:id="409" w:name="_Toc8998344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15FB0F2" w14:textId="34A2387A" w:rsidR="00A91E34" w:rsidRPr="00A91E34" w:rsidRDefault="00A91E34" w:rsidP="00772139">
      <w:pPr>
        <w:keepNext/>
        <w:numPr>
          <w:ilvl w:val="0"/>
          <w:numId w:val="5"/>
        </w:numPr>
        <w:spacing w:before="240"/>
        <w:outlineLvl w:val="2"/>
        <w:rPr>
          <w:b/>
          <w:vanish/>
        </w:rPr>
      </w:pPr>
      <w:bookmarkStart w:id="410" w:name="_Toc90035157"/>
      <w:bookmarkStart w:id="411" w:name="_Toc90035646"/>
      <w:bookmarkStart w:id="412" w:name="_Toc90479815"/>
      <w:bookmarkStart w:id="413" w:name="_Toc90500523"/>
      <w:bookmarkEnd w:id="410"/>
      <w:bookmarkEnd w:id="411"/>
      <w:bookmarkEnd w:id="412"/>
      <w:bookmarkEnd w:id="413"/>
    </w:p>
    <w:p w14:paraId="0E5802B0" w14:textId="73DC389C" w:rsidR="00A91E34" w:rsidRPr="00A91E34" w:rsidRDefault="00A91E34" w:rsidP="00772139">
      <w:pPr>
        <w:keepNext/>
        <w:numPr>
          <w:ilvl w:val="1"/>
          <w:numId w:val="5"/>
        </w:numPr>
        <w:spacing w:before="240"/>
        <w:outlineLvl w:val="2"/>
        <w:rPr>
          <w:b/>
          <w:vanish/>
        </w:rPr>
      </w:pPr>
      <w:bookmarkStart w:id="414" w:name="_Toc81913570"/>
      <w:bookmarkStart w:id="415" w:name="_Toc81913649"/>
      <w:bookmarkStart w:id="416" w:name="_Toc81914760"/>
      <w:bookmarkStart w:id="417" w:name="_Toc81914824"/>
      <w:bookmarkStart w:id="418" w:name="_Toc81914892"/>
      <w:bookmarkStart w:id="419" w:name="_Toc81959656"/>
      <w:bookmarkStart w:id="420" w:name="_Toc83018606"/>
      <w:bookmarkStart w:id="421" w:name="_Toc83037172"/>
      <w:bookmarkStart w:id="422" w:name="_Toc83038168"/>
      <w:bookmarkStart w:id="423" w:name="_Toc83143526"/>
      <w:bookmarkStart w:id="424" w:name="_Toc83146176"/>
      <w:bookmarkStart w:id="425" w:name="_Toc83159670"/>
      <w:bookmarkStart w:id="426" w:name="_Toc83710923"/>
      <w:bookmarkStart w:id="427" w:name="_Toc83889402"/>
      <w:bookmarkStart w:id="428" w:name="_Toc85535632"/>
      <w:bookmarkStart w:id="429" w:name="_Toc85705737"/>
      <w:bookmarkStart w:id="430" w:name="_Toc85797162"/>
      <w:bookmarkStart w:id="431" w:name="_Toc85797250"/>
      <w:bookmarkStart w:id="432" w:name="_Toc89771403"/>
      <w:bookmarkStart w:id="433" w:name="_Toc89934159"/>
      <w:bookmarkStart w:id="434" w:name="_Toc89414171"/>
      <w:bookmarkStart w:id="435" w:name="_Toc89414811"/>
      <w:bookmarkStart w:id="436" w:name="_Toc89423904"/>
      <w:bookmarkStart w:id="437" w:name="_Toc89868977"/>
      <w:bookmarkStart w:id="438" w:name="_Toc89869156"/>
      <w:bookmarkStart w:id="439" w:name="_Toc89979469"/>
      <w:bookmarkStart w:id="440" w:name="_Toc89980774"/>
      <w:bookmarkStart w:id="441" w:name="_Toc89982305"/>
      <w:bookmarkStart w:id="442" w:name="_Toc89983443"/>
      <w:bookmarkStart w:id="443" w:name="_Toc90035158"/>
      <w:bookmarkStart w:id="444" w:name="_Toc90035647"/>
      <w:bookmarkStart w:id="445" w:name="_Toc90479816"/>
      <w:bookmarkStart w:id="446" w:name="_Toc90500524"/>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42D89F72" w14:textId="2E0060A7" w:rsidR="000F47DE" w:rsidRPr="00D95ABA" w:rsidRDefault="009A6E07" w:rsidP="1AAEA01B">
      <w:pPr>
        <w:rPr>
          <w:b/>
          <w:bCs/>
        </w:rPr>
      </w:pPr>
      <w:bookmarkStart w:id="447" w:name="_Toc89869157"/>
      <w:r>
        <w:rPr>
          <w:noProof/>
        </w:rPr>
        <w:drawing>
          <wp:inline distT="0" distB="0" distL="0" distR="0" wp14:anchorId="5F88A18F" wp14:editId="37B100B1">
            <wp:extent cx="779764" cy="655268"/>
            <wp:effectExtent l="0" t="0" r="1905" b="0"/>
            <wp:docPr id="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4">
                      <a:extLst>
                        <a:ext uri="{C183D7F6-B498-43B3-948B-1728B52AA6E4}">
                          <adec:decorative xmlns:adec="http://schemas.microsoft.com/office/drawing/2017/decorative" val="1"/>
                        </a:ext>
                      </a:extLst>
                    </pic:cNvPr>
                    <pic:cNvPicPr/>
                  </pic:nvPicPr>
                  <pic:blipFill>
                    <a:blip r:embed="rId33">
                      <a:extLs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val="1"/>
                        </a:ext>
                      </a:extLst>
                    </a:blip>
                    <a:srcRect l="42113" r="45795" b="87910"/>
                    <a:stretch>
                      <a:fillRect/>
                    </a:stretch>
                  </pic:blipFill>
                  <pic:spPr>
                    <a:xfrm>
                      <a:off x="0" y="0"/>
                      <a:ext cx="779764" cy="655268"/>
                    </a:xfrm>
                    <a:prstGeom prst="rect">
                      <a:avLst/>
                    </a:prstGeom>
                  </pic:spPr>
                </pic:pic>
              </a:graphicData>
            </a:graphic>
          </wp:inline>
        </w:drawing>
      </w:r>
      <w:r w:rsidR="000F47DE" w:rsidRPr="31985036">
        <w:rPr>
          <w:b/>
          <w:bCs/>
        </w:rPr>
        <w:t>Taxi</w:t>
      </w:r>
      <w:r w:rsidR="00CB7097" w:rsidRPr="31985036">
        <w:rPr>
          <w:b/>
          <w:bCs/>
        </w:rPr>
        <w:t xml:space="preserve"> driver</w:t>
      </w:r>
      <w:r w:rsidR="000F47DE" w:rsidRPr="31985036">
        <w:rPr>
          <w:b/>
          <w:bCs/>
        </w:rPr>
        <w:t>s</w:t>
      </w:r>
      <w:bookmarkEnd w:id="447"/>
      <w:r w:rsidR="000F47DE" w:rsidRPr="31985036">
        <w:rPr>
          <w:b/>
          <w:bCs/>
        </w:rPr>
        <w:t xml:space="preserve"> </w:t>
      </w:r>
    </w:p>
    <w:p w14:paraId="0B69BB66" w14:textId="24BF4F75" w:rsidR="000F47DE" w:rsidRDefault="003D42A5" w:rsidP="000F47DE">
      <w:r>
        <w:t xml:space="preserve">Since 1 January 2018 all newly licensed taxis must be zero emission capable (ZEC). We have seen considerable growth in the ZEC taxi fleet, as a result of licensing requirements, grant incentives and delicencing payments. Around one third of London’s taxi fleet is now ZEC. </w:t>
      </w:r>
    </w:p>
    <w:p w14:paraId="2651322C" w14:textId="0CF59785" w:rsidR="000F47DE" w:rsidRDefault="000F47DE" w:rsidP="004B016E">
      <w:r w:rsidRPr="6973C1B8">
        <w:t xml:space="preserve">As of </w:t>
      </w:r>
      <w:r w:rsidR="00874F94">
        <w:t>7 December</w:t>
      </w:r>
      <w:r w:rsidRPr="6973C1B8">
        <w:t xml:space="preserve"> 2021,</w:t>
      </w:r>
      <w:r w:rsidR="0058677C">
        <w:t xml:space="preserve"> the number of active licenced ZEC taxis is at 4,7</w:t>
      </w:r>
      <w:r w:rsidR="00A05020">
        <w:t>9</w:t>
      </w:r>
      <w:r w:rsidR="005178FF">
        <w:t>1</w:t>
      </w:r>
      <w:r w:rsidR="0013497A" w:rsidDel="00C26F74">
        <w:t>,</w:t>
      </w:r>
      <w:r w:rsidRPr="6973C1B8">
        <w:t xml:space="preserve"> including </w:t>
      </w:r>
      <w:r w:rsidR="00FA73CE">
        <w:t>10</w:t>
      </w:r>
      <w:r w:rsidR="005F4F19">
        <w:t>8</w:t>
      </w:r>
      <w:r w:rsidR="00FA73CE" w:rsidRPr="6973C1B8">
        <w:t xml:space="preserve"> </w:t>
      </w:r>
      <w:r>
        <w:t>full</w:t>
      </w:r>
      <w:r w:rsidR="008D3283">
        <w:t>y</w:t>
      </w:r>
      <w:r>
        <w:t xml:space="preserve"> electric t</w:t>
      </w:r>
      <w:r w:rsidRPr="6973C1B8">
        <w:t>axis</w:t>
      </w:r>
      <w:r w:rsidR="00D5474E">
        <w:t>.</w:t>
      </w:r>
      <w:r>
        <w:t xml:space="preserve"> From 2019 to 2020</w:t>
      </w:r>
      <w:r w:rsidR="00696E77">
        <w:t xml:space="preserve">, </w:t>
      </w:r>
      <w:r w:rsidR="00F21E12">
        <w:t xml:space="preserve">the number of </w:t>
      </w:r>
      <w:r w:rsidR="006E21D1">
        <w:t xml:space="preserve">licensed </w:t>
      </w:r>
      <w:r w:rsidR="00F21E12">
        <w:t>ZEC</w:t>
      </w:r>
      <w:r w:rsidR="00B7596F">
        <w:t xml:space="preserve"> taxis increased by</w:t>
      </w:r>
      <w:r>
        <w:t xml:space="preserve"> </w:t>
      </w:r>
      <w:r w:rsidR="008B3985">
        <w:t xml:space="preserve">over </w:t>
      </w:r>
      <w:r>
        <w:t>70 per cent</w:t>
      </w:r>
      <w:r w:rsidR="0059198D">
        <w:t>.</w:t>
      </w:r>
      <w:r w:rsidR="00D0494F">
        <w:t xml:space="preserve"> </w:t>
      </w:r>
      <w:r w:rsidR="00477622">
        <w:t>A</w:t>
      </w:r>
      <w:r w:rsidR="00D84C5D">
        <w:t>round a</w:t>
      </w:r>
      <w:r w:rsidR="00477622">
        <w:t xml:space="preserve"> third of the active</w:t>
      </w:r>
      <w:r w:rsidR="008A5398">
        <w:t xml:space="preserve"> taxi</w:t>
      </w:r>
      <w:r w:rsidR="00477622">
        <w:t xml:space="preserve"> fleet is now ZEC</w:t>
      </w:r>
      <w:r w:rsidR="00A55FA8">
        <w:t xml:space="preserve"> or </w:t>
      </w:r>
      <w:r w:rsidR="00D84C5D">
        <w:t xml:space="preserve">fully </w:t>
      </w:r>
      <w:r w:rsidR="00A55FA8">
        <w:t>zero emissions</w:t>
      </w:r>
      <w:r w:rsidR="00477622">
        <w:t>.</w:t>
      </w:r>
      <w:r w:rsidR="00F834EA">
        <w:t xml:space="preserve"> </w:t>
      </w:r>
      <w:r w:rsidR="00E66AAF">
        <w:t>M</w:t>
      </w:r>
      <w:r w:rsidRPr="00A45392">
        <w:t xml:space="preserve">any taxi drivers live in less densely populated parts of London with a majority living in </w:t>
      </w:r>
      <w:r w:rsidR="002D3FB2">
        <w:t>e</w:t>
      </w:r>
      <w:r w:rsidRPr="00A45392">
        <w:t xml:space="preserve">ast </w:t>
      </w:r>
      <w:r w:rsidR="0042764B">
        <w:t xml:space="preserve">London </w:t>
      </w:r>
      <w:r w:rsidRPr="00A45392">
        <w:t xml:space="preserve">and, to a lesser extent, </w:t>
      </w:r>
      <w:r w:rsidR="004D7730">
        <w:t xml:space="preserve">southeast </w:t>
      </w:r>
      <w:r w:rsidRPr="00A45392">
        <w:t>London</w:t>
      </w:r>
      <w:r w:rsidR="0027489C">
        <w:t>,</w:t>
      </w:r>
      <w:r>
        <w:t xml:space="preserve"> as </w:t>
      </w:r>
      <w:r w:rsidR="00E61F88">
        <w:fldChar w:fldCharType="begin"/>
      </w:r>
      <w:r w:rsidR="00E61F88">
        <w:instrText xml:space="preserve"> REF _Ref82480621 \h </w:instrText>
      </w:r>
      <w:r w:rsidR="005F1A0A">
        <w:instrText xml:space="preserve"> \* MERGEFORMAT </w:instrText>
      </w:r>
      <w:r w:rsidR="00E61F88">
        <w:fldChar w:fldCharType="separate"/>
      </w:r>
      <w:r w:rsidR="001D5098" w:rsidRPr="005F1A0A">
        <w:t>Figure 14</w:t>
      </w:r>
      <w:r w:rsidR="00E61F88">
        <w:fldChar w:fldCharType="end"/>
      </w:r>
      <w:r w:rsidRPr="00AC6B05" w:rsidDel="00E61F88">
        <w:t xml:space="preserve"> </w:t>
      </w:r>
      <w:r w:rsidRPr="00AC6B05">
        <w:t>shows.</w:t>
      </w:r>
      <w:r>
        <w:t xml:space="preserve"> We are able to compare this to where current ZEC taxi</w:t>
      </w:r>
      <w:r w:rsidR="002B108B" w:rsidRPr="00820A35">
        <w:rPr>
          <w:szCs w:val="24"/>
        </w:rPr>
        <w:t xml:space="preserve"> vehicles</w:t>
      </w:r>
      <w:r>
        <w:t xml:space="preserve"> are registered</w:t>
      </w:r>
      <w:r w:rsidR="00B81D71" w:rsidRPr="00820A35">
        <w:rPr>
          <w:szCs w:val="24"/>
        </w:rPr>
        <w:t xml:space="preserve"> </w:t>
      </w:r>
      <w:r w:rsidR="000A4BD2">
        <w:rPr>
          <w:szCs w:val="24"/>
        </w:rPr>
        <w:t xml:space="preserve">in </w:t>
      </w:r>
      <w:r w:rsidRPr="00185AC1">
        <w:rPr>
          <w:szCs w:val="24"/>
        </w:rPr>
        <w:t xml:space="preserve">which unsurprisingly </w:t>
      </w:r>
      <w:r w:rsidR="009C5BF9" w:rsidRPr="00001170">
        <w:rPr>
          <w:szCs w:val="24"/>
        </w:rPr>
        <w:t>coincides</w:t>
      </w:r>
      <w:r w:rsidRPr="00B710C1">
        <w:rPr>
          <w:szCs w:val="24"/>
        </w:rPr>
        <w:t xml:space="preserve"> </w:t>
      </w:r>
      <w:r w:rsidR="009C5BF9" w:rsidRPr="00B710C1">
        <w:rPr>
          <w:szCs w:val="24"/>
        </w:rPr>
        <w:t>with areas</w:t>
      </w:r>
      <w:r w:rsidRPr="002468AE">
        <w:rPr>
          <w:szCs w:val="24"/>
        </w:rPr>
        <w:t xml:space="preserve"> where higher concentrations of </w:t>
      </w:r>
      <w:r w:rsidR="00EF0BC3" w:rsidRPr="00BB653E">
        <w:rPr>
          <w:szCs w:val="24"/>
        </w:rPr>
        <w:t>t</w:t>
      </w:r>
      <w:r w:rsidRPr="00BB653E">
        <w:rPr>
          <w:szCs w:val="24"/>
        </w:rPr>
        <w:t>axi drivers live.</w:t>
      </w:r>
      <w:r w:rsidR="00FF1207">
        <w:t xml:space="preserve"> </w:t>
      </w:r>
    </w:p>
    <w:p w14:paraId="0914C968" w14:textId="77777777" w:rsidR="000A4BD2" w:rsidRDefault="00A74EDF" w:rsidP="00CB0628">
      <w:pPr>
        <w:pStyle w:val="CommentText"/>
        <w:rPr>
          <w:sz w:val="24"/>
          <w:szCs w:val="24"/>
        </w:rPr>
      </w:pPr>
      <w:bookmarkStart w:id="448" w:name="_Ref82480621"/>
      <w:r>
        <w:rPr>
          <w:noProof/>
        </w:rPr>
        <w:drawing>
          <wp:inline distT="0" distB="0" distL="0" distR="0" wp14:anchorId="1C6DC959" wp14:editId="1DAC09FC">
            <wp:extent cx="5342294" cy="3795823"/>
            <wp:effectExtent l="0" t="0" r="0" b="0"/>
            <wp:docPr id="24" name="Picture 24" descr="Map showing spatial distribution of registered taxi drivers in London. Particularly the map shows the number of taxi drivers at the Middle Layer Super Output Area level. The numbers of taxi drivers living in each Middle Layer Super Output Area level are classified in six groups:&#10;0 taxi drivers, between 0 and 15 taxi drivers, between 15 and 25 taxi drivers, between 25 and 40 taxi drivers, between 40 and 60 taxi drivers and over 60 taxi drivers. &#10;&#10;The map shows a high concentration of taxi drivers living east London, particularly in the boroughs of Havering, Barking and Dagenham, Redbridge, Waltham Forest, Bexley and Bromley. Particularly, most of the Middle Layer Super Output Area in these broughs counts more than 25 taxi drivers living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showing spatial distribution of registered taxi drivers in London. Particularly the map shows the number of taxi drivers at the Middle Layer Super Output Area level. The numbers of taxi drivers living in each Middle Layer Super Output Area level are classified in six groups:&#10;0 taxi drivers, between 0 and 15 taxi drivers, between 15 and 25 taxi drivers, between 25 and 40 taxi drivers, between 40 and 60 taxi drivers and over 60 taxi drivers. &#10;&#10;The map shows a high concentration of taxi drivers living east London, particularly in the boroughs of Havering, Barking and Dagenham, Redbridge, Waltham Forest, Bexley and Bromley. Particularly, most of the Middle Layer Super Output Area in these broughs counts more than 25 taxi drivers living there."/>
                    <pic:cNvPicPr/>
                  </pic:nvPicPr>
                  <pic:blipFill>
                    <a:blip r:embed="rId34" cstate="screen">
                      <a:extLst>
                        <a:ext uri="{28A0092B-C50C-407E-A947-70E740481C1C}">
                          <a14:useLocalDpi xmlns:a14="http://schemas.microsoft.com/office/drawing/2010/main"/>
                        </a:ext>
                      </a:extLst>
                    </a:blip>
                    <a:stretch>
                      <a:fillRect/>
                    </a:stretch>
                  </pic:blipFill>
                  <pic:spPr>
                    <a:xfrm>
                      <a:off x="0" y="0"/>
                      <a:ext cx="5382894" cy="3824670"/>
                    </a:xfrm>
                    <a:prstGeom prst="rect">
                      <a:avLst/>
                    </a:prstGeom>
                  </pic:spPr>
                </pic:pic>
              </a:graphicData>
            </a:graphic>
          </wp:inline>
        </w:drawing>
      </w:r>
    </w:p>
    <w:p w14:paraId="7D6C69AE" w14:textId="3CEAFD20" w:rsidR="005F1A0A" w:rsidRDefault="00CB0628" w:rsidP="00CB0628">
      <w:pPr>
        <w:pStyle w:val="CommentText"/>
        <w:rPr>
          <w:sz w:val="24"/>
          <w:szCs w:val="24"/>
        </w:rPr>
      </w:pPr>
      <w:bookmarkStart w:id="449" w:name="_Toc90035471"/>
      <w:bookmarkStart w:id="450" w:name="_Toc90498819"/>
      <w:r w:rsidRPr="00B66D14">
        <w:rPr>
          <w:sz w:val="24"/>
          <w:szCs w:val="24"/>
        </w:rPr>
        <w:t xml:space="preserve">Figure </w:t>
      </w:r>
      <w:r w:rsidRPr="00B66D14">
        <w:rPr>
          <w:szCs w:val="24"/>
        </w:rPr>
        <w:fldChar w:fldCharType="begin"/>
      </w:r>
      <w:r w:rsidRPr="00B66D14">
        <w:rPr>
          <w:sz w:val="24"/>
          <w:szCs w:val="24"/>
        </w:rPr>
        <w:instrText>SEQ Figure \* ARABIC</w:instrText>
      </w:r>
      <w:r w:rsidRPr="00B66D14">
        <w:rPr>
          <w:szCs w:val="24"/>
        </w:rPr>
        <w:fldChar w:fldCharType="separate"/>
      </w:r>
      <w:r w:rsidR="00894CF3">
        <w:rPr>
          <w:noProof/>
          <w:sz w:val="24"/>
          <w:szCs w:val="24"/>
        </w:rPr>
        <w:t>14</w:t>
      </w:r>
      <w:r w:rsidRPr="00B66D14">
        <w:rPr>
          <w:szCs w:val="24"/>
        </w:rPr>
        <w:fldChar w:fldCharType="end"/>
      </w:r>
      <w:bookmarkEnd w:id="448"/>
      <w:r w:rsidR="00EF400D">
        <w:rPr>
          <w:szCs w:val="24"/>
        </w:rPr>
        <w:t>:</w:t>
      </w:r>
      <w:r w:rsidRPr="00B66D14">
        <w:rPr>
          <w:sz w:val="24"/>
          <w:szCs w:val="24"/>
        </w:rPr>
        <w:t xml:space="preserve"> Spatial distribution of registered taxi drivers in London</w:t>
      </w:r>
      <w:r w:rsidR="00BF43D2">
        <w:rPr>
          <w:rStyle w:val="FootnoteReference"/>
          <w:sz w:val="24"/>
          <w:szCs w:val="24"/>
        </w:rPr>
        <w:footnoteReference w:id="59"/>
      </w:r>
      <w:bookmarkEnd w:id="449"/>
      <w:bookmarkEnd w:id="450"/>
    </w:p>
    <w:p w14:paraId="43A2451D" w14:textId="1F438C5C" w:rsidR="00CB0628" w:rsidRDefault="009E497B" w:rsidP="00CB0628">
      <w:pPr>
        <w:pStyle w:val="CommentText"/>
      </w:pPr>
      <w:r w:rsidRPr="00B66D14" w:rsidDel="000A4BD2">
        <w:rPr>
          <w:sz w:val="24"/>
          <w:szCs w:val="24"/>
        </w:rPr>
        <w:lastRenderedPageBreak/>
        <w:t xml:space="preserve"> </w:t>
      </w:r>
      <w:r>
        <w:rPr>
          <w:noProof/>
        </w:rPr>
        <w:drawing>
          <wp:inline distT="0" distB="0" distL="0" distR="0" wp14:anchorId="46736FF3" wp14:editId="18EFF777">
            <wp:extent cx="5241966" cy="3695700"/>
            <wp:effectExtent l="0" t="0" r="0" b="0"/>
            <wp:docPr id="954004379" name="Picture 954004379" descr="Map showing spatial distribution of registered Zero Emission Capable taxi vehicles in London at the Middle Layer Super Output Area level and current distribution of charge points in London. The numbers of Zero Emission Capable taxi registered in each Middle Layer Super Output Area level are classified in six groups:&#10;0 taxi, 1 taxi, 2 taxis, between 2 and 4 taxis, between 4 and 8 taxis and over 8 taxis. &#10;&#10;The map shows a high concentration of Zero Emission Capable taxi being registered in outer London (particularly in the boroughs of Havering, Barking and Dagenham, Redbridge, Waltham Forest, Bexley, Bromley, Kingston upon Thames and Hillingdon). Particularly, the majority of the Middle Layer Super Output Area in these broughs counts more than 8 taxi drivers being registered there. On the other hand, the slow-to-fast charging points are mainly located in central London, showing that taxi drivers can mainly rely on home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79" name="Picture 954004379" descr="Map showing spatial distribution of registered Zero Emission Capable taxi vehicles in London at the Middle Layer Super Output Area level and current distribution of charge points in London. The numbers of Zero Emission Capable taxi registered in each Middle Layer Super Output Area level are classified in six groups:&#10;0 taxi, 1 taxi, 2 taxis, between 2 and 4 taxis, between 4 and 8 taxis and over 8 taxis. &#10;&#10;The map shows a high concentration of Zero Emission Capable taxi being registered in outer London (particularly in the boroughs of Havering, Barking and Dagenham, Redbridge, Waltham Forest, Bexley, Bromley, Kingston upon Thames and Hillingdon). Particularly, the majority of the Middle Layer Super Output Area in these broughs counts more than 8 taxi drivers being registered there. On the other hand, the slow-to-fast charging points are mainly located in central London, showing that taxi drivers can mainly rely on home charging."/>
                    <pic:cNvPicPr/>
                  </pic:nvPicPr>
                  <pic:blipFill>
                    <a:blip r:embed="rId35" cstate="screen">
                      <a:extLst>
                        <a:ext uri="{28A0092B-C50C-407E-A947-70E740481C1C}">
                          <a14:useLocalDpi xmlns:a14="http://schemas.microsoft.com/office/drawing/2010/main"/>
                        </a:ext>
                      </a:extLst>
                    </a:blip>
                    <a:stretch>
                      <a:fillRect/>
                    </a:stretch>
                  </pic:blipFill>
                  <pic:spPr>
                    <a:xfrm>
                      <a:off x="0" y="0"/>
                      <a:ext cx="5285271" cy="3726231"/>
                    </a:xfrm>
                    <a:prstGeom prst="rect">
                      <a:avLst/>
                    </a:prstGeom>
                  </pic:spPr>
                </pic:pic>
              </a:graphicData>
            </a:graphic>
          </wp:inline>
        </w:drawing>
      </w:r>
    </w:p>
    <w:p w14:paraId="3CD4E381" w14:textId="69A08EC2" w:rsidR="00CB0628" w:rsidRPr="001D7551" w:rsidRDefault="00CB0628" w:rsidP="003E428C">
      <w:pPr>
        <w:pStyle w:val="Caption"/>
        <w:rPr>
          <w:i w:val="0"/>
          <w:color w:val="auto"/>
          <w:sz w:val="24"/>
          <w:szCs w:val="24"/>
        </w:rPr>
      </w:pPr>
      <w:bookmarkStart w:id="451" w:name="_Ref90032422"/>
      <w:bookmarkStart w:id="452" w:name="_Toc90498820"/>
      <w:bookmarkStart w:id="453" w:name="_Ref85027749"/>
      <w:bookmarkStart w:id="454" w:name="_Toc90035472"/>
      <w:r w:rsidRPr="001D7551">
        <w:rPr>
          <w:i w:val="0"/>
          <w:color w:val="auto"/>
          <w:sz w:val="24"/>
          <w:szCs w:val="24"/>
        </w:rPr>
        <w:t xml:space="preserve">Figure </w:t>
      </w:r>
      <w:r w:rsidRPr="00591282">
        <w:rPr>
          <w:i w:val="0"/>
          <w:color w:val="auto"/>
          <w:sz w:val="24"/>
          <w:szCs w:val="24"/>
        </w:rPr>
        <w:fldChar w:fldCharType="begin"/>
      </w:r>
      <w:r w:rsidRPr="00591282">
        <w:rPr>
          <w:i w:val="0"/>
          <w:color w:val="auto"/>
          <w:sz w:val="24"/>
          <w:szCs w:val="24"/>
        </w:rPr>
        <w:instrText>SEQ Figure \* ARABIC</w:instrText>
      </w:r>
      <w:r w:rsidRPr="00591282">
        <w:rPr>
          <w:i w:val="0"/>
          <w:color w:val="auto"/>
          <w:sz w:val="24"/>
          <w:szCs w:val="24"/>
        </w:rPr>
        <w:fldChar w:fldCharType="separate"/>
      </w:r>
      <w:r w:rsidR="00894CF3" w:rsidRPr="00591282">
        <w:rPr>
          <w:i w:val="0"/>
          <w:color w:val="auto"/>
          <w:sz w:val="24"/>
          <w:szCs w:val="24"/>
        </w:rPr>
        <w:t>15</w:t>
      </w:r>
      <w:r w:rsidRPr="00591282">
        <w:rPr>
          <w:i w:val="0"/>
          <w:color w:val="auto"/>
          <w:sz w:val="24"/>
          <w:szCs w:val="24"/>
        </w:rPr>
        <w:fldChar w:fldCharType="end"/>
      </w:r>
      <w:bookmarkEnd w:id="451"/>
      <w:r w:rsidR="00EF400D" w:rsidRPr="00591282">
        <w:rPr>
          <w:i w:val="0"/>
          <w:color w:val="auto"/>
          <w:sz w:val="24"/>
          <w:szCs w:val="24"/>
        </w:rPr>
        <w:t>:</w:t>
      </w:r>
      <w:r w:rsidRPr="00591282">
        <w:rPr>
          <w:i w:val="0"/>
          <w:color w:val="auto"/>
          <w:sz w:val="24"/>
          <w:szCs w:val="24"/>
        </w:rPr>
        <w:t xml:space="preserve"> </w:t>
      </w:r>
      <w:r w:rsidRPr="001D7551">
        <w:rPr>
          <w:i w:val="0"/>
          <w:color w:val="auto"/>
          <w:sz w:val="24"/>
          <w:szCs w:val="24"/>
        </w:rPr>
        <w:t>Spatial distribution of registered ZEC taxi vehicles in London and current distribution of charge points in London</w:t>
      </w:r>
      <w:r w:rsidR="00BF43D2">
        <w:rPr>
          <w:rStyle w:val="FootnoteReference"/>
          <w:i w:val="0"/>
          <w:color w:val="auto"/>
          <w:sz w:val="24"/>
          <w:szCs w:val="24"/>
        </w:rPr>
        <w:footnoteReference w:id="60"/>
      </w:r>
      <w:bookmarkEnd w:id="452"/>
      <w:r w:rsidR="00910B29">
        <w:rPr>
          <w:i w:val="0"/>
          <w:iCs w:val="0"/>
          <w:color w:val="auto"/>
          <w:sz w:val="24"/>
          <w:szCs w:val="24"/>
        </w:rPr>
        <w:t xml:space="preserve"> </w:t>
      </w:r>
      <w:bookmarkEnd w:id="453"/>
      <w:bookmarkEnd w:id="454"/>
    </w:p>
    <w:p w14:paraId="2C9F7A05" w14:textId="77777777" w:rsidR="003E428C" w:rsidRDefault="003E428C" w:rsidP="00D95ABA">
      <w:pPr>
        <w:rPr>
          <w:b/>
        </w:rPr>
      </w:pPr>
    </w:p>
    <w:p w14:paraId="6320DB3D" w14:textId="14293FDE" w:rsidR="004D4049" w:rsidRPr="00D95ABA" w:rsidRDefault="00064AE5" w:rsidP="00D95ABA">
      <w:pPr>
        <w:rPr>
          <w:b/>
        </w:rPr>
      </w:pPr>
      <w:r w:rsidRPr="00D95ABA">
        <w:rPr>
          <w:b/>
        </w:rPr>
        <w:t>Slow</w:t>
      </w:r>
      <w:r w:rsidR="00536468" w:rsidRPr="00D95ABA">
        <w:rPr>
          <w:b/>
        </w:rPr>
        <w:t>-to-fast</w:t>
      </w:r>
      <w:r w:rsidRPr="00D95ABA">
        <w:rPr>
          <w:b/>
        </w:rPr>
        <w:t xml:space="preserve"> charging needs</w:t>
      </w:r>
      <w:r w:rsidR="002B36C2" w:rsidRPr="00D95ABA">
        <w:rPr>
          <w:b/>
        </w:rPr>
        <w:t xml:space="preserve"> </w:t>
      </w:r>
    </w:p>
    <w:p w14:paraId="6E09485A" w14:textId="4D59A28B" w:rsidR="007B5F0E" w:rsidRPr="000F5853" w:rsidRDefault="007B5F0E" w:rsidP="007B5F0E">
      <w:r w:rsidRPr="000F5853">
        <w:t xml:space="preserve">Taxi drivers who are able to charge overnight (or between shifts) at or near home are likely to want to continue to do so, as current rapid charging speeds mean that time may otherwise be lost in their working day. As more taxi drivers choose to switch to </w:t>
      </w:r>
      <w:r w:rsidR="002B36C2">
        <w:t>BEVs</w:t>
      </w:r>
      <w:r w:rsidRPr="000F5853">
        <w:t xml:space="preserve"> with greater battery range (and</w:t>
      </w:r>
      <w:r w:rsidR="006E4AE9">
        <w:t>,</w:t>
      </w:r>
      <w:r w:rsidRPr="000F5853">
        <w:t xml:space="preserve"> accordingly</w:t>
      </w:r>
      <w:r w:rsidR="00FC7D15">
        <w:t>,</w:t>
      </w:r>
      <w:r w:rsidRPr="000F5853">
        <w:t xml:space="preserve"> longer charging time) than the current range-extended models, this demand for slow-to-fast charging at or near to home is set to grow.</w:t>
      </w:r>
    </w:p>
    <w:p w14:paraId="752985B9" w14:textId="7397B5B9" w:rsidR="00AC1AC2" w:rsidRPr="00AC1AC2" w:rsidRDefault="007B5F0E" w:rsidP="00AC1AC2">
      <w:r w:rsidRPr="000F5853">
        <w:t>As many as three in four drivers of taxis licensed to operate in London live in outer areas, where more households have private driveway access and therefore the option of home-based charging. However, there are still many drivers in these locations who do not have this option, as well as significant numbers of drivers who live in other areas of London where very few households have off-street parking</w:t>
      </w:r>
      <w:r w:rsidRPr="000F5853">
        <w:rPr>
          <w:vertAlign w:val="superscript"/>
        </w:rPr>
        <w:footnoteReference w:id="61"/>
      </w:r>
      <w:r w:rsidR="007247CC">
        <w:t>.</w:t>
      </w:r>
      <w:r w:rsidRPr="000F5853">
        <w:t xml:space="preserve"> For example, there are </w:t>
      </w:r>
      <w:r w:rsidR="0040218D">
        <w:t>more than</w:t>
      </w:r>
      <w:r w:rsidR="0040218D" w:rsidRPr="000F5853">
        <w:t xml:space="preserve"> </w:t>
      </w:r>
      <w:r w:rsidRPr="000F5853">
        <w:t>300 drivers living in areas of Islington where fewer than 20</w:t>
      </w:r>
      <w:r w:rsidR="00EC379F">
        <w:t xml:space="preserve"> per cent</w:t>
      </w:r>
      <w:r w:rsidRPr="000F5853">
        <w:t xml:space="preserve"> of households have a driveway</w:t>
      </w:r>
      <w:r w:rsidR="007247CC">
        <w:t>.</w:t>
      </w:r>
    </w:p>
    <w:p w14:paraId="7756181E" w14:textId="67E0FD27" w:rsidR="00DF0C61" w:rsidRPr="000F5853" w:rsidRDefault="00DF0C61" w:rsidP="007B5F0E"/>
    <w:p w14:paraId="50EE0D8B" w14:textId="77777777" w:rsidR="00591282" w:rsidRDefault="00591282" w:rsidP="000A6C65">
      <w:pPr>
        <w:rPr>
          <w:b/>
        </w:rPr>
      </w:pPr>
    </w:p>
    <w:p w14:paraId="26F18765" w14:textId="1E23728B" w:rsidR="00C13183" w:rsidRPr="000A6C65" w:rsidRDefault="00BF0D70" w:rsidP="000A6C65">
      <w:pPr>
        <w:rPr>
          <w:b/>
        </w:rPr>
      </w:pPr>
      <w:r w:rsidRPr="000A6C65">
        <w:rPr>
          <w:b/>
        </w:rPr>
        <w:lastRenderedPageBreak/>
        <w:t>Rapid charging needs</w:t>
      </w:r>
      <w:r w:rsidR="006C7DAB" w:rsidRPr="000A6C65">
        <w:rPr>
          <w:b/>
        </w:rPr>
        <w:t xml:space="preserve"> </w:t>
      </w:r>
    </w:p>
    <w:p w14:paraId="4EE6E60C" w14:textId="783F7B22" w:rsidR="000F25D6" w:rsidRDefault="000F47DE" w:rsidP="000642F4">
      <w:r w:rsidRPr="00612DD8">
        <w:t>Whil</w:t>
      </w:r>
      <w:r w:rsidR="006C7DAB">
        <w:t>e</w:t>
      </w:r>
      <w:r w:rsidRPr="00612DD8">
        <w:t xml:space="preserve"> access to</w:t>
      </w:r>
      <w:r>
        <w:t xml:space="preserve"> public</w:t>
      </w:r>
      <w:r w:rsidRPr="00612DD8">
        <w:t xml:space="preserve"> slow</w:t>
      </w:r>
      <w:r w:rsidR="00536468">
        <w:t>-to-</w:t>
      </w:r>
      <w:r w:rsidRPr="00612DD8">
        <w:t xml:space="preserve">fast charging </w:t>
      </w:r>
      <w:r>
        <w:t xml:space="preserve">is crucial to support close-to-home overnight charging for drivers who do not have access to driveways, it </w:t>
      </w:r>
      <w:r w:rsidR="00CC1896">
        <w:t>will not be a complete solution for taxi dri</w:t>
      </w:r>
      <w:r w:rsidR="00752FF3">
        <w:t>vers</w:t>
      </w:r>
      <w:r w:rsidR="000642F4">
        <w:t xml:space="preserve"> </w:t>
      </w:r>
      <w:r w:rsidR="00752FF3">
        <w:t xml:space="preserve">who drive </w:t>
      </w:r>
      <w:r>
        <w:t xml:space="preserve">an average </w:t>
      </w:r>
      <w:r w:rsidR="00372E39">
        <w:t xml:space="preserve">of </w:t>
      </w:r>
      <w:r>
        <w:t>98 miles per work day</w:t>
      </w:r>
      <w:r w:rsidRPr="0091549F">
        <w:rPr>
          <w:vertAlign w:val="superscript"/>
        </w:rPr>
        <w:footnoteReference w:id="62"/>
      </w:r>
      <w:r w:rsidR="00457547">
        <w:t xml:space="preserve">. </w:t>
      </w:r>
      <w:r>
        <w:t>LEVC taxis in London have a pure electric battery range of around 63 miles (with a petrol range extender increasing the range to more than 300 miles)</w:t>
      </w:r>
      <w:r w:rsidRPr="0091549F">
        <w:rPr>
          <w:vertAlign w:val="superscript"/>
        </w:rPr>
        <w:footnoteReference w:id="63"/>
      </w:r>
      <w:r w:rsidR="004D1C18">
        <w:t xml:space="preserve"> and </w:t>
      </w:r>
      <w:r w:rsidR="00450F7B">
        <w:t xml:space="preserve">currently represent </w:t>
      </w:r>
      <w:r w:rsidR="00450F7B" w:rsidRPr="000F5853">
        <w:t>95</w:t>
      </w:r>
      <w:r w:rsidR="005214B3">
        <w:t xml:space="preserve"> per cent</w:t>
      </w:r>
      <w:r w:rsidR="00450F7B" w:rsidRPr="000F5853">
        <w:t xml:space="preserve"> of the </w:t>
      </w:r>
      <w:r w:rsidR="006E4E65">
        <w:t>zero emission capable (</w:t>
      </w:r>
      <w:r w:rsidR="00450F7B" w:rsidRPr="000F5853">
        <w:t>ZEC</w:t>
      </w:r>
      <w:r w:rsidR="006E4E65">
        <w:t>)</w:t>
      </w:r>
      <w:r w:rsidR="00450F7B" w:rsidRPr="000F5853">
        <w:t xml:space="preserve"> taxis </w:t>
      </w:r>
      <w:r w:rsidR="003A71D7">
        <w:t>licensed</w:t>
      </w:r>
      <w:r w:rsidR="003A71D7" w:rsidRPr="000F5853">
        <w:t xml:space="preserve"> </w:t>
      </w:r>
      <w:r w:rsidR="00450F7B" w:rsidRPr="000F5853">
        <w:t>to date</w:t>
      </w:r>
      <w:r w:rsidR="00450F7B">
        <w:t xml:space="preserve">. As a result, a lot of our focus </w:t>
      </w:r>
      <w:r w:rsidR="005465E1">
        <w:t>until now</w:t>
      </w:r>
      <w:r w:rsidR="00450F7B">
        <w:t xml:space="preserve"> </w:t>
      </w:r>
      <w:r w:rsidR="00707F42" w:rsidRPr="000F5853">
        <w:t>has been on providing rapid charging to enable drivers to maintain zero</w:t>
      </w:r>
      <w:r w:rsidR="005465E1">
        <w:t>-</w:t>
      </w:r>
      <w:r w:rsidR="00707F42" w:rsidRPr="000F5853">
        <w:t xml:space="preserve">emission travel throughout their shift. </w:t>
      </w:r>
    </w:p>
    <w:p w14:paraId="7B63C52E" w14:textId="547A7CF8" w:rsidR="00975C9C" w:rsidRPr="000F5853" w:rsidRDefault="000642F4" w:rsidP="00975C9C">
      <w:r>
        <w:t>Convenient</w:t>
      </w:r>
      <w:r w:rsidR="000F47DE">
        <w:t xml:space="preserve"> access to rapid charging points for taxi drivers is needed across London</w:t>
      </w:r>
      <w:r w:rsidR="00410093">
        <w:t xml:space="preserve"> to provide drivers with confidence that charge</w:t>
      </w:r>
      <w:r w:rsidR="005D15C9">
        <w:t xml:space="preserve"> </w:t>
      </w:r>
      <w:r w:rsidR="00410093">
        <w:t>points are accessible, reliable and available when needed.</w:t>
      </w:r>
      <w:r w:rsidR="00897139">
        <w:t xml:space="preserve"> </w:t>
      </w:r>
      <w:r w:rsidR="00975C9C" w:rsidRPr="000F5853">
        <w:t>Patterns of existing rapid utilisation and engagement with the industry highlight that the greatest demand for additional rapid charging will be within and around central London</w:t>
      </w:r>
      <w:r w:rsidR="003B4B5F">
        <w:t>, where most taxi drivers work</w:t>
      </w:r>
      <w:r w:rsidR="00975C9C" w:rsidRPr="000F5853">
        <w:t xml:space="preserve">. This is supported by taxi survey data shown in </w:t>
      </w:r>
      <w:r w:rsidR="00B35989" w:rsidRPr="00597511">
        <w:fldChar w:fldCharType="begin"/>
      </w:r>
      <w:r w:rsidR="00B35989" w:rsidRPr="0020020C">
        <w:instrText xml:space="preserve"> REF _Ref82793834 \h </w:instrText>
      </w:r>
      <w:r w:rsidR="00E2618D" w:rsidRPr="0020020C">
        <w:instrText xml:space="preserve"> \* MERGEFORMAT </w:instrText>
      </w:r>
      <w:r w:rsidR="00B35989" w:rsidRPr="00597511">
        <w:fldChar w:fldCharType="separate"/>
      </w:r>
      <w:r w:rsidR="00894CF3" w:rsidRPr="00894CF3">
        <w:t>Figure 16</w:t>
      </w:r>
      <w:r w:rsidR="00B35989" w:rsidRPr="00597511">
        <w:fldChar w:fldCharType="end"/>
      </w:r>
      <w:r w:rsidR="0025502B">
        <w:rPr>
          <w:szCs w:val="24"/>
        </w:rPr>
        <w:t xml:space="preserve"> </w:t>
      </w:r>
      <w:r w:rsidR="00975C9C" w:rsidRPr="000F5853">
        <w:t xml:space="preserve">which illustrates the strong concentration of trips to and from locations in this area.  </w:t>
      </w:r>
    </w:p>
    <w:p w14:paraId="35644B58" w14:textId="77777777" w:rsidR="00C71EDE" w:rsidRPr="000F5853" w:rsidRDefault="00C71EDE" w:rsidP="00C71EDE">
      <w:pPr>
        <w:keepNext/>
      </w:pPr>
      <w:r>
        <w:rPr>
          <w:noProof/>
        </w:rPr>
        <w:drawing>
          <wp:inline distT="0" distB="0" distL="0" distR="0" wp14:anchorId="3AF5B750" wp14:editId="6AE1419F">
            <wp:extent cx="5126089" cy="3615070"/>
            <wp:effectExtent l="0" t="0" r="0" b="4445"/>
            <wp:docPr id="49" name="Picture 49" descr="Heatmap of major taxi trip destinations. This map shows the number of taxi trips ending in each Middle Layer Super Output Areas during the interpeak period, between 12:00 and 16:00. The number of trips has been classified in six ranges: between 1 and 5 trips, between 5 and 15, between 15 and 40, between 40 and 85, between 85 and 150 and over 150 trips. The map shows that the areas with more than 150 trips ending there are: City of London and Westminster. The areas of Heathrow and London City airport show a high number of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eatmap of major taxi trip destinations. This map shows the number of taxi trips ending in each Middle Layer Super Output Areas during the interpeak period, between 12:00 and 16:00. The number of trips has been classified in six ranges: between 1 and 5 trips, between 5 and 15, between 15 and 40, between 40 and 85, between 85 and 150 and over 150 trips. The map shows that the areas with more than 150 trips ending there are: City of London and Westminster. The areas of Heathrow and London City airport show a high number of trips."/>
                    <pic:cNvPicPr/>
                  </pic:nvPicPr>
                  <pic:blipFill>
                    <a:blip r:embed="rId36" cstate="screen">
                      <a:extLst>
                        <a:ext uri="{28A0092B-C50C-407E-A947-70E740481C1C}">
                          <a14:useLocalDpi xmlns:a14="http://schemas.microsoft.com/office/drawing/2010/main"/>
                        </a:ext>
                      </a:extLst>
                    </a:blip>
                    <a:stretch>
                      <a:fillRect/>
                    </a:stretch>
                  </pic:blipFill>
                  <pic:spPr>
                    <a:xfrm>
                      <a:off x="0" y="0"/>
                      <a:ext cx="5203182" cy="3669438"/>
                    </a:xfrm>
                    <a:prstGeom prst="rect">
                      <a:avLst/>
                    </a:prstGeom>
                  </pic:spPr>
                </pic:pic>
              </a:graphicData>
            </a:graphic>
          </wp:inline>
        </w:drawing>
      </w:r>
    </w:p>
    <w:p w14:paraId="63AB3AA5" w14:textId="201B079E" w:rsidR="00C71EDE" w:rsidRPr="00457B52" w:rsidRDefault="00C71EDE" w:rsidP="00C71EDE">
      <w:pPr>
        <w:spacing w:after="200"/>
        <w:rPr>
          <w:szCs w:val="24"/>
        </w:rPr>
      </w:pPr>
      <w:bookmarkStart w:id="455" w:name="_Toc90498821"/>
      <w:r w:rsidRPr="00457B52">
        <w:rPr>
          <w:szCs w:val="24"/>
        </w:rPr>
        <w:t xml:space="preserve">Figure </w:t>
      </w:r>
      <w:r w:rsidRPr="00457B52">
        <w:rPr>
          <w:szCs w:val="24"/>
        </w:rPr>
        <w:fldChar w:fldCharType="begin"/>
      </w:r>
      <w:r w:rsidRPr="00457B52">
        <w:rPr>
          <w:szCs w:val="24"/>
        </w:rPr>
        <w:instrText xml:space="preserve"> SEQ Figure \* ARABIC </w:instrText>
      </w:r>
      <w:r w:rsidRPr="00457B52">
        <w:rPr>
          <w:szCs w:val="24"/>
        </w:rPr>
        <w:fldChar w:fldCharType="separate"/>
      </w:r>
      <w:r>
        <w:rPr>
          <w:szCs w:val="24"/>
        </w:rPr>
        <w:t>16</w:t>
      </w:r>
      <w:r w:rsidRPr="00457B52">
        <w:rPr>
          <w:szCs w:val="24"/>
        </w:rPr>
        <w:fldChar w:fldCharType="end"/>
      </w:r>
      <w:r w:rsidR="00EF400D">
        <w:rPr>
          <w:szCs w:val="24"/>
        </w:rPr>
        <w:t>:</w:t>
      </w:r>
      <w:r w:rsidRPr="00457B52">
        <w:rPr>
          <w:szCs w:val="24"/>
        </w:rPr>
        <w:t xml:space="preserve"> Heatmap of major taxi trip destinations</w:t>
      </w:r>
      <w:r w:rsidR="00CC285C">
        <w:rPr>
          <w:rStyle w:val="FootnoteReference"/>
          <w:szCs w:val="24"/>
        </w:rPr>
        <w:footnoteReference w:id="64"/>
      </w:r>
      <w:bookmarkEnd w:id="455"/>
    </w:p>
    <w:p w14:paraId="5D51FD4B" w14:textId="77777777" w:rsidR="00897B12" w:rsidRPr="00897B12" w:rsidRDefault="007F1DD5" w:rsidP="00897B12">
      <w:r w:rsidRPr="00051BEE">
        <w:t>R</w:t>
      </w:r>
      <w:r w:rsidRPr="00982BEB">
        <w:t>apid</w:t>
      </w:r>
      <w:r>
        <w:t xml:space="preserve"> hubs in particular will provide access to fast and available charging with multiple charge points in known locations</w:t>
      </w:r>
      <w:r w:rsidR="003B6196">
        <w:t xml:space="preserve"> and will also continue to be delivered</w:t>
      </w:r>
      <w:r w:rsidR="00797147">
        <w:t xml:space="preserve"> in </w:t>
      </w:r>
      <w:r w:rsidR="00462FDA">
        <w:t>suitable locations where taxi drivers operate</w:t>
      </w:r>
      <w:r>
        <w:t>.</w:t>
      </w:r>
    </w:p>
    <w:p w14:paraId="614A8969" w14:textId="78973ED2" w:rsidR="00A05742" w:rsidRPr="000F5853" w:rsidRDefault="00A05742" w:rsidP="00A05742">
      <w:r w:rsidRPr="000F5853">
        <w:lastRenderedPageBreak/>
        <w:t>Other key locations will include those where drivers are able to top-up before a shift, during planned breaks or between rides. These include:</w:t>
      </w:r>
    </w:p>
    <w:p w14:paraId="03866EEB" w14:textId="77777777" w:rsidR="00A05742" w:rsidRPr="000F5853" w:rsidRDefault="00A05742" w:rsidP="00772139">
      <w:pPr>
        <w:numPr>
          <w:ilvl w:val="0"/>
          <w:numId w:val="38"/>
        </w:numPr>
        <w:contextualSpacing/>
        <w:rPr>
          <w:rFonts w:eastAsia="Calibri"/>
          <w:szCs w:val="24"/>
        </w:rPr>
      </w:pPr>
      <w:r w:rsidRPr="000F5853">
        <w:rPr>
          <w:rFonts w:eastAsia="Calibri"/>
          <w:szCs w:val="24"/>
        </w:rPr>
        <w:t>Sites on or adjacent to major arterial routes into the centre of London and inner orbital routes (including the North and South Circular)</w:t>
      </w:r>
    </w:p>
    <w:p w14:paraId="5759E4D1" w14:textId="77777777" w:rsidR="00A05742" w:rsidRPr="000F5853" w:rsidRDefault="00A05742" w:rsidP="00772139">
      <w:pPr>
        <w:numPr>
          <w:ilvl w:val="0"/>
          <w:numId w:val="38"/>
        </w:numPr>
        <w:contextualSpacing/>
        <w:rPr>
          <w:rFonts w:eastAsia="Calibri"/>
          <w:szCs w:val="24"/>
        </w:rPr>
      </w:pPr>
      <w:r w:rsidRPr="000F5853">
        <w:rPr>
          <w:rFonts w:eastAsia="Calibri"/>
          <w:szCs w:val="24"/>
        </w:rPr>
        <w:t>Locations on route / close to Heathrow and London City airports</w:t>
      </w:r>
    </w:p>
    <w:p w14:paraId="2EAC0FA7" w14:textId="77777777" w:rsidR="00A05742" w:rsidRPr="000F5853" w:rsidRDefault="00A05742" w:rsidP="00772139">
      <w:pPr>
        <w:numPr>
          <w:ilvl w:val="0"/>
          <w:numId w:val="38"/>
        </w:numPr>
        <w:contextualSpacing/>
        <w:rPr>
          <w:rFonts w:eastAsia="Calibri"/>
          <w:szCs w:val="24"/>
        </w:rPr>
      </w:pPr>
      <w:r w:rsidRPr="000F5853">
        <w:rPr>
          <w:rFonts w:eastAsia="Calibri"/>
          <w:szCs w:val="24"/>
        </w:rPr>
        <w:t>Locations near taxi ranks</w:t>
      </w:r>
    </w:p>
    <w:p w14:paraId="4C76C17E" w14:textId="3DCA0D2D" w:rsidR="00A05742" w:rsidRDefault="00A05742" w:rsidP="00772139">
      <w:pPr>
        <w:numPr>
          <w:ilvl w:val="0"/>
          <w:numId w:val="38"/>
        </w:numPr>
        <w:contextualSpacing/>
        <w:rPr>
          <w:rFonts w:eastAsia="Calibri"/>
          <w:szCs w:val="24"/>
        </w:rPr>
      </w:pPr>
      <w:r w:rsidRPr="000F5853">
        <w:rPr>
          <w:rFonts w:eastAsia="Calibri"/>
          <w:szCs w:val="24"/>
        </w:rPr>
        <w:t xml:space="preserve">Other town centre locations where drivers have other </w:t>
      </w:r>
      <w:r w:rsidR="005465E1">
        <w:rPr>
          <w:rFonts w:eastAsia="Calibri"/>
          <w:szCs w:val="24"/>
        </w:rPr>
        <w:t>tasks</w:t>
      </w:r>
      <w:r w:rsidR="005465E1" w:rsidRPr="000F5853">
        <w:rPr>
          <w:rFonts w:eastAsia="Calibri"/>
          <w:szCs w:val="24"/>
        </w:rPr>
        <w:t xml:space="preserve"> </w:t>
      </w:r>
      <w:r w:rsidRPr="000F5853">
        <w:rPr>
          <w:rFonts w:eastAsia="Calibri"/>
          <w:szCs w:val="24"/>
        </w:rPr>
        <w:t>to do while charging.</w:t>
      </w:r>
    </w:p>
    <w:p w14:paraId="7BB68B6D" w14:textId="67E0FD27" w:rsidR="00A05742" w:rsidRPr="0068695A" w:rsidRDefault="00A05742" w:rsidP="0068695A">
      <w:pPr>
        <w:ind w:left="720"/>
        <w:contextualSpacing/>
        <w:rPr>
          <w:rFonts w:eastAsia="Calibri"/>
        </w:rPr>
      </w:pPr>
    </w:p>
    <w:p w14:paraId="5520D230" w14:textId="1F1B8F92" w:rsidR="00125976" w:rsidRDefault="00DF0C61" w:rsidP="000F47DE">
      <w:r>
        <w:rPr>
          <w:noProof/>
        </w:rPr>
        <mc:AlternateContent>
          <mc:Choice Requires="wps">
            <w:drawing>
              <wp:anchor distT="0" distB="0" distL="114300" distR="114300" simplePos="0" relativeHeight="251658241" behindDoc="0" locked="0" layoutInCell="1" allowOverlap="1" wp14:anchorId="26B45DA8" wp14:editId="0DC24B00">
                <wp:simplePos x="0" y="0"/>
                <wp:positionH relativeFrom="margin">
                  <wp:posOffset>-132261</wp:posOffset>
                </wp:positionH>
                <wp:positionV relativeFrom="paragraph">
                  <wp:posOffset>1069159</wp:posOffset>
                </wp:positionV>
                <wp:extent cx="6338570" cy="2690948"/>
                <wp:effectExtent l="0" t="0" r="24130" b="14605"/>
                <wp:wrapNone/>
                <wp:docPr id="435438965" name="Rectangle 435438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8570" cy="26909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AB1CC" id="Rectangle 435438965" o:spid="_x0000_s1026" alt="&quot;&quot;" style="position:absolute;margin-left:-10.4pt;margin-top:84.2pt;width:499.1pt;height:21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" filled="f" strokecolor="black [3213]" strokeweight="1pt">
                <w10:wrap anchorx="margin"/>
              </v:rect>
            </w:pict>
          </mc:Fallback>
        </mc:AlternateContent>
      </w:r>
      <w:r w:rsidR="00481F2A">
        <w:t xml:space="preserve">In response to </w:t>
      </w:r>
      <w:r w:rsidR="000F47DE">
        <w:t xml:space="preserve">concerns raised by the taxi trade that some dedicated rapid charging bays are being misused, TfL </w:t>
      </w:r>
      <w:r w:rsidR="007A0036">
        <w:t>ha</w:t>
      </w:r>
      <w:r w:rsidR="00AB5AA7">
        <w:t>s</w:t>
      </w:r>
      <w:r w:rsidR="000F47DE">
        <w:t xml:space="preserve"> </w:t>
      </w:r>
      <w:r w:rsidR="005465E1">
        <w:t>used CCT</w:t>
      </w:r>
      <w:r w:rsidR="00A03B71">
        <w:t>V to monitor</w:t>
      </w:r>
      <w:r w:rsidR="000F47DE">
        <w:t xml:space="preserve"> taxi-only rapid charging bays to understand the extent of non-compliance. </w:t>
      </w:r>
      <w:r w:rsidR="006E5530">
        <w:t>T</w:t>
      </w:r>
      <w:r w:rsidR="00A806C4">
        <w:t>o date</w:t>
      </w:r>
      <w:r w:rsidR="000F47DE">
        <w:t>, this</w:t>
      </w:r>
      <w:r w:rsidR="007A0036">
        <w:t xml:space="preserve"> </w:t>
      </w:r>
      <w:r w:rsidR="00A806C4">
        <w:t>has</w:t>
      </w:r>
      <w:r w:rsidR="000F47DE">
        <w:t xml:space="preserve"> revealed very little evidence of non-taxi use</w:t>
      </w:r>
      <w:r w:rsidR="0059179E">
        <w:t>. However</w:t>
      </w:r>
      <w:r w:rsidR="00855366">
        <w:t>,</w:t>
      </w:r>
      <w:r w:rsidR="00C25D5B">
        <w:t xml:space="preserve"> </w:t>
      </w:r>
      <w:r w:rsidR="007A0036">
        <w:t xml:space="preserve">TfL </w:t>
      </w:r>
      <w:r w:rsidR="00C25D5B">
        <w:t>is</w:t>
      </w:r>
      <w:r w:rsidR="000F47DE">
        <w:t xml:space="preserve"> working with </w:t>
      </w:r>
      <w:r w:rsidR="0055782D">
        <w:t>CPOs</w:t>
      </w:r>
      <w:r w:rsidR="000F47DE">
        <w:t xml:space="preserve"> to explore technological solutions (in addition to current patrolling by traffic enforcement officers) to ensure </w:t>
      </w:r>
      <w:r w:rsidR="00E553E0">
        <w:t>continued</w:t>
      </w:r>
      <w:r w:rsidR="000F47DE">
        <w:t xml:space="preserve"> compliance of these bays. </w:t>
      </w:r>
    </w:p>
    <w:p w14:paraId="50AA1D0D" w14:textId="4DDFD5D8" w:rsidR="00125976" w:rsidRPr="00757A1E" w:rsidRDefault="00125976" w:rsidP="000F47DE">
      <w:pPr>
        <w:rPr>
          <w:rFonts w:cs="Arial"/>
          <w:lang w:eastAsia="en-US"/>
        </w:rPr>
      </w:pPr>
      <w:r w:rsidRPr="00125976">
        <w:rPr>
          <w:b/>
          <w:bCs/>
        </w:rPr>
        <w:t>Summary:</w:t>
      </w:r>
    </w:p>
    <w:p w14:paraId="22B9A433" w14:textId="7A10F905" w:rsidR="001030A1" w:rsidRPr="00940B54" w:rsidRDefault="001A1F31" w:rsidP="006D5CD3">
      <w:pPr>
        <w:numPr>
          <w:ilvl w:val="0"/>
          <w:numId w:val="47"/>
        </w:numPr>
      </w:pPr>
      <w:r w:rsidRPr="00940B54">
        <w:t xml:space="preserve">Many taxi drivers live in less densely populated parts of London with a majority living in </w:t>
      </w:r>
      <w:r w:rsidR="0055782D">
        <w:t>east</w:t>
      </w:r>
      <w:r w:rsidRPr="00940B54">
        <w:t xml:space="preserve"> and, to a lesser extent, </w:t>
      </w:r>
      <w:r w:rsidR="0055782D">
        <w:t>s</w:t>
      </w:r>
      <w:r w:rsidRPr="00940B54">
        <w:t>outh</w:t>
      </w:r>
      <w:r w:rsidR="0055782D">
        <w:t>e</w:t>
      </w:r>
      <w:r w:rsidRPr="00940B54">
        <w:t>ast London</w:t>
      </w:r>
    </w:p>
    <w:p w14:paraId="22DD074C" w14:textId="15C46FDE" w:rsidR="00803E99" w:rsidRDefault="000B5755" w:rsidP="00772139">
      <w:pPr>
        <w:numPr>
          <w:ilvl w:val="0"/>
          <w:numId w:val="47"/>
        </w:numPr>
      </w:pPr>
      <w:r>
        <w:t>There is</w:t>
      </w:r>
      <w:r w:rsidR="00803E99" w:rsidRPr="00940B54">
        <w:t xml:space="preserve"> lack of slow</w:t>
      </w:r>
      <w:r w:rsidR="00536468">
        <w:t>-to-fast</w:t>
      </w:r>
      <w:r w:rsidR="00803E99" w:rsidRPr="00940B54">
        <w:t xml:space="preserve"> charge</w:t>
      </w:r>
      <w:r w:rsidR="00AF192A">
        <w:t xml:space="preserve"> </w:t>
      </w:r>
      <w:r w:rsidR="00803E99" w:rsidRPr="00940B54">
        <w:t>points in more residential areas in outer London suburbs where drivers lack access to driveways.</w:t>
      </w:r>
    </w:p>
    <w:p w14:paraId="376BA5CB" w14:textId="3FB42590" w:rsidR="000705AD" w:rsidRPr="00940B54" w:rsidRDefault="000705AD" w:rsidP="00772139">
      <w:pPr>
        <w:numPr>
          <w:ilvl w:val="0"/>
          <w:numId w:val="47"/>
        </w:numPr>
      </w:pPr>
      <w:r w:rsidRPr="00940B54">
        <w:t>Drivers require a rapid charging top-up during a shift in key taxi demand areas</w:t>
      </w:r>
      <w:r w:rsidR="000D548A">
        <w:t>, particularly in central London</w:t>
      </w:r>
    </w:p>
    <w:p w14:paraId="4C7E7213" w14:textId="5C388110" w:rsidR="00125976" w:rsidRDefault="00940B54" w:rsidP="00772139">
      <w:pPr>
        <w:numPr>
          <w:ilvl w:val="0"/>
          <w:numId w:val="47"/>
        </w:numPr>
      </w:pPr>
      <w:r w:rsidRPr="00940B54">
        <w:t>The public rapid charging network should be expanded to other areas outside central London where demand from taxi drivers is also expected around key hotspots such as town centres, and Heathrow airport.</w:t>
      </w:r>
    </w:p>
    <w:p w14:paraId="6B49AD24" w14:textId="77777777" w:rsidR="002E2680" w:rsidRDefault="002E2680" w:rsidP="000A6C65">
      <w:pPr>
        <w:rPr>
          <w:b/>
          <w:bCs/>
        </w:rPr>
      </w:pPr>
    </w:p>
    <w:p w14:paraId="4E6B3191" w14:textId="77777777" w:rsidR="00C71EDE" w:rsidRDefault="00C71EDE" w:rsidP="000A6C65">
      <w:pPr>
        <w:rPr>
          <w:b/>
          <w:bCs/>
        </w:rPr>
      </w:pPr>
    </w:p>
    <w:p w14:paraId="27F4CA71" w14:textId="6D3026B4" w:rsidR="00CB2D94" w:rsidRPr="002E2680" w:rsidRDefault="000A6C65" w:rsidP="000A6C65">
      <w:r>
        <w:rPr>
          <w:noProof/>
        </w:rPr>
        <w:drawing>
          <wp:inline distT="0" distB="0" distL="0" distR="0" wp14:anchorId="1479AFFE" wp14:editId="1C745A5F">
            <wp:extent cx="1234160" cy="655268"/>
            <wp:effectExtent l="0" t="0" r="4445" b="0"/>
            <wp:docPr id="2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5">
                      <a:extLst>
                        <a:ext uri="{C183D7F6-B498-43B3-948B-1728B52AA6E4}">
                          <adec:decorative xmlns:adec="http://schemas.microsoft.com/office/drawing/2017/decorative" val="1"/>
                        </a:ext>
                      </a:extLst>
                    </pic:cNvPr>
                    <pic:cNvPicPr/>
                  </pic:nvPicPr>
                  <pic:blipFill>
                    <a:blip r:embed="rId33">
                      <a:extLst>
                        <a:ext uri="{FF2B5EF4-FFF2-40B4-BE49-F238E27FC236}">
                          <a16:creationId xmlns:asvg="http://schemas.microsoft.com/office/drawing/2016/SVG/main"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xmlns:adec="http://schemas.microsoft.com/office/drawing/2017/decorative" id="{85843F20-6F0B-4324-A2D2-E8AD45B84516}"/>
                        </a:ext>
                      </a:extLst>
                    </a:blip>
                    <a:srcRect l="52712" r="28149" b="87910"/>
                    <a:stretch>
                      <a:fillRect/>
                    </a:stretch>
                  </pic:blipFill>
                  <pic:spPr>
                    <a:xfrm>
                      <a:off x="0" y="0"/>
                      <a:ext cx="1234160" cy="655268"/>
                    </a:xfrm>
                    <a:prstGeom prst="rect">
                      <a:avLst/>
                    </a:prstGeom>
                  </pic:spPr>
                </pic:pic>
              </a:graphicData>
            </a:graphic>
          </wp:inline>
        </w:drawing>
      </w:r>
      <w:bookmarkStart w:id="456" w:name="_Ref82604202"/>
      <w:bookmarkStart w:id="457" w:name="_Toc89869158"/>
      <w:r w:rsidR="000F47DE" w:rsidRPr="1AAEA01B">
        <w:rPr>
          <w:b/>
          <w:bCs/>
        </w:rPr>
        <w:t xml:space="preserve">Private </w:t>
      </w:r>
      <w:r w:rsidR="001B7E30" w:rsidRPr="1AAEA01B">
        <w:rPr>
          <w:b/>
          <w:bCs/>
        </w:rPr>
        <w:t>h</w:t>
      </w:r>
      <w:r w:rsidR="000F47DE" w:rsidRPr="1AAEA01B">
        <w:rPr>
          <w:b/>
          <w:bCs/>
        </w:rPr>
        <w:t xml:space="preserve">ire </w:t>
      </w:r>
      <w:r w:rsidR="001B7E30" w:rsidRPr="1AAEA01B">
        <w:rPr>
          <w:b/>
          <w:bCs/>
        </w:rPr>
        <w:t>v</w:t>
      </w:r>
      <w:r w:rsidR="000F47DE" w:rsidRPr="1AAEA01B">
        <w:rPr>
          <w:b/>
          <w:bCs/>
        </w:rPr>
        <w:t xml:space="preserve">ehicles </w:t>
      </w:r>
      <w:bookmarkEnd w:id="456"/>
      <w:bookmarkEnd w:id="457"/>
    </w:p>
    <w:p w14:paraId="31069036" w14:textId="77C96F92" w:rsidR="000548D6" w:rsidRPr="000548D6" w:rsidRDefault="00711AB1" w:rsidP="000548D6">
      <w:r>
        <w:t xml:space="preserve">PHV drivers are among the highest mileage drivers working in London. </w:t>
      </w:r>
      <w:r w:rsidRPr="002C40CB">
        <w:t>An average London PHV travels up to eight times the distance in a year of a typical private car.</w:t>
      </w:r>
      <w:r>
        <w:t xml:space="preserve"> And even with a fuel-efficient hybrid vehicle, tailpipe emissions at this mileage are up to five times those of an average London-based petrol car</w:t>
      </w:r>
      <w:r w:rsidRPr="00710E05">
        <w:rPr>
          <w:vertAlign w:val="superscript"/>
        </w:rPr>
        <w:footnoteReference w:id="65"/>
      </w:r>
      <w:r w:rsidR="007247CC">
        <w:t>.</w:t>
      </w:r>
      <w:r>
        <w:t xml:space="preserve">  </w:t>
      </w:r>
    </w:p>
    <w:p w14:paraId="2E837F8A" w14:textId="6331D60D" w:rsidR="00B076FD" w:rsidDel="00B076FD" w:rsidRDefault="00B076FD" w:rsidP="00711AB1">
      <w:r>
        <w:lastRenderedPageBreak/>
        <w:t>The PHV trade saw a record number of</w:t>
      </w:r>
      <w:r w:rsidDel="00D35691">
        <w:t xml:space="preserve"> </w:t>
      </w:r>
      <w:r w:rsidR="00EB3D75">
        <w:t>vehicle</w:t>
      </w:r>
      <w:r w:rsidR="00312915">
        <w:t>s</w:t>
      </w:r>
      <w:r w:rsidR="009A3301">
        <w:t xml:space="preserve"> licensed</w:t>
      </w:r>
      <w:r w:rsidR="000B3B04">
        <w:t xml:space="preserve"> </w:t>
      </w:r>
      <w:r>
        <w:t>in 2019 with a peak of 94,712 that year. It has since declined to around 77,700 for the year 2020/21</w:t>
      </w:r>
      <w:r w:rsidRPr="00710E05">
        <w:rPr>
          <w:vertAlign w:val="superscript"/>
        </w:rPr>
        <w:footnoteReference w:id="66"/>
      </w:r>
      <w:r>
        <w:t xml:space="preserve"> as a result of the impact of the </w:t>
      </w:r>
      <w:r w:rsidR="009171C0">
        <w:t>coronavirus</w:t>
      </w:r>
      <w:r>
        <w:t xml:space="preserve"> pandemic</w:t>
      </w:r>
      <w:r w:rsidR="00165F8B">
        <w:t xml:space="preserve">. </w:t>
      </w:r>
      <w:r>
        <w:t xml:space="preserve">The volume and geographic spread of PHV </w:t>
      </w:r>
      <w:r w:rsidR="00BB619D">
        <w:t>licen</w:t>
      </w:r>
      <w:r w:rsidR="004D2091">
        <w:t>ces</w:t>
      </w:r>
      <w:r w:rsidR="00BB619D">
        <w:t xml:space="preserve"> </w:t>
      </w:r>
      <w:r>
        <w:t xml:space="preserve">across London differs from taxi </w:t>
      </w:r>
      <w:r w:rsidR="00BB619D">
        <w:t>licen</w:t>
      </w:r>
      <w:r w:rsidR="004D2091">
        <w:t>ces</w:t>
      </w:r>
      <w:r>
        <w:t xml:space="preserve">, with </w:t>
      </w:r>
      <w:r w:rsidR="00614DCF">
        <w:t xml:space="preserve">a </w:t>
      </w:r>
      <w:r>
        <w:t xml:space="preserve">higher clustering of drivers around the </w:t>
      </w:r>
      <w:r w:rsidR="00492A7B">
        <w:t>northwest</w:t>
      </w:r>
      <w:r>
        <w:t xml:space="preserve">, </w:t>
      </w:r>
      <w:r w:rsidR="00492A7B">
        <w:t>s</w:t>
      </w:r>
      <w:r>
        <w:t xml:space="preserve">outh (around Croydon) and </w:t>
      </w:r>
      <w:r w:rsidR="00492A7B">
        <w:t>northeast</w:t>
      </w:r>
      <w:r>
        <w:t xml:space="preserve"> London boroughs</w:t>
      </w:r>
      <w:r w:rsidR="008434D9">
        <w:t>,</w:t>
      </w:r>
      <w:r>
        <w:t xml:space="preserve"> as shown in </w:t>
      </w:r>
      <w:r>
        <w:fldChar w:fldCharType="begin"/>
      </w:r>
      <w:r>
        <w:instrText xml:space="preserve"> REF _Ref82481340 \h </w:instrText>
      </w:r>
      <w:r>
        <w:fldChar w:fldCharType="separate"/>
      </w:r>
      <w:r w:rsidR="00894CF3">
        <w:t xml:space="preserve">Figure </w:t>
      </w:r>
      <w:r w:rsidR="00894CF3">
        <w:rPr>
          <w:noProof/>
        </w:rPr>
        <w:t>17</w:t>
      </w:r>
      <w:r>
        <w:fldChar w:fldCharType="end"/>
      </w:r>
      <w:r>
        <w:t xml:space="preserve">. </w:t>
      </w:r>
    </w:p>
    <w:p w14:paraId="495DE8B5" w14:textId="77777777" w:rsidR="001D7AB0" w:rsidRDefault="001D7AB0" w:rsidP="001D7AB0">
      <w:r>
        <w:rPr>
          <w:noProof/>
        </w:rPr>
        <w:drawing>
          <wp:inline distT="0" distB="0" distL="0" distR="0" wp14:anchorId="6C7D2E97" wp14:editId="1971441B">
            <wp:extent cx="5434149" cy="3842471"/>
            <wp:effectExtent l="0" t="0" r="0" b="5715"/>
            <wp:docPr id="954004375" name="Picture 954004375" descr="Map showing spatial distribution of registered PHV drivers in London. The map shows the number of PHV drivers at Middle Layer Super Output Area level. The number of PHV drivers is classified in six groups:&#10;Between 0 and 40 drivers, between 40 and 80, between 80 and 120, between 120 and 180, between 180 and 240 and more than 240 drivers.&#10;&#10;The map shows a high concentration of PHV drivers living in outer London. Particularly The majority of the Middle Layer Super Output Areas is in the boroughs of Barking and Dagenham, Redbridge, Hillingdon, Ealing, Brent, Newham and Tower Hamlets, which have 120-180 PHV drivers or m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75" name="Picture 954004375" descr="Map showing spatial distribution of registered PHV drivers in London. The map shows the number of PHV drivers at Middle Layer Super Output Area level. The number of PHV drivers is classified in six groups:&#10;Between 0 and 40 drivers, between 40 and 80, between 80 and 120, between 120 and 180, between 180 and 240 and more than 240 drivers.&#10;&#10;The map shows a high concentration of PHV drivers living in outer London. Particularly The majority of the Middle Layer Super Output Areas is in the boroughs of Barking and Dagenham, Redbridge, Hillingdon, Ealing, Brent, Newham and Tower Hamlets, which have 120-180 PHV drivers or more.&#10;"/>
                    <pic:cNvPicPr/>
                  </pic:nvPicPr>
                  <pic:blipFill>
                    <a:blip r:embed="rId37" cstate="screen">
                      <a:extLst>
                        <a:ext uri="{28A0092B-C50C-407E-A947-70E740481C1C}">
                          <a14:useLocalDpi xmlns:a14="http://schemas.microsoft.com/office/drawing/2010/main"/>
                        </a:ext>
                      </a:extLst>
                    </a:blip>
                    <a:stretch>
                      <a:fillRect/>
                    </a:stretch>
                  </pic:blipFill>
                  <pic:spPr>
                    <a:xfrm>
                      <a:off x="0" y="0"/>
                      <a:ext cx="5434149" cy="3842471"/>
                    </a:xfrm>
                    <a:prstGeom prst="rect">
                      <a:avLst/>
                    </a:prstGeom>
                  </pic:spPr>
                </pic:pic>
              </a:graphicData>
            </a:graphic>
          </wp:inline>
        </w:drawing>
      </w:r>
    </w:p>
    <w:p w14:paraId="32B53348" w14:textId="77777777" w:rsidR="001D7AB0" w:rsidRPr="00EF400D" w:rsidRDefault="001D7AB0" w:rsidP="001D7AB0">
      <w:pPr>
        <w:pStyle w:val="CommentText"/>
        <w:rPr>
          <w:sz w:val="24"/>
          <w:szCs w:val="24"/>
        </w:rPr>
      </w:pPr>
      <w:bookmarkStart w:id="458" w:name="_Ref82481340"/>
      <w:bookmarkStart w:id="459" w:name="_Toc90035474"/>
      <w:bookmarkStart w:id="460" w:name="_Toc90498822"/>
      <w:r w:rsidRPr="001D7AB0">
        <w:rPr>
          <w:sz w:val="24"/>
          <w:szCs w:val="24"/>
        </w:rPr>
        <w:t xml:space="preserve">Figure </w:t>
      </w:r>
      <w:r w:rsidRPr="001D7AB0">
        <w:rPr>
          <w:sz w:val="24"/>
          <w:szCs w:val="24"/>
        </w:rPr>
        <w:fldChar w:fldCharType="begin"/>
      </w:r>
      <w:r w:rsidRPr="001D7AB0">
        <w:rPr>
          <w:sz w:val="24"/>
          <w:szCs w:val="24"/>
        </w:rPr>
        <w:instrText>SEQ Figure \* ARABIC</w:instrText>
      </w:r>
      <w:r w:rsidRPr="001D7AB0">
        <w:rPr>
          <w:sz w:val="24"/>
          <w:szCs w:val="24"/>
        </w:rPr>
        <w:fldChar w:fldCharType="separate"/>
      </w:r>
      <w:r w:rsidRPr="001D7AB0">
        <w:rPr>
          <w:sz w:val="24"/>
          <w:szCs w:val="24"/>
        </w:rPr>
        <w:t>17</w:t>
      </w:r>
      <w:r w:rsidRPr="001D7AB0">
        <w:rPr>
          <w:sz w:val="24"/>
          <w:szCs w:val="24"/>
        </w:rPr>
        <w:fldChar w:fldCharType="end"/>
      </w:r>
      <w:bookmarkEnd w:id="458"/>
      <w:r w:rsidRPr="001D7AB0">
        <w:rPr>
          <w:sz w:val="24"/>
          <w:szCs w:val="24"/>
        </w:rPr>
        <w:t>: Spatial</w:t>
      </w:r>
      <w:r w:rsidRPr="00EF400D">
        <w:rPr>
          <w:sz w:val="24"/>
          <w:szCs w:val="24"/>
        </w:rPr>
        <w:t xml:space="preserve"> distribution of licensed PHV drivers in London</w:t>
      </w:r>
      <w:bookmarkEnd w:id="459"/>
      <w:r>
        <w:rPr>
          <w:rStyle w:val="FootnoteReference"/>
          <w:sz w:val="24"/>
          <w:szCs w:val="24"/>
        </w:rPr>
        <w:footnoteReference w:id="67"/>
      </w:r>
      <w:bookmarkEnd w:id="460"/>
    </w:p>
    <w:p w14:paraId="70E6375F" w14:textId="77777777" w:rsidR="001D7AB0" w:rsidRDefault="001D7AB0" w:rsidP="00711AB1"/>
    <w:p w14:paraId="059EA81B" w14:textId="3D99FB76" w:rsidR="007C53D8" w:rsidRDefault="00A3263B" w:rsidP="00711AB1">
      <w:r>
        <w:t xml:space="preserve">The Mayor and TfL cannot limit the number of licenses issued to PHVs but are able to set the requirements for those operating in London. </w:t>
      </w:r>
      <w:r w:rsidR="00530A3E">
        <w:t xml:space="preserve">TfL’s </w:t>
      </w:r>
      <w:r>
        <w:t>l</w:t>
      </w:r>
      <w:r w:rsidR="00C41D79">
        <w:t xml:space="preserve">icencing requirements differ </w:t>
      </w:r>
      <w:r w:rsidR="009426D8">
        <w:t xml:space="preserve">for </w:t>
      </w:r>
      <w:r w:rsidR="00C41D79">
        <w:t>PHVs</w:t>
      </w:r>
      <w:r w:rsidR="00A5032B">
        <w:t xml:space="preserve"> than for taxis</w:t>
      </w:r>
      <w:r w:rsidR="00C41D79">
        <w:t xml:space="preserve">; currently, only PHVs </w:t>
      </w:r>
      <w:r w:rsidR="00DB6BA1">
        <w:t xml:space="preserve">less than </w:t>
      </w:r>
      <w:r w:rsidR="00C41D79">
        <w:t xml:space="preserve">18 months old </w:t>
      </w:r>
      <w:r w:rsidR="00752EC8">
        <w:t xml:space="preserve">and </w:t>
      </w:r>
      <w:r w:rsidR="004A701D">
        <w:t xml:space="preserve">being </w:t>
      </w:r>
      <w:r w:rsidR="00C41D79">
        <w:t xml:space="preserve">licensed for the first time in London need to be ZEC. As of January 2023, all </w:t>
      </w:r>
      <w:r w:rsidR="00D7218C">
        <w:t xml:space="preserve">newly licensed </w:t>
      </w:r>
      <w:r w:rsidR="00C41D79">
        <w:t>PHVs will need to meet this standard</w:t>
      </w:r>
      <w:r w:rsidR="0079414A">
        <w:t xml:space="preserve">. </w:t>
      </w:r>
      <w:r w:rsidR="005F727A">
        <w:t xml:space="preserve">There has been an enormous increase </w:t>
      </w:r>
      <w:r w:rsidR="001C2465">
        <w:t xml:space="preserve">recently in the proportion of </w:t>
      </w:r>
      <w:r w:rsidR="00B52818">
        <w:t>ZEC</w:t>
      </w:r>
      <w:r w:rsidR="009734FE">
        <w:t xml:space="preserve"> </w:t>
      </w:r>
      <w:r w:rsidR="00EF7331">
        <w:t xml:space="preserve">PHVs </w:t>
      </w:r>
      <w:r w:rsidR="009734FE">
        <w:t>being licensed</w:t>
      </w:r>
      <w:r w:rsidR="007211DF">
        <w:t xml:space="preserve">. In September 2021, </w:t>
      </w:r>
      <w:r w:rsidR="007211DF" w:rsidRPr="007211DF">
        <w:t>89</w:t>
      </w:r>
      <w:r w:rsidR="00752EC8">
        <w:t xml:space="preserve"> per cent</w:t>
      </w:r>
      <w:r w:rsidR="007211DF" w:rsidRPr="007211DF">
        <w:t xml:space="preserve"> </w:t>
      </w:r>
      <w:r w:rsidR="0029619B">
        <w:t>of PHVs</w:t>
      </w:r>
      <w:r w:rsidR="00DB451E">
        <w:t xml:space="preserve"> registering for a licence </w:t>
      </w:r>
      <w:r w:rsidR="007211DF" w:rsidRPr="007211DF">
        <w:t xml:space="preserve">were </w:t>
      </w:r>
      <w:r w:rsidR="00781BC9">
        <w:t>ZEC</w:t>
      </w:r>
      <w:r w:rsidR="007211DF">
        <w:t xml:space="preserve">, compared with </w:t>
      </w:r>
      <w:r w:rsidR="007C53D8">
        <w:t>55</w:t>
      </w:r>
      <w:r w:rsidR="00DB451E">
        <w:t xml:space="preserve"> per cent</w:t>
      </w:r>
      <w:r w:rsidR="007C53D8">
        <w:t xml:space="preserve"> in October 2020</w:t>
      </w:r>
      <w:r w:rsidR="007211DF">
        <w:t xml:space="preserve">. </w:t>
      </w:r>
    </w:p>
    <w:p w14:paraId="15EA9BBA" w14:textId="51987ADD" w:rsidR="00C41D79" w:rsidRDefault="00D75F46" w:rsidP="00711AB1">
      <w:r>
        <w:t xml:space="preserve">Currently, </w:t>
      </w:r>
      <w:r w:rsidRPr="00D75F46">
        <w:t xml:space="preserve">18 per cent of the </w:t>
      </w:r>
      <w:r w:rsidR="007C53D8">
        <w:t xml:space="preserve">whole </w:t>
      </w:r>
      <w:r w:rsidRPr="00D75F46">
        <w:t xml:space="preserve">PHV fleet are estimated to be </w:t>
      </w:r>
      <w:r w:rsidR="00614423">
        <w:t>compliant</w:t>
      </w:r>
      <w:r w:rsidR="00614423" w:rsidRPr="00D75F46">
        <w:t xml:space="preserve"> </w:t>
      </w:r>
      <w:r w:rsidRPr="00D75F46">
        <w:t>with the PHV ZEC requirement</w:t>
      </w:r>
      <w:r w:rsidR="00BC0A0D" w:rsidRPr="00710E05">
        <w:rPr>
          <w:vertAlign w:val="superscript"/>
        </w:rPr>
        <w:footnoteReference w:id="68"/>
      </w:r>
      <w:r w:rsidRPr="00D75F46">
        <w:t xml:space="preserve">, </w:t>
      </w:r>
      <w:r w:rsidR="0087338B">
        <w:t xml:space="preserve">almost 5 per cent of these are pure electric and around 13 per cent </w:t>
      </w:r>
      <w:r w:rsidR="00B478F8">
        <w:t>ULEV with 75g or less CO</w:t>
      </w:r>
      <w:r w:rsidR="00D5024C" w:rsidRPr="00D4427E">
        <w:rPr>
          <w:vertAlign w:val="subscript"/>
        </w:rPr>
        <w:t>2</w:t>
      </w:r>
      <w:r w:rsidR="00D5024C">
        <w:t xml:space="preserve"> </w:t>
      </w:r>
      <w:r w:rsidRPr="00D75F46">
        <w:t xml:space="preserve">and so </w:t>
      </w:r>
      <w:r w:rsidR="00D4427E">
        <w:t>may</w:t>
      </w:r>
      <w:r w:rsidRPr="00D75F46">
        <w:t>be less reliant on charging infrastructure</w:t>
      </w:r>
      <w:r>
        <w:t xml:space="preserve"> than</w:t>
      </w:r>
      <w:r w:rsidR="00630E7F">
        <w:t xml:space="preserve"> full electric</w:t>
      </w:r>
      <w:r>
        <w:t xml:space="preserve">. </w:t>
      </w:r>
    </w:p>
    <w:p w14:paraId="63D74520" w14:textId="0B7049C4" w:rsidR="00711AB1" w:rsidRDefault="00711AB1" w:rsidP="00711AB1">
      <w:r>
        <w:lastRenderedPageBreak/>
        <w:t xml:space="preserve">Several of London’s major PHV operators have pledged to support their drivers in the switch to EVs, setting themselves challenging targets for electrification. This includes two of London’s largest </w:t>
      </w:r>
      <w:r w:rsidR="007F637A">
        <w:t>PHV operators</w:t>
      </w:r>
      <w:r>
        <w:t xml:space="preserve">, Uber and </w:t>
      </w:r>
      <w:r w:rsidR="007F637A">
        <w:t>FREENOW</w:t>
      </w:r>
      <w:r>
        <w:t>, who both state that all rides booked through their platforms will be delivered using ZEC vehicles by 2025 – with Uber aiming to deliver a 100</w:t>
      </w:r>
      <w:r w:rsidR="00ED6C8A">
        <w:t xml:space="preserve"> per cent</w:t>
      </w:r>
      <w:r>
        <w:t xml:space="preserve"> BEV fleet by then</w:t>
      </w:r>
      <w:r w:rsidRPr="00710E05">
        <w:rPr>
          <w:vertAlign w:val="superscript"/>
        </w:rPr>
        <w:footnoteReference w:id="69"/>
      </w:r>
      <w:r>
        <w:t>. Addison Lee ha</w:t>
      </w:r>
      <w:r w:rsidR="00DB451E">
        <w:t>s</w:t>
      </w:r>
      <w:r>
        <w:t xml:space="preserve"> also stated that </w:t>
      </w:r>
      <w:r w:rsidR="0093171F">
        <w:t>it</w:t>
      </w:r>
      <w:r>
        <w:t xml:space="preserve"> will switch </w:t>
      </w:r>
      <w:r w:rsidR="00E27D3D">
        <w:t>its</w:t>
      </w:r>
      <w:r>
        <w:t xml:space="preserve"> fleet to fully EV by the end of 202</w:t>
      </w:r>
      <w:r w:rsidR="000117EA">
        <w:t>3</w:t>
      </w:r>
      <w:r>
        <w:t xml:space="preserve">. </w:t>
      </w:r>
    </w:p>
    <w:p w14:paraId="5483D0D6" w14:textId="4521C40D" w:rsidR="00711AB1" w:rsidRDefault="00711AB1" w:rsidP="00711AB1">
      <w:r>
        <w:t xml:space="preserve">With approximately 45,000 drivers working for Uber alone, </w:t>
      </w:r>
      <w:r w:rsidRPr="00926C37">
        <w:t xml:space="preserve">meeting these pledges will require that well over half of London’s PHVs are EVs by 2025 </w:t>
      </w:r>
      <w:r>
        <w:t xml:space="preserve">– with most of these BEVs. </w:t>
      </w:r>
    </w:p>
    <w:p w14:paraId="5FEF9761" w14:textId="6DCAAC95" w:rsidR="00711AB1" w:rsidRDefault="00711AB1" w:rsidP="00711AB1">
      <w:r>
        <w:t xml:space="preserve">Progress so far, though, has been modest, with BEVs comprising approximately </w:t>
      </w:r>
      <w:r w:rsidR="00ED6C8A">
        <w:t xml:space="preserve">five </w:t>
      </w:r>
      <w:r>
        <w:t xml:space="preserve">per cent of the PHVs </w:t>
      </w:r>
      <w:r w:rsidR="00737A65">
        <w:t xml:space="preserve">licensed </w:t>
      </w:r>
      <w:r>
        <w:t>in London</w:t>
      </w:r>
      <w:r w:rsidRPr="00710E05">
        <w:rPr>
          <w:vertAlign w:val="superscript"/>
        </w:rPr>
        <w:footnoteReference w:id="70"/>
      </w:r>
      <w:r w:rsidR="00625EED">
        <w:t>.</w:t>
      </w:r>
      <w:r w:rsidR="004D6927">
        <w:t xml:space="preserve"> </w:t>
      </w:r>
      <w:r>
        <w:t xml:space="preserve">Achieving these ambitions will therefore require a substantial effort to incentivise drivers to switch, ensure there are sufficient vehicles available and provide necessary charging infrastructure.  </w:t>
      </w:r>
    </w:p>
    <w:p w14:paraId="2AF216AE" w14:textId="77777777" w:rsidR="00602E32" w:rsidRDefault="00602E32" w:rsidP="000A6C65">
      <w:pPr>
        <w:rPr>
          <w:b/>
        </w:rPr>
      </w:pPr>
    </w:p>
    <w:p w14:paraId="1AAB18AA" w14:textId="5F57C727" w:rsidR="0031435E" w:rsidRPr="000A6C65" w:rsidRDefault="0031435E" w:rsidP="000A6C65">
      <w:pPr>
        <w:rPr>
          <w:b/>
        </w:rPr>
      </w:pPr>
      <w:r w:rsidRPr="005B2384">
        <w:rPr>
          <w:b/>
        </w:rPr>
        <w:t>Slow</w:t>
      </w:r>
      <w:r w:rsidR="00536468" w:rsidRPr="005B2384">
        <w:rPr>
          <w:b/>
        </w:rPr>
        <w:t>-to-fast</w:t>
      </w:r>
      <w:r w:rsidRPr="005B2384">
        <w:rPr>
          <w:b/>
        </w:rPr>
        <w:t xml:space="preserve"> charging needs</w:t>
      </w:r>
      <w:r w:rsidR="00E27D3D" w:rsidRPr="000A6C65">
        <w:rPr>
          <w:b/>
        </w:rPr>
        <w:t xml:space="preserve"> </w:t>
      </w:r>
    </w:p>
    <w:p w14:paraId="30DDF27F" w14:textId="6C9ABF33" w:rsidR="0031435E" w:rsidRDefault="0031435E" w:rsidP="0031435E">
      <w:r>
        <w:t xml:space="preserve">With the average PHV travelling </w:t>
      </w:r>
      <w:r w:rsidR="00B707D6">
        <w:t>more than</w:t>
      </w:r>
      <w:r>
        <w:t xml:space="preserve"> 100 miles each day, being able to start a shift with a full charge </w:t>
      </w:r>
      <w:r w:rsidR="00B707D6">
        <w:t>is</w:t>
      </w:r>
      <w:r>
        <w:t xml:space="preserve"> likely </w:t>
      </w:r>
      <w:r w:rsidR="00B707D6">
        <w:t xml:space="preserve">to </w:t>
      </w:r>
      <w:r>
        <w:t xml:space="preserve">be highly desirable for many drivers. Until vehicles can be charged quickly using ultra-fast charging, drivers are likely to seek to charge vehicles overnight to avoid lost working time. </w:t>
      </w:r>
    </w:p>
    <w:p w14:paraId="4DACC994" w14:textId="17F2755F" w:rsidR="0031435E" w:rsidRDefault="0031435E" w:rsidP="0031435E">
      <w:r>
        <w:t xml:space="preserve">PHV drivers are typically less likely than taxi drivers to have access to private off-street parking to enable them to charge with a private connection. </w:t>
      </w:r>
      <w:r w:rsidR="009C0A85">
        <w:t>More than</w:t>
      </w:r>
      <w:r>
        <w:t xml:space="preserve"> two-thirds of London’s PHV drivers live in areas where less than half of households have access to private parking</w:t>
      </w:r>
      <w:r w:rsidRPr="00710E05">
        <w:rPr>
          <w:vertAlign w:val="superscript"/>
        </w:rPr>
        <w:footnoteReference w:id="71"/>
      </w:r>
      <w:r w:rsidR="007247CC">
        <w:t>.</w:t>
      </w:r>
    </w:p>
    <w:p w14:paraId="78BE0BA1" w14:textId="227A30A0" w:rsidR="0031435E" w:rsidRDefault="0031435E" w:rsidP="0031435E">
      <w:r>
        <w:t xml:space="preserve">Although London’s PHV drivers are dispersed across the city, there are some key locations where large numbers of drivers live and where </w:t>
      </w:r>
      <w:r w:rsidR="0079772D">
        <w:t xml:space="preserve">public </w:t>
      </w:r>
      <w:r>
        <w:t>charging needs are expected to be high:</w:t>
      </w:r>
    </w:p>
    <w:p w14:paraId="2DD109AA" w14:textId="77777777" w:rsidR="0031435E" w:rsidRDefault="0031435E" w:rsidP="00772139">
      <w:pPr>
        <w:numPr>
          <w:ilvl w:val="0"/>
          <w:numId w:val="36"/>
        </w:numPr>
      </w:pPr>
      <w:r>
        <w:t>Inner e</w:t>
      </w:r>
      <w:r w:rsidRPr="00371FAB">
        <w:t>ast London</w:t>
      </w:r>
      <w:r>
        <w:t xml:space="preserve"> – and especially within the boroughs of Tower Hamlets, Newham, Barking and Dagenham and Redbridge</w:t>
      </w:r>
    </w:p>
    <w:p w14:paraId="476C8112" w14:textId="77777777" w:rsidR="0031435E" w:rsidRDefault="0031435E" w:rsidP="00772139">
      <w:pPr>
        <w:numPr>
          <w:ilvl w:val="0"/>
          <w:numId w:val="36"/>
        </w:numPr>
      </w:pPr>
      <w:r>
        <w:t>West London – particularly within Brent, Ealing, Hillingdon and Hounslow</w:t>
      </w:r>
    </w:p>
    <w:p w14:paraId="229C214D" w14:textId="77777777" w:rsidR="001D7AB0" w:rsidRDefault="001D7AB0" w:rsidP="000A6C65">
      <w:pPr>
        <w:rPr>
          <w:b/>
        </w:rPr>
      </w:pPr>
    </w:p>
    <w:p w14:paraId="707F7AD3" w14:textId="2F9EEAF9" w:rsidR="00C61A8D" w:rsidRPr="000A6C65" w:rsidRDefault="00C61A8D" w:rsidP="000A6C65">
      <w:pPr>
        <w:rPr>
          <w:b/>
        </w:rPr>
      </w:pPr>
      <w:r w:rsidRPr="009A1068">
        <w:rPr>
          <w:b/>
        </w:rPr>
        <w:t>Rapid charging needs</w:t>
      </w:r>
      <w:r w:rsidR="00A139FA" w:rsidRPr="000A6C65">
        <w:rPr>
          <w:b/>
        </w:rPr>
        <w:t xml:space="preserve"> </w:t>
      </w:r>
    </w:p>
    <w:p w14:paraId="6597DB80" w14:textId="77777777" w:rsidR="00C61A8D" w:rsidRDefault="00C61A8D" w:rsidP="00C61A8D">
      <w:r>
        <w:t xml:space="preserve">The high daily mileage travelled by PHV drivers requires that access to rapid charging to top-up battery levels will be an important component in the charging mix. </w:t>
      </w:r>
    </w:p>
    <w:p w14:paraId="0DCC983E" w14:textId="693FD11E" w:rsidR="00C61A8D" w:rsidRDefault="00C61A8D" w:rsidP="00C61A8D">
      <w:r>
        <w:lastRenderedPageBreak/>
        <w:t xml:space="preserve">As with London’s taxi drivers, we expect most </w:t>
      </w:r>
      <w:r w:rsidR="00AC1AFB">
        <w:t xml:space="preserve">PHV </w:t>
      </w:r>
      <w:r>
        <w:t xml:space="preserve">drivers to charge during break periods or between rides. Locations identified for taxi drivers are therefore likely to be similarly suited </w:t>
      </w:r>
      <w:r w:rsidR="00A139FA">
        <w:t xml:space="preserve">to </w:t>
      </w:r>
      <w:r>
        <w:t xml:space="preserve">PHV drivers. </w:t>
      </w:r>
    </w:p>
    <w:p w14:paraId="7CF934B9" w14:textId="0404AA8A" w:rsidR="00C61A8D" w:rsidRPr="00797728" w:rsidRDefault="00C61A8D" w:rsidP="00C61A8D">
      <w:r>
        <w:t>Central charging locations, in particular, are likely to be in high demand, with TfL analysis suggesting that up to 40 per cent of traffic within central London is made up of PHVs at certain times</w:t>
      </w:r>
      <w:r w:rsidRPr="0028106A">
        <w:rPr>
          <w:vertAlign w:val="superscript"/>
        </w:rPr>
        <w:footnoteReference w:id="72"/>
      </w:r>
      <w:r w:rsidR="00F42484">
        <w:t>.</w:t>
      </w:r>
      <w:r>
        <w:t xml:space="preserve"> However, a key difference between taxis and PHV trips is that the latter are less concentrated within central and inner London.</w:t>
      </w:r>
      <w:r w:rsidRPr="00B720B5">
        <w:t xml:space="preserve"> </w:t>
      </w:r>
      <w:r w:rsidRPr="00797728">
        <w:t>Access to rapid charging outside central areas</w:t>
      </w:r>
      <w:r>
        <w:t>, particularly at city or town centres within London, or other key destinations,</w:t>
      </w:r>
      <w:r w:rsidRPr="00797728">
        <w:t xml:space="preserve"> is likely to be highly important.</w:t>
      </w:r>
    </w:p>
    <w:p w14:paraId="1ACEDF06" w14:textId="5558C621" w:rsidR="00CB2616" w:rsidRDefault="00CB2616" w:rsidP="00CB2616">
      <w:r>
        <w:rPr>
          <w:noProof/>
        </w:rPr>
        <mc:AlternateContent>
          <mc:Choice Requires="wps">
            <w:drawing>
              <wp:anchor distT="0" distB="0" distL="114300" distR="114300" simplePos="0" relativeHeight="251658242" behindDoc="0" locked="0" layoutInCell="1" allowOverlap="1" wp14:anchorId="443FDBF4" wp14:editId="172A2634">
                <wp:simplePos x="0" y="0"/>
                <wp:positionH relativeFrom="margin">
                  <wp:align>center</wp:align>
                </wp:positionH>
                <wp:positionV relativeFrom="paragraph">
                  <wp:posOffset>246150</wp:posOffset>
                </wp:positionV>
                <wp:extent cx="6151418" cy="1584251"/>
                <wp:effectExtent l="0" t="0" r="20955" b="16510"/>
                <wp:wrapNone/>
                <wp:docPr id="435438972" name="Rectangle 435438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1418" cy="13397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25E2" id="Rectangle 435438972" o:spid="_x0000_s1026" alt="&quot;&quot;" style="position:absolute;margin-left:0;margin-top:19.4pt;width:484.35pt;height:124.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" filled="f" strokecolor="black [3213]" strokeweight="1pt">
                <w10:wrap anchorx="margin"/>
              </v:rect>
            </w:pict>
          </mc:Fallback>
        </mc:AlternateContent>
      </w:r>
    </w:p>
    <w:p w14:paraId="0D4EAD25" w14:textId="29A99233" w:rsidR="00CB2616" w:rsidRPr="00125976" w:rsidRDefault="00CB2616" w:rsidP="00CB2616">
      <w:pPr>
        <w:rPr>
          <w:b/>
          <w:bCs/>
        </w:rPr>
      </w:pPr>
      <w:r w:rsidRPr="00125976">
        <w:rPr>
          <w:b/>
          <w:bCs/>
        </w:rPr>
        <w:t>Summary:</w:t>
      </w:r>
    </w:p>
    <w:p w14:paraId="1EA43527" w14:textId="329C3CB5" w:rsidR="00FE113E" w:rsidRPr="00BF1814" w:rsidRDefault="00FE113E" w:rsidP="00FE113E">
      <w:pPr>
        <w:numPr>
          <w:ilvl w:val="0"/>
          <w:numId w:val="48"/>
        </w:numPr>
        <w:rPr>
          <w:i/>
          <w:iCs/>
        </w:rPr>
      </w:pPr>
      <w:r w:rsidRPr="00BF1814">
        <w:t>Rapid charging is expected to play a key role for this user</w:t>
      </w:r>
      <w:r>
        <w:t xml:space="preserve"> group, with a requirement for access to rapid charging outside of central London </w:t>
      </w:r>
    </w:p>
    <w:p w14:paraId="44689A92" w14:textId="2954ECD0" w:rsidR="00B0620C" w:rsidRPr="00BF1814" w:rsidRDefault="00B0620C" w:rsidP="00772139">
      <w:pPr>
        <w:numPr>
          <w:ilvl w:val="0"/>
          <w:numId w:val="48"/>
        </w:numPr>
        <w:rPr>
          <w:i/>
          <w:iCs/>
        </w:rPr>
      </w:pPr>
      <w:r>
        <w:t>A</w:t>
      </w:r>
      <w:r w:rsidRPr="00B0620C">
        <w:t xml:space="preserve"> number of </w:t>
      </w:r>
      <w:r w:rsidR="003D7506">
        <w:t xml:space="preserve">locations with high numbers of </w:t>
      </w:r>
      <w:r w:rsidR="00436C6A">
        <w:t xml:space="preserve">licensed </w:t>
      </w:r>
      <w:r w:rsidR="003D7506">
        <w:t>PHV drivers</w:t>
      </w:r>
      <w:r w:rsidRPr="00B0620C">
        <w:t xml:space="preserve"> are significantly underserved with close</w:t>
      </w:r>
      <w:r w:rsidR="00A139FA">
        <w:t>-</w:t>
      </w:r>
      <w:r w:rsidRPr="00B0620C">
        <w:t>to</w:t>
      </w:r>
      <w:r w:rsidR="00A139FA">
        <w:t>-</w:t>
      </w:r>
      <w:r w:rsidRPr="00B0620C">
        <w:t xml:space="preserve">home public charge points, particularly in </w:t>
      </w:r>
      <w:r w:rsidR="00BF1814" w:rsidRPr="00B0620C">
        <w:t>boroughs</w:t>
      </w:r>
      <w:r w:rsidRPr="00B0620C">
        <w:t xml:space="preserve"> such as Hillingdon, Hounslow, Ealing and Tower Hamlets</w:t>
      </w:r>
    </w:p>
    <w:p w14:paraId="3F508E13" w14:textId="479D53F3" w:rsidR="00D15EA0" w:rsidRPr="00D15EA0" w:rsidRDefault="00D15EA0" w:rsidP="00905483"/>
    <w:p w14:paraId="2EA942A4" w14:textId="4E6F4957" w:rsidR="00CB2D94" w:rsidRPr="002E2680" w:rsidRDefault="000A6C65" w:rsidP="000A6C65">
      <w:r w:rsidRPr="008B02FD">
        <w:rPr>
          <w:noProof/>
        </w:rPr>
        <w:drawing>
          <wp:inline distT="0" distB="0" distL="0" distR="0" wp14:anchorId="21A89DC2" wp14:editId="2BCC6CF9">
            <wp:extent cx="1040765" cy="879894"/>
            <wp:effectExtent l="0" t="0" r="0" b="0"/>
            <wp:docPr id="38" name="Graphic 6">
              <a:extLst xmlns:a="http://schemas.openxmlformats.org/drawingml/2006/main">
                <a:ext uri="{FF2B5EF4-FFF2-40B4-BE49-F238E27FC236}">
                  <a16:creationId xmlns:a16="http://schemas.microsoft.com/office/drawing/2014/main" id="{E52A2EEE-77FC-4E50-A1AF-F8F5EE8654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6">
                      <a:extLst>
                        <a:ext uri="{FF2B5EF4-FFF2-40B4-BE49-F238E27FC236}">
                          <a16:creationId xmlns:a16="http://schemas.microsoft.com/office/drawing/2014/main" id="{E52A2EEE-77FC-4E50-A1AF-F8F5EE865451}"/>
                        </a:ext>
                        <a:ext uri="{C183D7F6-B498-43B3-948B-1728B52AA6E4}">
                          <adec:decorative xmlns:adec="http://schemas.microsoft.com/office/drawing/2017/decorative" val="1"/>
                        </a:ext>
                      </a:extLst>
                    </pic:cNvPr>
                    <pic:cNvPicPr>
                      <a:picLocks noChangeAspect="1"/>
                    </pic:cNvPicPr>
                  </pic:nvPicPr>
                  <pic:blipFill rotWithShape="1">
                    <a:blip r:embed="rId38">
                      <a:extLst>
                        <a:ext uri="{28A0092B-C50C-407E-A947-70E740481C1C}">
                          <a14:useLocalDpi xmlns:a14="http://schemas.microsoft.com/office/drawing/2010/main"/>
                        </a:ext>
                        <a:ext uri="{96DAC541-7B7A-43D3-8B79-37D633B846F1}">
                          <asvg:svgBlip xmlns:asvg="http://schemas.microsoft.com/office/drawing/2016/SVG/main" r:embed="rId39"/>
                        </a:ext>
                      </a:extLst>
                    </a:blip>
                    <a:srcRect b="15457"/>
                    <a:stretch/>
                  </pic:blipFill>
                  <pic:spPr bwMode="auto">
                    <a:xfrm>
                      <a:off x="0" y="0"/>
                      <a:ext cx="1040765" cy="879894"/>
                    </a:xfrm>
                    <a:prstGeom prst="rect">
                      <a:avLst/>
                    </a:prstGeom>
                    <a:ln>
                      <a:noFill/>
                    </a:ln>
                    <a:extLst>
                      <a:ext uri="{53640926-AAD7-44D8-BBD7-CCE9431645EC}">
                        <a14:shadowObscured xmlns:a14="http://schemas.microsoft.com/office/drawing/2010/main"/>
                      </a:ext>
                    </a:extLst>
                  </pic:spPr>
                </pic:pic>
              </a:graphicData>
            </a:graphic>
          </wp:inline>
        </w:drawing>
      </w:r>
      <w:bookmarkStart w:id="461" w:name="_Ref82633296"/>
      <w:bookmarkStart w:id="462" w:name="_Toc89869159"/>
      <w:r w:rsidR="000F47DE" w:rsidRPr="000A6C65">
        <w:rPr>
          <w:b/>
        </w:rPr>
        <w:t xml:space="preserve">Emergency </w:t>
      </w:r>
      <w:r w:rsidR="00A139FA" w:rsidRPr="000A6C65">
        <w:rPr>
          <w:b/>
        </w:rPr>
        <w:t>s</w:t>
      </w:r>
      <w:r w:rsidR="000F47DE" w:rsidRPr="000A6C65">
        <w:rPr>
          <w:b/>
        </w:rPr>
        <w:t>ervice</w:t>
      </w:r>
      <w:r w:rsidR="00D20505" w:rsidRPr="000A6C65">
        <w:rPr>
          <w:b/>
        </w:rPr>
        <w:t>s</w:t>
      </w:r>
      <w:r w:rsidR="000F47DE" w:rsidRPr="000A6C65">
        <w:rPr>
          <w:b/>
        </w:rPr>
        <w:t xml:space="preserve"> </w:t>
      </w:r>
      <w:r w:rsidR="007E7E2C" w:rsidRPr="000A6C65">
        <w:rPr>
          <w:b/>
        </w:rPr>
        <w:t>and public sector fleet v</w:t>
      </w:r>
      <w:r w:rsidR="000F47DE" w:rsidRPr="000A6C65">
        <w:rPr>
          <w:b/>
        </w:rPr>
        <w:t>ehicles</w:t>
      </w:r>
      <w:bookmarkEnd w:id="461"/>
      <w:bookmarkEnd w:id="462"/>
      <w:r w:rsidR="000F47DE" w:rsidRPr="000A6C65">
        <w:rPr>
          <w:b/>
        </w:rPr>
        <w:t xml:space="preserve"> </w:t>
      </w:r>
    </w:p>
    <w:p w14:paraId="6DA09545" w14:textId="3133376E" w:rsidR="000F47DE" w:rsidRDefault="000F47DE" w:rsidP="000F47DE">
      <w:r>
        <w:t>Electrifying emergency service</w:t>
      </w:r>
      <w:r w:rsidR="00A139FA">
        <w:t>s</w:t>
      </w:r>
      <w:r>
        <w:t xml:space="preserve"> vehicles brings many challenges</w:t>
      </w:r>
      <w:r w:rsidR="00D64D8D">
        <w:t>.</w:t>
      </w:r>
      <w:r>
        <w:t xml:space="preserve"> </w:t>
      </w:r>
      <w:r w:rsidR="00A139FA">
        <w:t>These include</w:t>
      </w:r>
      <w:r>
        <w:t xml:space="preserve"> the wide variety of specialist vehicles across the fleet</w:t>
      </w:r>
      <w:r w:rsidR="00E0098D">
        <w:t>,</w:t>
      </w:r>
      <w:r>
        <w:t xml:space="preserve"> such as ambulances and fire engines</w:t>
      </w:r>
      <w:r w:rsidR="00A57A0B">
        <w:t>;</w:t>
      </w:r>
      <w:r>
        <w:t xml:space="preserve"> the specific operational characteristics (vehicles are often in operation 24 hours a day), the wide geographic spread of vehicle depots</w:t>
      </w:r>
      <w:r w:rsidR="00A57A0B">
        <w:t>;</w:t>
      </w:r>
      <w:r>
        <w:t xml:space="preserve"> </w:t>
      </w:r>
      <w:r w:rsidR="00F23426">
        <w:t xml:space="preserve">and the </w:t>
      </w:r>
      <w:r>
        <w:t>variety of trip lengths and destinations across London. Engagement with stakeholders</w:t>
      </w:r>
      <w:r w:rsidDel="00BD2690">
        <w:t xml:space="preserve"> </w:t>
      </w:r>
      <w:r>
        <w:t xml:space="preserve">revealed </w:t>
      </w:r>
      <w:r w:rsidRPr="001860A3">
        <w:t>vehicle utilisation is at an all-time high</w:t>
      </w:r>
      <w:r w:rsidR="00324D46">
        <w:t>,</w:t>
      </w:r>
      <w:r w:rsidRPr="001860A3">
        <w:t xml:space="preserve"> with many response vehicles not returning to base for up to 24 hours which makes duty cycles for </w:t>
      </w:r>
      <w:r w:rsidR="00324D46">
        <w:t>EV</w:t>
      </w:r>
      <w:r w:rsidRPr="001860A3">
        <w:t xml:space="preserve"> charging difficult to plan for.</w:t>
      </w:r>
      <w:r w:rsidRPr="001658E6">
        <w:rPr>
          <w:u w:val="single"/>
        </w:rPr>
        <w:t xml:space="preserve"> </w:t>
      </w:r>
    </w:p>
    <w:p w14:paraId="3CA4BDB7" w14:textId="2AC75FB3" w:rsidR="007E7E2C" w:rsidRDefault="000F47DE" w:rsidP="000F47DE">
      <w:r>
        <w:t>Many emergency service</w:t>
      </w:r>
      <w:r w:rsidR="000F46FF">
        <w:t>s</w:t>
      </w:r>
      <w:r>
        <w:t xml:space="preserve"> vehicles operating in London are overseen by the GLA, including </w:t>
      </w:r>
      <w:r w:rsidR="00360D43">
        <w:t>those from the</w:t>
      </w:r>
      <w:r>
        <w:t xml:space="preserve"> London Fire Brigade and Metropolitan </w:t>
      </w:r>
      <w:r w:rsidR="008551E1">
        <w:t>P</w:t>
      </w:r>
      <w:r>
        <w:t>olice</w:t>
      </w:r>
      <w:r w:rsidR="008551E1">
        <w:t xml:space="preserve"> Service</w:t>
      </w:r>
      <w:r>
        <w:t xml:space="preserve">. These fleets must comply with </w:t>
      </w:r>
      <w:r w:rsidR="006820A4">
        <w:t xml:space="preserve">their Memorandum of Understandings with TfL for achieving compliance with the </w:t>
      </w:r>
      <w:proofErr w:type="spellStart"/>
      <w:r w:rsidR="006820A4">
        <w:t>Ultra Low</w:t>
      </w:r>
      <w:proofErr w:type="spellEnd"/>
      <w:r w:rsidR="006820A4">
        <w:t xml:space="preserve"> Emission Zone, and </w:t>
      </w:r>
      <w:r>
        <w:t>the Mayor’s commitment</w:t>
      </w:r>
      <w:r w:rsidRPr="00E86733">
        <w:rPr>
          <w:vertAlign w:val="superscript"/>
        </w:rPr>
        <w:footnoteReference w:id="73"/>
      </w:r>
      <w:r>
        <w:t xml:space="preserve"> that all cars in the GLA fleet must be fully ZEC</w:t>
      </w:r>
      <w:r w:rsidDel="00315EC4">
        <w:t xml:space="preserve"> </w:t>
      </w:r>
      <w:r w:rsidRPr="00D20083">
        <w:rPr>
          <w:i/>
        </w:rPr>
        <w:t>by</w:t>
      </w:r>
      <w:r>
        <w:t xml:space="preserve"> 2025</w:t>
      </w:r>
      <w:r w:rsidR="007C63CB">
        <w:t xml:space="preserve">. This commitment </w:t>
      </w:r>
      <w:r w:rsidR="004E1068">
        <w:t>also states that</w:t>
      </w:r>
      <w:r>
        <w:t xml:space="preserve"> all newly purchased or leased cars and vans be ZEC </w:t>
      </w:r>
      <w:r w:rsidRPr="00F21370">
        <w:t>from</w:t>
      </w:r>
      <w:r>
        <w:t xml:space="preserve"> 2025, and </w:t>
      </w:r>
      <w:r w:rsidR="00530897">
        <w:t>that</w:t>
      </w:r>
      <w:r>
        <w:t xml:space="preserve"> heavy vehicles must be fossil fuel free from </w:t>
      </w:r>
      <w:r w:rsidR="00CE2CC4" w:rsidRPr="007D305D">
        <w:t>2030</w:t>
      </w:r>
      <w:r>
        <w:t xml:space="preserve">. The GLA fleet equates to </w:t>
      </w:r>
      <w:r w:rsidR="002115AE">
        <w:t>more than</w:t>
      </w:r>
      <w:r>
        <w:t xml:space="preserve"> 5,000 vehicles, many of these </w:t>
      </w:r>
      <w:r w:rsidR="003A141E">
        <w:t xml:space="preserve">being </w:t>
      </w:r>
      <w:r>
        <w:t>heavy or specialist vehicles</w:t>
      </w:r>
      <w:r w:rsidR="00E04671">
        <w:t xml:space="preserve">. </w:t>
      </w:r>
    </w:p>
    <w:p w14:paraId="78AEF6C3" w14:textId="7D01CD87" w:rsidR="00611932" w:rsidRDefault="00611932" w:rsidP="000F47DE">
      <w:r>
        <w:lastRenderedPageBreak/>
        <w:t>Heavy vehicles, in addition to needing more space to park during charging, will require higher power levels. Standards for high power charging for commercial vehicles are being developed alongside new charging connectors</w:t>
      </w:r>
      <w:r w:rsidR="000526F4">
        <w:t xml:space="preserve"> that may differ to those for conventional vehicles. </w:t>
      </w:r>
      <w:r w:rsidR="00094E4F">
        <w:t xml:space="preserve">EV requirements for heavy </w:t>
      </w:r>
      <w:r w:rsidR="00D94F0B">
        <w:t xml:space="preserve">vehicles </w:t>
      </w:r>
      <w:r w:rsidR="00E94638">
        <w:t xml:space="preserve">and buses are therefore out of scope of this </w:t>
      </w:r>
      <w:r w:rsidR="003A141E">
        <w:t>S</w:t>
      </w:r>
      <w:r w:rsidR="00E94638">
        <w:t xml:space="preserve">trategy </w:t>
      </w:r>
      <w:r w:rsidR="00FB6206">
        <w:t xml:space="preserve">(as set out </w:t>
      </w:r>
      <w:r w:rsidR="007B40E2">
        <w:t>in Chapter</w:t>
      </w:r>
      <w:r w:rsidR="00FB6206">
        <w:t xml:space="preserve"> </w:t>
      </w:r>
      <w:r w:rsidR="007B40E2">
        <w:fldChar w:fldCharType="begin"/>
      </w:r>
      <w:r w:rsidR="007B40E2">
        <w:instrText xml:space="preserve"> REF _Ref85545976 \n \h </w:instrText>
      </w:r>
      <w:r w:rsidR="007B40E2">
        <w:fldChar w:fldCharType="separate"/>
      </w:r>
      <w:r w:rsidR="00894CF3">
        <w:t>0</w:t>
      </w:r>
      <w:r w:rsidR="007B40E2">
        <w:fldChar w:fldCharType="end"/>
      </w:r>
      <w:r w:rsidR="00FB6206">
        <w:t xml:space="preserve">) </w:t>
      </w:r>
      <w:r w:rsidR="001F72D2">
        <w:t>where they are not expected to rely on public charging infrastructure to meet their needs due to the specialist infrastructure required</w:t>
      </w:r>
      <w:r w:rsidR="00F823A8">
        <w:t>.</w:t>
      </w:r>
      <w:r w:rsidR="001F72D2">
        <w:t xml:space="preserve"> </w:t>
      </w:r>
    </w:p>
    <w:p w14:paraId="5B2A8893" w14:textId="30711BD0" w:rsidR="00D44414" w:rsidRDefault="000F47DE" w:rsidP="000F47DE">
      <w:r>
        <w:t>Studies commissioned by the GLA suggest emergency service</w:t>
      </w:r>
      <w:r w:rsidR="00F823A8">
        <w:t>s</w:t>
      </w:r>
      <w:r>
        <w:t xml:space="preserve"> </w:t>
      </w:r>
      <w:r w:rsidR="00A465C0">
        <w:t>and public sector</w:t>
      </w:r>
      <w:r>
        <w:t xml:space="preserve"> fleets will not be able to accommodate 100</w:t>
      </w:r>
      <w:r w:rsidR="00FD1EE1">
        <w:t xml:space="preserve"> per cent</w:t>
      </w:r>
      <w:r>
        <w:t xml:space="preserve"> of EV charging requirements within their own estates</w:t>
      </w:r>
      <w:r w:rsidR="001C324E">
        <w:t xml:space="preserve"> </w:t>
      </w:r>
      <w:r w:rsidR="00165147">
        <w:t>(</w:t>
      </w:r>
      <w:r w:rsidR="005F055F">
        <w:t>as with many commercial fleet operators</w:t>
      </w:r>
      <w:r w:rsidR="00165147">
        <w:t>),</w:t>
      </w:r>
      <w:r>
        <w:t xml:space="preserve"> due to space constraints</w:t>
      </w:r>
      <w:r w:rsidR="00F823A8">
        <w:t>,</w:t>
      </w:r>
      <w:r>
        <w:t xml:space="preserve"> but also grid capacity constraints for upgrading existing energy supplies. </w:t>
      </w:r>
      <w:r w:rsidR="00D44414">
        <w:t xml:space="preserve">TfL </w:t>
      </w:r>
      <w:r w:rsidR="000B4F4C">
        <w:t xml:space="preserve">is </w:t>
      </w:r>
      <w:r w:rsidR="00AC10C6">
        <w:t xml:space="preserve">also </w:t>
      </w:r>
      <w:r w:rsidR="00D44414">
        <w:t>working</w:t>
      </w:r>
      <w:r w:rsidR="00AC10C6">
        <w:t xml:space="preserve"> </w:t>
      </w:r>
      <w:r w:rsidR="00D44414">
        <w:t xml:space="preserve">on </w:t>
      </w:r>
      <w:r w:rsidR="004D67D9">
        <w:t>a</w:t>
      </w:r>
      <w:r w:rsidR="004D67D9" w:rsidRPr="004D67D9">
        <w:t xml:space="preserve"> fleet electrification project</w:t>
      </w:r>
      <w:r w:rsidR="00657C48">
        <w:t xml:space="preserve"> </w:t>
      </w:r>
      <w:r w:rsidR="000B4F4C">
        <w:t>that</w:t>
      </w:r>
      <w:r w:rsidR="000B4F4C" w:rsidRPr="004D67D9">
        <w:t xml:space="preserve"> </w:t>
      </w:r>
      <w:r w:rsidR="004D67D9" w:rsidRPr="004D67D9">
        <w:t>looks to electrify TfL’s support fleet of approx</w:t>
      </w:r>
      <w:r w:rsidR="003D4E18">
        <w:t>imately</w:t>
      </w:r>
      <w:r w:rsidR="004D67D9" w:rsidRPr="004D67D9">
        <w:t xml:space="preserve"> 1,000 vehicles</w:t>
      </w:r>
      <w:r w:rsidR="000B4F4C">
        <w:t>.</w:t>
      </w:r>
      <w:r w:rsidR="004D67D9" w:rsidRPr="004D67D9">
        <w:t xml:space="preserve"> </w:t>
      </w:r>
      <w:r w:rsidR="000B4F4C">
        <w:t>It will</w:t>
      </w:r>
      <w:r w:rsidR="00657C48">
        <w:t xml:space="preserve"> identify the </w:t>
      </w:r>
      <w:r w:rsidR="004D67D9" w:rsidRPr="004D67D9">
        <w:t xml:space="preserve">associated charging infrastructure </w:t>
      </w:r>
      <w:r w:rsidR="006036A3">
        <w:t xml:space="preserve">needed </w:t>
      </w:r>
      <w:r w:rsidR="004D67D9" w:rsidRPr="004D67D9">
        <w:t>to support this</w:t>
      </w:r>
      <w:r w:rsidR="003A19D8">
        <w:t xml:space="preserve"> and </w:t>
      </w:r>
      <w:r w:rsidR="00EE7680">
        <w:t>explore whether</w:t>
      </w:r>
      <w:r w:rsidR="003A19D8">
        <w:t xml:space="preserve"> TfL land can accommodate these requirements. </w:t>
      </w:r>
    </w:p>
    <w:p w14:paraId="0FEF7628" w14:textId="65CB6C06" w:rsidR="000F47DE" w:rsidRDefault="000F47DE" w:rsidP="000F47DE">
      <w:r>
        <w:t xml:space="preserve">Furthermore, due to the 24-hour operation of </w:t>
      </w:r>
      <w:r w:rsidR="003A19D8">
        <w:t xml:space="preserve">emergency response </w:t>
      </w:r>
      <w:r>
        <w:t>vehicles</w:t>
      </w:r>
      <w:r w:rsidR="003A19D8">
        <w:t xml:space="preserve"> within these fleets</w:t>
      </w:r>
      <w:r>
        <w:t xml:space="preserve">, resilience plans are required even where charging requirements can be accommodated in the event of site power failure or another disruptive event. </w:t>
      </w:r>
    </w:p>
    <w:p w14:paraId="241EDF15" w14:textId="77777777" w:rsidR="001D7AB0" w:rsidRDefault="00A474F9" w:rsidP="000F47DE">
      <w:r>
        <w:t>Ad-hoc p</w:t>
      </w:r>
      <w:r w:rsidR="000F47DE">
        <w:t xml:space="preserve">ublic or shared access (either with another GLA </w:t>
      </w:r>
      <w:r w:rsidR="005B6557">
        <w:t>G</w:t>
      </w:r>
      <w:r w:rsidR="000F47DE">
        <w:t xml:space="preserve">roup fleet or private sector fleet) to rapid charging infrastructure should therefore be considered as a priority for this user group to support their transition to EVs. </w:t>
      </w:r>
      <w:r w:rsidR="005B6557">
        <w:t>With</w:t>
      </w:r>
      <w:r w:rsidR="000F47DE">
        <w:t xml:space="preserve"> larger or specialist vehicles such as an ambulance or fire engine, practical considerations of space should also be </w:t>
      </w:r>
      <w:r w:rsidR="00124F99">
        <w:t xml:space="preserve">a factor </w:t>
      </w:r>
      <w:r w:rsidR="000F47DE">
        <w:t xml:space="preserve">at public charging points where a standard dimension bay will not be sufficient. </w:t>
      </w:r>
    </w:p>
    <w:p w14:paraId="028D28F9" w14:textId="2939A941" w:rsidR="006D0CA8" w:rsidRDefault="000F47DE" w:rsidP="000F47DE">
      <w:r>
        <w:t xml:space="preserve">Engagement is also taking place with relevant </w:t>
      </w:r>
      <w:r w:rsidR="00E35041">
        <w:t>l</w:t>
      </w:r>
      <w:r>
        <w:t xml:space="preserve">ocal </w:t>
      </w:r>
      <w:r w:rsidR="00E35041">
        <w:t>a</w:t>
      </w:r>
      <w:r>
        <w:t xml:space="preserve">uthorities to identify suitable on-street parking bays </w:t>
      </w:r>
      <w:r w:rsidR="00140B7A">
        <w:t>close</w:t>
      </w:r>
      <w:r>
        <w:t xml:space="preserve"> to vehicle depots which could provide an opportunity to support </w:t>
      </w:r>
      <w:r w:rsidR="00C47CB3">
        <w:t>e</w:t>
      </w:r>
      <w:r>
        <w:t xml:space="preserve">mergency </w:t>
      </w:r>
      <w:r w:rsidR="00C47CB3">
        <w:t>s</w:t>
      </w:r>
      <w:r>
        <w:t xml:space="preserve">ervice </w:t>
      </w:r>
      <w:r w:rsidR="00FA6A0B">
        <w:t>and TfL</w:t>
      </w:r>
      <w:r>
        <w:t xml:space="preserve"> </w:t>
      </w:r>
      <w:r w:rsidR="00E7239E">
        <w:t>f</w:t>
      </w:r>
      <w:r>
        <w:t xml:space="preserve">leets if </w:t>
      </w:r>
      <w:r w:rsidR="00322A97">
        <w:t>charge points</w:t>
      </w:r>
      <w:r w:rsidR="005042CB">
        <w:t xml:space="preserve"> (either </w:t>
      </w:r>
      <w:r w:rsidR="00CF0725">
        <w:t>slow</w:t>
      </w:r>
      <w:r w:rsidR="00536468">
        <w:t>-to-fast</w:t>
      </w:r>
      <w:r w:rsidR="00CF0725">
        <w:t xml:space="preserve"> </w:t>
      </w:r>
      <w:r w:rsidR="005042CB">
        <w:t>or</w:t>
      </w:r>
      <w:r w:rsidR="00CF0725">
        <w:t xml:space="preserve"> rapid depending on requirements</w:t>
      </w:r>
      <w:r w:rsidR="005042CB">
        <w:t>)</w:t>
      </w:r>
      <w:r w:rsidR="00CF0725">
        <w:t xml:space="preserve"> </w:t>
      </w:r>
      <w:r>
        <w:t>are installed.</w:t>
      </w:r>
      <w:r w:rsidR="006D0CA8">
        <w:t xml:space="preserve"> We are also exploring </w:t>
      </w:r>
      <w:r w:rsidR="006D0CA8" w:rsidRPr="006D0CA8">
        <w:t>opportunity to upgrade road and river EV charging requirements at the same time, where river charging needs are close to road upgrade opportunities.</w:t>
      </w:r>
    </w:p>
    <w:p w14:paraId="5DC500E0" w14:textId="61B40E3B" w:rsidR="000C485A" w:rsidRDefault="00163AA9" w:rsidP="000F47DE">
      <w:r>
        <w:t>The Public Fleet Charging Study 2021</w:t>
      </w:r>
      <w:r w:rsidR="00435B01">
        <w:t xml:space="preserve"> carried out by Element Energy on behalf of the GLA</w:t>
      </w:r>
      <w:r w:rsidR="00932611">
        <w:t xml:space="preserve"> </w:t>
      </w:r>
      <w:r w:rsidR="004E2881">
        <w:t>looks at the requirements and challenges of charging electri</w:t>
      </w:r>
      <w:r w:rsidR="006C7759">
        <w:t xml:space="preserve">fied </w:t>
      </w:r>
      <w:r w:rsidR="000D089D">
        <w:t>public sector fleets – looking at</w:t>
      </w:r>
      <w:r w:rsidR="00533A8F">
        <w:t xml:space="preserve"> opp</w:t>
      </w:r>
      <w:r w:rsidR="00906663">
        <w:t>ortunities to utilise</w:t>
      </w:r>
      <w:r w:rsidR="00B95F2C">
        <w:t xml:space="preserve"> shared infrastructure</w:t>
      </w:r>
      <w:r w:rsidR="00E035D4">
        <w:t>.</w:t>
      </w:r>
      <w:r w:rsidR="00CD7BF4">
        <w:t xml:space="preserve"> </w:t>
      </w:r>
      <w:r w:rsidR="00276AE0">
        <w:t xml:space="preserve">The study </w:t>
      </w:r>
      <w:r w:rsidR="0026116D">
        <w:t>highlights that most of the fleets studied are unable</w:t>
      </w:r>
      <w:r w:rsidR="00486B0E">
        <w:t xml:space="preserve"> to o</w:t>
      </w:r>
      <w:r w:rsidR="00E765DD">
        <w:t xml:space="preserve">ffer use of their depots </w:t>
      </w:r>
      <w:r w:rsidR="002E3B0B">
        <w:t xml:space="preserve">due to the </w:t>
      </w:r>
      <w:r w:rsidR="00885C36">
        <w:t xml:space="preserve">operational and space constraints </w:t>
      </w:r>
      <w:r w:rsidR="006C0309">
        <w:t>– however fleets that are</w:t>
      </w:r>
      <w:r w:rsidR="002168A7">
        <w:t xml:space="preserve"> </w:t>
      </w:r>
      <w:r w:rsidR="00EE7CA5">
        <w:t xml:space="preserve">within a short distance of one another could </w:t>
      </w:r>
      <w:r w:rsidR="00057755">
        <w:t xml:space="preserve">allow for a co-ordinated charging strategy to improve </w:t>
      </w:r>
      <w:r w:rsidR="00704582">
        <w:t>efficiency.</w:t>
      </w:r>
      <w:r w:rsidR="004E6CB1">
        <w:t xml:space="preserve"> </w:t>
      </w:r>
      <w:r w:rsidR="00675624">
        <w:t xml:space="preserve">There is high potential for future electrified fleets to use public rapid hubs </w:t>
      </w:r>
      <w:r w:rsidR="00595632">
        <w:t>in locations that are in close proximity to fleet depots</w:t>
      </w:r>
      <w:r w:rsidR="00354627">
        <w:t>, even more so as the rapid charge network is expanding across London</w:t>
      </w:r>
      <w:r w:rsidR="005813B9">
        <w:t xml:space="preserve">; engagement with hub operators </w:t>
      </w:r>
      <w:r w:rsidR="00634676">
        <w:t>needs to be considered to ensure site design is appropriate</w:t>
      </w:r>
      <w:r w:rsidR="00AC1430">
        <w:t xml:space="preserve"> and usable by the electrified fleets.</w:t>
      </w:r>
      <w:r w:rsidR="009801C7">
        <w:t xml:space="preserve"> </w:t>
      </w:r>
    </w:p>
    <w:p w14:paraId="20458D67" w14:textId="77777777" w:rsidR="001D7AB0" w:rsidRDefault="001D7AB0" w:rsidP="000F47DE"/>
    <w:p w14:paraId="068C7652" w14:textId="77777777" w:rsidR="001D7AB0" w:rsidRDefault="001D7AB0" w:rsidP="000F47DE"/>
    <w:p w14:paraId="0ABDAA44" w14:textId="77777777" w:rsidR="001D7AB0" w:rsidRDefault="001D7AB0" w:rsidP="000F47DE"/>
    <w:p w14:paraId="3E8EA47D" w14:textId="49418046" w:rsidR="001F72D2" w:rsidRDefault="001F72D2" w:rsidP="000F47DE">
      <w:r>
        <w:rPr>
          <w:noProof/>
        </w:rPr>
        <mc:AlternateContent>
          <mc:Choice Requires="wps">
            <w:drawing>
              <wp:anchor distT="0" distB="0" distL="114300" distR="114300" simplePos="0" relativeHeight="251658243" behindDoc="0" locked="0" layoutInCell="1" allowOverlap="1" wp14:anchorId="27A79F9E" wp14:editId="00A55078">
                <wp:simplePos x="0" y="0"/>
                <wp:positionH relativeFrom="margin">
                  <wp:align>center</wp:align>
                </wp:positionH>
                <wp:positionV relativeFrom="paragraph">
                  <wp:posOffset>256367</wp:posOffset>
                </wp:positionV>
                <wp:extent cx="6305550" cy="2220685"/>
                <wp:effectExtent l="0" t="0" r="19050" b="27305"/>
                <wp:wrapNone/>
                <wp:docPr id="435438973" name="Rectangle 435438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5550" cy="22206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682B6" id="Rectangle 435438973" o:spid="_x0000_s1026" alt="&quot;&quot;" style="position:absolute;margin-left:0;margin-top:20.2pt;width:496.5pt;height:174.8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" filled="f" strokecolor="black [3213]" strokeweight="1pt">
                <w10:wrap anchorx="margin"/>
              </v:rect>
            </w:pict>
          </mc:Fallback>
        </mc:AlternateContent>
      </w:r>
    </w:p>
    <w:p w14:paraId="65EA15FA" w14:textId="3781DE95" w:rsidR="00A30537" w:rsidRPr="00125976" w:rsidRDefault="00A30537" w:rsidP="00A30537">
      <w:pPr>
        <w:rPr>
          <w:b/>
          <w:bCs/>
        </w:rPr>
      </w:pPr>
      <w:r w:rsidRPr="00125976">
        <w:rPr>
          <w:b/>
          <w:bCs/>
        </w:rPr>
        <w:lastRenderedPageBreak/>
        <w:t>Summary:</w:t>
      </w:r>
    </w:p>
    <w:p w14:paraId="32BB3AAB" w14:textId="1420FA71" w:rsidR="00A30537" w:rsidRDefault="007B2476" w:rsidP="00772139">
      <w:pPr>
        <w:numPr>
          <w:ilvl w:val="0"/>
          <w:numId w:val="49"/>
        </w:numPr>
      </w:pPr>
      <w:r>
        <w:t>Emergency services v</w:t>
      </w:r>
      <w:r w:rsidR="000D4CCE" w:rsidRPr="000D4CCE">
        <w:t xml:space="preserve">ehicle utilisation is at an all-time high with many response vehicles not returning to base for up to 24 hours </w:t>
      </w:r>
      <w:r w:rsidR="00936831">
        <w:t xml:space="preserve">– </w:t>
      </w:r>
      <w:r w:rsidR="004A05E0">
        <w:t>this</w:t>
      </w:r>
      <w:r w:rsidR="000D4CCE" w:rsidRPr="000D4CCE" w:rsidDel="004A05E0">
        <w:t xml:space="preserve"> </w:t>
      </w:r>
      <w:r w:rsidR="000D4CCE" w:rsidRPr="000D4CCE">
        <w:t xml:space="preserve">makes duty cycles for </w:t>
      </w:r>
      <w:r w:rsidR="00D828A9">
        <w:t>EV</w:t>
      </w:r>
      <w:r w:rsidR="000D4CCE" w:rsidRPr="000D4CCE">
        <w:t xml:space="preserve"> charging difficult to plan fo</w:t>
      </w:r>
      <w:r w:rsidR="00254DF5">
        <w:t>r</w:t>
      </w:r>
    </w:p>
    <w:p w14:paraId="6D57F6D3" w14:textId="5F97058F" w:rsidR="000910D0" w:rsidRDefault="00473B85" w:rsidP="00772139">
      <w:pPr>
        <w:numPr>
          <w:ilvl w:val="0"/>
          <w:numId w:val="49"/>
        </w:numPr>
      </w:pPr>
      <w:r>
        <w:t xml:space="preserve">Access to public rapid charging infrastructure on an ad-hoc basis </w:t>
      </w:r>
      <w:r w:rsidR="00F852B6">
        <w:t xml:space="preserve">in strategic locations across London </w:t>
      </w:r>
      <w:r w:rsidR="00FA31E2">
        <w:t xml:space="preserve">will be required to support </w:t>
      </w:r>
      <w:r w:rsidR="00C55C66">
        <w:t>the transition</w:t>
      </w:r>
      <w:r w:rsidR="002E373E">
        <w:t xml:space="preserve"> </w:t>
      </w:r>
      <w:r w:rsidR="001E0B36">
        <w:t xml:space="preserve">of </w:t>
      </w:r>
      <w:r w:rsidR="00FA31E2">
        <w:t>emergency service</w:t>
      </w:r>
      <w:r w:rsidR="00B21F36">
        <w:t>s</w:t>
      </w:r>
      <w:r w:rsidR="00FA31E2">
        <w:t xml:space="preserve"> </w:t>
      </w:r>
      <w:r w:rsidR="006471AF">
        <w:t xml:space="preserve">and public sector fleet </w:t>
      </w:r>
      <w:r w:rsidR="00FA31E2">
        <w:t>vehicles to EVs</w:t>
      </w:r>
    </w:p>
    <w:p w14:paraId="7FA02E73" w14:textId="62F4AB9E" w:rsidR="00CA1FC4" w:rsidRPr="00CA1FC4" w:rsidRDefault="00FE78AF" w:rsidP="00CA1FC4">
      <w:pPr>
        <w:numPr>
          <w:ilvl w:val="0"/>
          <w:numId w:val="49"/>
        </w:numPr>
      </w:pPr>
      <w:r>
        <w:t xml:space="preserve">The </w:t>
      </w:r>
      <w:r w:rsidR="00501389">
        <w:t xml:space="preserve">use of GLA estate </w:t>
      </w:r>
      <w:r w:rsidR="00F422AA">
        <w:t xml:space="preserve">should be considered </w:t>
      </w:r>
      <w:r w:rsidR="000910D0">
        <w:t>to enable</w:t>
      </w:r>
      <w:r w:rsidR="00501389">
        <w:t xml:space="preserve"> shared infrastructure</w:t>
      </w:r>
      <w:r w:rsidR="000910D0">
        <w:t xml:space="preserve"> access</w:t>
      </w:r>
      <w:r w:rsidR="00501389">
        <w:t xml:space="preserve"> </w:t>
      </w:r>
      <w:r w:rsidR="000910D0">
        <w:t>to support public fleets</w:t>
      </w:r>
      <w:r w:rsidR="00F422AA">
        <w:t>’</w:t>
      </w:r>
      <w:r w:rsidR="000910D0">
        <w:t xml:space="preserve"> EV charging requirements</w:t>
      </w:r>
      <w:bookmarkStart w:id="463" w:name="_Toc89869160"/>
    </w:p>
    <w:p w14:paraId="793A61F3" w14:textId="37835836" w:rsidR="000F47DE" w:rsidRPr="000A6C65" w:rsidRDefault="002E2680" w:rsidP="000A6C65">
      <w:pPr>
        <w:rPr>
          <w:b/>
        </w:rPr>
      </w:pPr>
      <w:r w:rsidRPr="008B02FD">
        <w:rPr>
          <w:noProof/>
        </w:rPr>
        <w:drawing>
          <wp:inline distT="0" distB="0" distL="0" distR="0" wp14:anchorId="41E079FD" wp14:editId="41443079">
            <wp:extent cx="892810" cy="730250"/>
            <wp:effectExtent l="0" t="0" r="2540" b="0"/>
            <wp:docPr id="44" name="Graphic 43">
              <a:extLst xmlns:a="http://schemas.openxmlformats.org/drawingml/2006/main">
                <a:ext uri="{FF2B5EF4-FFF2-40B4-BE49-F238E27FC236}">
                  <a16:creationId xmlns:a16="http://schemas.microsoft.com/office/drawing/2014/main" id="{D9133828-6E6D-43F5-8E08-61DACD80EBB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3">
                      <a:extLst>
                        <a:ext uri="{FF2B5EF4-FFF2-40B4-BE49-F238E27FC236}">
                          <a16:creationId xmlns:a16="http://schemas.microsoft.com/office/drawing/2014/main" id="{D9133828-6E6D-43F5-8E08-61DACD80EBBD}"/>
                        </a:ext>
                        <a:ext uri="{C183D7F6-B498-43B3-948B-1728B52AA6E4}">
                          <adec:decorative xmlns:adec="http://schemas.microsoft.com/office/drawing/2017/decorative" val="1"/>
                        </a:ext>
                      </a:extLst>
                    </pic:cNvPr>
                    <pic:cNvPicPr>
                      <a:picLocks noChangeAspect="1"/>
                    </pic:cNvPicPr>
                  </pic:nvPicPr>
                  <pic:blipFill rotWithShape="1">
                    <a:blip r:embed="rId40">
                      <a:extLst>
                        <a:ext uri="{28A0092B-C50C-407E-A947-70E740481C1C}">
                          <a14:useLocalDpi xmlns:a14="http://schemas.microsoft.com/office/drawing/2010/main"/>
                        </a:ext>
                        <a:ext uri="{96DAC541-7B7A-43D3-8B79-37D633B846F1}">
                          <asvg:svgBlip xmlns:asvg="http://schemas.microsoft.com/office/drawing/2016/SVG/main" r:embed="rId41"/>
                        </a:ext>
                      </a:extLst>
                    </a:blip>
                    <a:srcRect b="18194"/>
                    <a:stretch/>
                  </pic:blipFill>
                  <pic:spPr bwMode="auto">
                    <a:xfrm>
                      <a:off x="0" y="0"/>
                      <a:ext cx="892810" cy="730250"/>
                    </a:xfrm>
                    <a:prstGeom prst="rect">
                      <a:avLst/>
                    </a:prstGeom>
                    <a:ln>
                      <a:noFill/>
                    </a:ln>
                    <a:extLst>
                      <a:ext uri="{53640926-AAD7-44D8-BBD7-CCE9431645EC}">
                        <a14:shadowObscured xmlns:a14="http://schemas.microsoft.com/office/drawing/2010/main"/>
                      </a:ext>
                    </a:extLst>
                  </pic:spPr>
                </pic:pic>
              </a:graphicData>
            </a:graphic>
          </wp:inline>
        </w:drawing>
      </w:r>
      <w:r w:rsidR="000F47DE" w:rsidRPr="000A6C65">
        <w:rPr>
          <w:b/>
        </w:rPr>
        <w:t xml:space="preserve">Light </w:t>
      </w:r>
      <w:r w:rsidR="00DB5674" w:rsidRPr="000A6C65">
        <w:rPr>
          <w:b/>
        </w:rPr>
        <w:t>g</w:t>
      </w:r>
      <w:r w:rsidR="000F47DE" w:rsidRPr="000A6C65">
        <w:rPr>
          <w:b/>
        </w:rPr>
        <w:t xml:space="preserve">oods </w:t>
      </w:r>
      <w:r w:rsidR="00DB5674" w:rsidRPr="000A6C65">
        <w:rPr>
          <w:b/>
        </w:rPr>
        <w:t>v</w:t>
      </w:r>
      <w:r w:rsidR="000F47DE" w:rsidRPr="000A6C65">
        <w:rPr>
          <w:b/>
        </w:rPr>
        <w:t>ehicles (LGVs)</w:t>
      </w:r>
      <w:r w:rsidR="000C7DE0" w:rsidRPr="000A6C65">
        <w:rPr>
          <w:b/>
        </w:rPr>
        <w:t xml:space="preserve"> Drivers</w:t>
      </w:r>
      <w:bookmarkEnd w:id="463"/>
    </w:p>
    <w:p w14:paraId="7A501F45" w14:textId="20B056A0" w:rsidR="000F47DE" w:rsidRDefault="000F47DE" w:rsidP="000F47DE">
      <w:r>
        <w:t xml:space="preserve">There </w:t>
      </w:r>
      <w:r w:rsidR="00B00D28">
        <w:t xml:space="preserve">is </w:t>
      </w:r>
      <w:r>
        <w:t xml:space="preserve">a wide range of different users who drive LGVs on a daily basis. These can be broadly split between </w:t>
      </w:r>
      <w:r w:rsidR="00B97692">
        <w:t>those</w:t>
      </w:r>
      <w:r>
        <w:t xml:space="preserve"> </w:t>
      </w:r>
      <w:r w:rsidR="009C1EB7">
        <w:t>who</w:t>
      </w:r>
      <w:r>
        <w:t xml:space="preserve"> are part of a company fleet</w:t>
      </w:r>
      <w:r w:rsidR="00C60AC6">
        <w:t>,</w:t>
      </w:r>
      <w:r>
        <w:t xml:space="preserve"> and those who own their own vehicles </w:t>
      </w:r>
      <w:r w:rsidR="003649A5">
        <w:t xml:space="preserve">for </w:t>
      </w:r>
      <w:r>
        <w:t>commercial</w:t>
      </w:r>
      <w:r w:rsidR="003649A5">
        <w:t xml:space="preserve"> use</w:t>
      </w:r>
      <w:r>
        <w:t xml:space="preserve">. For the purposes of understanding user requirements, </w:t>
      </w:r>
      <w:r w:rsidR="007370AC">
        <w:t>it has been assumed that</w:t>
      </w:r>
      <w:r>
        <w:t xml:space="preserve"> </w:t>
      </w:r>
      <w:r w:rsidR="00FD2E85">
        <w:t xml:space="preserve">typically </w:t>
      </w:r>
      <w:r>
        <w:t xml:space="preserve">privately owned LGVs </w:t>
      </w:r>
      <w:r w:rsidR="00A759BD">
        <w:t>retu</w:t>
      </w:r>
      <w:r w:rsidR="00B36D69">
        <w:t>r</w:t>
      </w:r>
      <w:r w:rsidR="00A759BD">
        <w:t xml:space="preserve">n </w:t>
      </w:r>
      <w:r>
        <w:t>home at the end of shift and will require either residential private charging or public on-street infrastructure</w:t>
      </w:r>
      <w:r w:rsidR="007B550B">
        <w:t>.</w:t>
      </w:r>
      <w:r w:rsidR="00291843">
        <w:t xml:space="preserve"> </w:t>
      </w:r>
      <w:r w:rsidR="007B550B">
        <w:t>C</w:t>
      </w:r>
      <w:r w:rsidR="009E0C3C">
        <w:t>ompany fleet</w:t>
      </w:r>
      <w:r w:rsidR="00291843">
        <w:t xml:space="preserve"> vehicles</w:t>
      </w:r>
      <w:r>
        <w:t xml:space="preserve"> </w:t>
      </w:r>
      <w:r w:rsidR="00FD2E85">
        <w:t xml:space="preserve">on the other hand </w:t>
      </w:r>
      <w:r>
        <w:t xml:space="preserve">are assumed to </w:t>
      </w:r>
      <w:r w:rsidR="00FD2E85">
        <w:t xml:space="preserve">typically </w:t>
      </w:r>
      <w:r>
        <w:t xml:space="preserve">return to a depot location at the end of shift to fulfil charging requirements. Of course, there will be exceptions within these broad assumptions. </w:t>
      </w:r>
    </w:p>
    <w:p w14:paraId="282C4069" w14:textId="7300CECA" w:rsidR="006F3B6E" w:rsidRDefault="000F47DE" w:rsidP="000F47DE">
      <w:r>
        <w:t xml:space="preserve">There are now around </w:t>
      </w:r>
      <w:r w:rsidRPr="00626B02">
        <w:t>650,000</w:t>
      </w:r>
      <w:r w:rsidR="00645742">
        <w:t xml:space="preserve"> </w:t>
      </w:r>
      <w:r w:rsidR="00DA4D2A">
        <w:t>LGVs</w:t>
      </w:r>
      <w:r w:rsidR="00645742">
        <w:t xml:space="preserve"> </w:t>
      </w:r>
      <w:r w:rsidRPr="00626B02">
        <w:t xml:space="preserve">registered in the </w:t>
      </w:r>
      <w:r w:rsidR="008F6221">
        <w:t>southeast</w:t>
      </w:r>
      <w:r w:rsidRPr="00626B02">
        <w:t xml:space="preserve"> </w:t>
      </w:r>
      <w:r w:rsidR="00FF487A">
        <w:t>(many of which may travel into London)</w:t>
      </w:r>
      <w:r w:rsidRPr="00626B02">
        <w:t xml:space="preserve"> and </w:t>
      </w:r>
      <w:r w:rsidR="008F6221">
        <w:t>more than</w:t>
      </w:r>
      <w:r w:rsidR="008F6221" w:rsidRPr="00626B02">
        <w:t xml:space="preserve"> </w:t>
      </w:r>
      <w:r w:rsidRPr="00626B02">
        <w:t>200,000 in London</w:t>
      </w:r>
      <w:r w:rsidRPr="00C32535">
        <w:rPr>
          <w:vertAlign w:val="superscript"/>
        </w:rPr>
        <w:footnoteReference w:id="74"/>
      </w:r>
      <w:r w:rsidR="003B64BB">
        <w:t>.</w:t>
      </w:r>
      <w:r>
        <w:t xml:space="preserve"> </w:t>
      </w:r>
      <w:r w:rsidR="00FF487A">
        <w:t>Sixty</w:t>
      </w:r>
      <w:r w:rsidR="00B74071">
        <w:t>-</w:t>
      </w:r>
      <w:r w:rsidR="00FF487A">
        <w:t>two per cent</w:t>
      </w:r>
      <w:r w:rsidRPr="00307C6D">
        <w:t xml:space="preserve"> of </w:t>
      </w:r>
      <w:r w:rsidR="00DA4D2A">
        <w:t>LGVs</w:t>
      </w:r>
      <w:r w:rsidRPr="00307C6D">
        <w:t xml:space="preserve"> in London are registered to a business and make up 75</w:t>
      </w:r>
      <w:r w:rsidR="0032667C">
        <w:t xml:space="preserve"> per cent</w:t>
      </w:r>
      <w:r w:rsidRPr="00307C6D">
        <w:t xml:space="preserve"> of </w:t>
      </w:r>
      <w:r w:rsidR="0050536B">
        <w:t xml:space="preserve">total </w:t>
      </w:r>
      <w:r w:rsidR="00771F12" w:rsidRPr="00307C6D">
        <w:t>v</w:t>
      </w:r>
      <w:r w:rsidR="00771F12">
        <w:t>an</w:t>
      </w:r>
      <w:r w:rsidR="00771F12" w:rsidRPr="00307C6D">
        <w:t xml:space="preserve"> </w:t>
      </w:r>
      <w:r w:rsidR="00B74071">
        <w:t>kilometres. This</w:t>
      </w:r>
      <w:r w:rsidR="0050536B">
        <w:t xml:space="preserve"> </w:t>
      </w:r>
      <w:r w:rsidR="00B74071">
        <w:t xml:space="preserve">suggests that </w:t>
      </w:r>
      <w:r w:rsidR="0050536B">
        <w:t xml:space="preserve">the </w:t>
      </w:r>
      <w:r w:rsidR="0050536B" w:rsidRPr="005428BC">
        <w:t>EV charging requirements</w:t>
      </w:r>
      <w:r w:rsidR="001C0A56">
        <w:t xml:space="preserve"> for this group</w:t>
      </w:r>
      <w:r w:rsidR="0050536B" w:rsidRPr="005428BC">
        <w:t xml:space="preserve">, particularly rapid charging, are going to be </w:t>
      </w:r>
      <w:r w:rsidR="00645742" w:rsidRPr="005428BC">
        <w:t>considerable</w:t>
      </w:r>
      <w:r w:rsidR="00645742">
        <w:t>.</w:t>
      </w:r>
      <w:r>
        <w:t xml:space="preserve"> </w:t>
      </w:r>
      <w:r w:rsidR="007E2440">
        <w:fldChar w:fldCharType="begin"/>
      </w:r>
      <w:r w:rsidR="007E2440">
        <w:instrText xml:space="preserve"> REF _Ref82342671 \h </w:instrText>
      </w:r>
      <w:r w:rsidR="007E2440">
        <w:fldChar w:fldCharType="separate"/>
      </w:r>
      <w:r w:rsidR="00894CF3" w:rsidRPr="00526AA4">
        <w:rPr>
          <w:szCs w:val="24"/>
        </w:rPr>
        <w:t xml:space="preserve">Figure </w:t>
      </w:r>
      <w:r w:rsidR="00894CF3">
        <w:rPr>
          <w:noProof/>
          <w:szCs w:val="24"/>
        </w:rPr>
        <w:t>18</w:t>
      </w:r>
      <w:r w:rsidR="007E2440">
        <w:fldChar w:fldCharType="end"/>
      </w:r>
      <w:r>
        <w:t xml:space="preserve"> shows the spatial split of registered LGVs in London with Hillingdon accounting for the highest proportion of van registrations, around 10</w:t>
      </w:r>
      <w:r w:rsidR="00752FF1">
        <w:t xml:space="preserve"> per cent</w:t>
      </w:r>
      <w:r>
        <w:t xml:space="preserve">, which could be due to </w:t>
      </w:r>
      <w:r w:rsidR="00EC4F49">
        <w:t xml:space="preserve">its proximity to </w:t>
      </w:r>
      <w:r>
        <w:t xml:space="preserve">Heathrow airport. </w:t>
      </w:r>
      <w:r w:rsidR="00E13096">
        <w:t xml:space="preserve">Other boroughs with considerable LGV </w:t>
      </w:r>
      <w:r w:rsidR="006D21E2">
        <w:t>registrations include:</w:t>
      </w:r>
    </w:p>
    <w:p w14:paraId="1702948B" w14:textId="7F3701EB" w:rsidR="006D21E2" w:rsidRDefault="002F7DA4" w:rsidP="003B64BB">
      <w:pPr>
        <w:pStyle w:val="ListParagraph"/>
        <w:numPr>
          <w:ilvl w:val="0"/>
          <w:numId w:val="256"/>
        </w:numPr>
      </w:pPr>
      <w:r>
        <w:t>Croydon</w:t>
      </w:r>
    </w:p>
    <w:p w14:paraId="7C517F4A" w14:textId="4C79A96B" w:rsidR="002F7DA4" w:rsidRDefault="002F7DA4" w:rsidP="003B64BB">
      <w:pPr>
        <w:pStyle w:val="ListParagraph"/>
        <w:numPr>
          <w:ilvl w:val="0"/>
          <w:numId w:val="256"/>
        </w:numPr>
      </w:pPr>
      <w:r>
        <w:t>Bromley</w:t>
      </w:r>
    </w:p>
    <w:p w14:paraId="72654383" w14:textId="2997F95B" w:rsidR="002F7DA4" w:rsidRDefault="002F7DA4" w:rsidP="003B64BB">
      <w:pPr>
        <w:pStyle w:val="ListParagraph"/>
        <w:numPr>
          <w:ilvl w:val="0"/>
          <w:numId w:val="256"/>
        </w:numPr>
      </w:pPr>
      <w:r>
        <w:t>Ealing</w:t>
      </w:r>
    </w:p>
    <w:p w14:paraId="4645EBAE" w14:textId="022FBAE9" w:rsidR="002F7DA4" w:rsidRDefault="002F7DA4" w:rsidP="003B64BB">
      <w:pPr>
        <w:pStyle w:val="ListParagraph"/>
        <w:numPr>
          <w:ilvl w:val="0"/>
          <w:numId w:val="256"/>
        </w:numPr>
      </w:pPr>
      <w:r>
        <w:t>Brent</w:t>
      </w:r>
    </w:p>
    <w:p w14:paraId="7C2236DC" w14:textId="6B947170" w:rsidR="002F7DA4" w:rsidRDefault="002F7DA4" w:rsidP="003B64BB">
      <w:pPr>
        <w:pStyle w:val="ListParagraph"/>
        <w:numPr>
          <w:ilvl w:val="0"/>
          <w:numId w:val="256"/>
        </w:numPr>
      </w:pPr>
      <w:r>
        <w:t xml:space="preserve">Enfield </w:t>
      </w:r>
    </w:p>
    <w:p w14:paraId="38D0C2C9" w14:textId="7CE761BD" w:rsidR="002F7DA4" w:rsidRDefault="002F7DA4" w:rsidP="003B64BB">
      <w:pPr>
        <w:pStyle w:val="ListParagraph"/>
        <w:numPr>
          <w:ilvl w:val="0"/>
          <w:numId w:val="256"/>
        </w:numPr>
      </w:pPr>
      <w:r>
        <w:t>Havering</w:t>
      </w:r>
    </w:p>
    <w:p w14:paraId="4506EC14" w14:textId="58539EE0" w:rsidR="000F47DE" w:rsidRDefault="006D45F4" w:rsidP="000F47DE">
      <w:r>
        <w:fldChar w:fldCharType="begin"/>
      </w:r>
      <w:r>
        <w:instrText xml:space="preserve"> REF _Ref82342671 \h </w:instrText>
      </w:r>
      <w:r>
        <w:fldChar w:fldCharType="separate"/>
      </w:r>
      <w:r w:rsidR="00894CF3" w:rsidRPr="00526AA4">
        <w:rPr>
          <w:szCs w:val="24"/>
        </w:rPr>
        <w:t xml:space="preserve">Figure </w:t>
      </w:r>
      <w:r w:rsidR="00894CF3">
        <w:rPr>
          <w:noProof/>
          <w:szCs w:val="24"/>
        </w:rPr>
        <w:t>18</w:t>
      </w:r>
      <w:r>
        <w:fldChar w:fldCharType="end"/>
      </w:r>
      <w:r w:rsidR="000F47DE">
        <w:t xml:space="preserve"> should be interpreted with caution, noting the split </w:t>
      </w:r>
      <w:r w:rsidR="00C517F6">
        <w:t>mentioned above that</w:t>
      </w:r>
      <w:r w:rsidR="000F47DE">
        <w:t xml:space="preserve"> more than half of those LGVs </w:t>
      </w:r>
      <w:r w:rsidR="00C517F6">
        <w:t>are</w:t>
      </w:r>
      <w:r w:rsidR="000F47DE">
        <w:t xml:space="preserve"> registered to businesses. This could mean that vehicles are registered at head office </w:t>
      </w:r>
      <w:r w:rsidR="008E36FC">
        <w:t>locations but</w:t>
      </w:r>
      <w:r w:rsidR="000F47DE">
        <w:t xml:space="preserve"> are not stabled or returned to these locations on a daily basis</w:t>
      </w:r>
      <w:r w:rsidR="009F5EAD">
        <w:t>,</w:t>
      </w:r>
      <w:r w:rsidR="000F47DE">
        <w:t xml:space="preserve"> so </w:t>
      </w:r>
      <w:r w:rsidR="009F5EAD">
        <w:t>this</w:t>
      </w:r>
      <w:r w:rsidR="000F47DE">
        <w:t xml:space="preserve"> does not directly translate to EV charging requirements. </w:t>
      </w:r>
      <w:r w:rsidR="00E673C3">
        <w:t xml:space="preserve">We are </w:t>
      </w:r>
      <w:r w:rsidR="008D15E7">
        <w:t xml:space="preserve">looking </w:t>
      </w:r>
      <w:r w:rsidR="008D15E7">
        <w:lastRenderedPageBreak/>
        <w:t xml:space="preserve">to overcome challenges of understanding the public EV charging requirements of LGV drivers </w:t>
      </w:r>
      <w:r w:rsidR="00D07397">
        <w:t xml:space="preserve">and explore this further </w:t>
      </w:r>
      <w:r w:rsidR="000D106C">
        <w:t>in</w:t>
      </w:r>
      <w:r w:rsidR="008E36FC">
        <w:t xml:space="preserve"> </w:t>
      </w:r>
      <w:r w:rsidR="009F2EA1">
        <w:t>s</w:t>
      </w:r>
      <w:r w:rsidR="008E36FC">
        <w:t>ection</w:t>
      </w:r>
      <w:r w:rsidR="000D106C">
        <w:t xml:space="preserve"> </w:t>
      </w:r>
      <w:r w:rsidR="008E36FC">
        <w:fldChar w:fldCharType="begin"/>
      </w:r>
      <w:r w:rsidR="008E36FC">
        <w:instrText xml:space="preserve"> REF _Ref85616592 \n \h </w:instrText>
      </w:r>
      <w:r w:rsidR="008E36FC">
        <w:fldChar w:fldCharType="separate"/>
      </w:r>
      <w:r w:rsidR="008E36FC">
        <w:t>6.4</w:t>
      </w:r>
      <w:r w:rsidR="008E36FC">
        <w:fldChar w:fldCharType="end"/>
      </w:r>
      <w:r w:rsidR="008E36FC">
        <w:t xml:space="preserve">. </w:t>
      </w:r>
    </w:p>
    <w:p w14:paraId="557C8690" w14:textId="77777777" w:rsidR="00347018" w:rsidRDefault="00347018" w:rsidP="000F47DE"/>
    <w:p w14:paraId="359B9E52" w14:textId="6E60904A" w:rsidR="000F47DE" w:rsidRDefault="009676DA" w:rsidP="000F47DE">
      <w:r>
        <w:rPr>
          <w:noProof/>
        </w:rPr>
        <w:t xml:space="preserve"> </w:t>
      </w:r>
      <w:r w:rsidR="007E2440">
        <w:rPr>
          <w:noProof/>
        </w:rPr>
        <w:drawing>
          <wp:inline distT="0" distB="0" distL="0" distR="0" wp14:anchorId="3FE6C680" wp14:editId="7F173953">
            <wp:extent cx="5023485" cy="3535680"/>
            <wp:effectExtent l="0" t="0" r="5715" b="7620"/>
            <wp:docPr id="435438970" name="Picture 435438970" descr="Map showing registered LGVs in London per borough.&#10;&#10;The Boroughs with more than 10,000 registered LGVs are:&#10;Bromley, Croydon. Hillingdon, Ealing, Brent, Enfield and Havering.&#10;&#10;The Boroughs with between 8,000 and 10,000 registered LGVs are:&#10;Sutton, Hounslow, Redbridge and Bexley.&#10;&#10;The Boroughs with between 6,000 and 8,000 registered LGVs are:&#10;Merton, Harrow, Barnet, Waltham Forest, Barking and Dagenham and Greenwich.&#10;&#10;The Boroughs with between 5,000 and 6,000 registered LGVs are:&#10;Kingston upon Thames, Wandsworth, Lambeth, Lewisham, Newham and Haringey.&#10;&#10;The Boroughs with between 4,000 and 5,000 registered LGVs are:&#10;Southwark and Camden.&#10;&#10;The Boroughs with between 450 and 4,000 registered LGVs are:&#10;Richmond upon Thames, Hammersmith and Fulham, Kensington and Chelsea, Westminster, City of London, Islington, Hackney and Tower Haml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8970" name="Picture 435438970" descr="Map showing registered LGVs in London per borough.&#10;&#10;The Boroughs with more than 10,000 registered LGVs are:&#10;Bromley, Croydon. Hillingdon, Ealing, Brent, Enfield and Havering.&#10;&#10;The Boroughs with between 8,000 and 10,000 registered LGVs are:&#10;Sutton, Hounslow, Redbridge and Bexley.&#10;&#10;The Boroughs with between 6,000 and 8,000 registered LGVs are:&#10;Merton, Harrow, Barnet, Waltham Forest, Barking and Dagenham and Greenwich.&#10;&#10;The Boroughs with between 5,000 and 6,000 registered LGVs are:&#10;Kingston upon Thames, Wandsworth, Lambeth, Lewisham, Newham and Haringey.&#10;&#10;The Boroughs with between 4,000 and 5,000 registered LGVs are:&#10;Southwark and Camden.&#10;&#10;The Boroughs with between 450 and 4,000 registered LGVs are:&#10;Richmond upon Thames, Hammersmith and Fulham, Kensington and Chelsea, Westminster, City of London, Islington, Hackney and Tower Hamlets.&#10;"/>
                    <pic:cNvPicPr/>
                  </pic:nvPicPr>
                  <pic:blipFill>
                    <a:blip r:embed="rId42" cstate="screen">
                      <a:extLst>
                        <a:ext uri="{28A0092B-C50C-407E-A947-70E740481C1C}">
                          <a14:useLocalDpi xmlns:a14="http://schemas.microsoft.com/office/drawing/2010/main"/>
                        </a:ext>
                      </a:extLst>
                    </a:blip>
                    <a:stretch>
                      <a:fillRect/>
                    </a:stretch>
                  </pic:blipFill>
                  <pic:spPr>
                    <a:xfrm>
                      <a:off x="0" y="0"/>
                      <a:ext cx="5023485" cy="3535680"/>
                    </a:xfrm>
                    <a:prstGeom prst="rect">
                      <a:avLst/>
                    </a:prstGeom>
                  </pic:spPr>
                </pic:pic>
              </a:graphicData>
            </a:graphic>
          </wp:inline>
        </w:drawing>
      </w:r>
    </w:p>
    <w:p w14:paraId="223DD37B" w14:textId="70A888E7" w:rsidR="000F47DE" w:rsidRPr="00526AA4" w:rsidRDefault="000F47DE" w:rsidP="000F47DE">
      <w:pPr>
        <w:pStyle w:val="CommentText"/>
        <w:rPr>
          <w:sz w:val="24"/>
          <w:szCs w:val="24"/>
        </w:rPr>
      </w:pPr>
      <w:bookmarkStart w:id="464" w:name="_Ref82342671"/>
      <w:bookmarkStart w:id="465" w:name="_Toc90035475"/>
      <w:bookmarkStart w:id="466" w:name="_Toc90498823"/>
      <w:r w:rsidRPr="00526AA4">
        <w:rPr>
          <w:sz w:val="24"/>
          <w:szCs w:val="24"/>
        </w:rPr>
        <w:t xml:space="preserve">Figure </w:t>
      </w:r>
      <w:r w:rsidRPr="00526AA4">
        <w:rPr>
          <w:sz w:val="24"/>
          <w:szCs w:val="24"/>
        </w:rPr>
        <w:fldChar w:fldCharType="begin"/>
      </w:r>
      <w:r w:rsidRPr="00526AA4">
        <w:rPr>
          <w:sz w:val="24"/>
          <w:szCs w:val="24"/>
        </w:rPr>
        <w:instrText>SEQ Figure \* ARABIC</w:instrText>
      </w:r>
      <w:r w:rsidRPr="00526AA4">
        <w:rPr>
          <w:sz w:val="24"/>
          <w:szCs w:val="24"/>
        </w:rPr>
        <w:fldChar w:fldCharType="separate"/>
      </w:r>
      <w:r w:rsidR="00894CF3">
        <w:rPr>
          <w:noProof/>
          <w:sz w:val="24"/>
          <w:szCs w:val="24"/>
        </w:rPr>
        <w:t>18</w:t>
      </w:r>
      <w:r w:rsidRPr="00526AA4">
        <w:rPr>
          <w:sz w:val="24"/>
          <w:szCs w:val="24"/>
        </w:rPr>
        <w:fldChar w:fldCharType="end"/>
      </w:r>
      <w:bookmarkEnd w:id="464"/>
      <w:r w:rsidR="0076262E">
        <w:rPr>
          <w:sz w:val="24"/>
          <w:szCs w:val="24"/>
        </w:rPr>
        <w:t>:</w:t>
      </w:r>
      <w:r w:rsidRPr="00526AA4">
        <w:rPr>
          <w:sz w:val="24"/>
          <w:szCs w:val="24"/>
        </w:rPr>
        <w:t xml:space="preserve"> Registered LGVs in London</w:t>
      </w:r>
      <w:bookmarkEnd w:id="465"/>
      <w:r w:rsidR="00A77FF2">
        <w:rPr>
          <w:rStyle w:val="FootnoteReference"/>
          <w:sz w:val="24"/>
          <w:szCs w:val="24"/>
        </w:rPr>
        <w:footnoteReference w:id="75"/>
      </w:r>
      <w:bookmarkEnd w:id="466"/>
    </w:p>
    <w:p w14:paraId="455DB942" w14:textId="1BD5403F" w:rsidR="003279B2" w:rsidRPr="001C3853" w:rsidRDefault="003279B2" w:rsidP="003279B2">
      <w:r>
        <w:t>Progress to date in the electrification of London’s LGVs has been modest but is expected to significantly accelerate as more vehicles become available. The sales uptake used for our analysis assumes between 12,500 and 28,000 EV LGVs will have been registered in London by 2025, compared to fewer than 1,500 in 2020.</w:t>
      </w:r>
    </w:p>
    <w:p w14:paraId="0E7F41D7" w14:textId="78B63E8F" w:rsidR="00DF2513" w:rsidRPr="00DF2513" w:rsidRDefault="009F5303" w:rsidP="00DF2513">
      <w:r>
        <w:t>TfL</w:t>
      </w:r>
      <w:r w:rsidR="00C458B3">
        <w:t>/</w:t>
      </w:r>
      <w:r>
        <w:t>GLA</w:t>
      </w:r>
      <w:r w:rsidR="00DF2513">
        <w:t xml:space="preserve"> are </w:t>
      </w:r>
      <w:r w:rsidR="00E33E60">
        <w:t>engaging</w:t>
      </w:r>
      <w:r w:rsidR="00DF2513" w:rsidRPr="00DF2513">
        <w:t xml:space="preserve"> with </w:t>
      </w:r>
      <w:r w:rsidR="0077572E">
        <w:t>commercial</w:t>
      </w:r>
      <w:r w:rsidR="00DF2513" w:rsidRPr="00DF2513">
        <w:t xml:space="preserve"> fleets to explore </w:t>
      </w:r>
      <w:r w:rsidR="0077572E" w:rsidRPr="00DF2513">
        <w:t>last mile/consolidation hubs</w:t>
      </w:r>
      <w:r w:rsidR="00DF2513" w:rsidRPr="00DF2513">
        <w:t xml:space="preserve"> opportunities</w:t>
      </w:r>
      <w:r w:rsidR="00E33E60">
        <w:t>.</w:t>
      </w:r>
      <w:r w:rsidR="00DF2513" w:rsidRPr="00DF2513">
        <w:t xml:space="preserve"> TfL is also </w:t>
      </w:r>
      <w:r w:rsidR="00690A29">
        <w:t xml:space="preserve">currently </w:t>
      </w:r>
      <w:r w:rsidR="00DF2513" w:rsidRPr="00DF2513">
        <w:t xml:space="preserve">researching </w:t>
      </w:r>
      <w:r w:rsidR="00476715">
        <w:t xml:space="preserve">ways of </w:t>
      </w:r>
      <w:r w:rsidR="00177A34">
        <w:t xml:space="preserve">using vacant land or </w:t>
      </w:r>
      <w:r w:rsidR="00476715">
        <w:t xml:space="preserve">re-purposing </w:t>
      </w:r>
      <w:r w:rsidR="00DF2513" w:rsidRPr="00DF2513">
        <w:t xml:space="preserve">land resulting from the pandemic to identify opportunities for </w:t>
      </w:r>
      <w:r w:rsidR="00661D39">
        <w:t xml:space="preserve">LGVs and </w:t>
      </w:r>
      <w:r w:rsidR="00712CC6">
        <w:t xml:space="preserve">more widely the </w:t>
      </w:r>
      <w:r w:rsidR="00DF2513" w:rsidRPr="00DF2513">
        <w:t xml:space="preserve">logistics </w:t>
      </w:r>
      <w:r w:rsidR="00661D39">
        <w:t>sector</w:t>
      </w:r>
      <w:r w:rsidR="00DF2513" w:rsidRPr="00DF2513">
        <w:t xml:space="preserve"> as part of the green recovery.</w:t>
      </w:r>
    </w:p>
    <w:p w14:paraId="51225845" w14:textId="6C221AF8" w:rsidR="005D1B91" w:rsidRPr="00347018" w:rsidRDefault="005D1B91" w:rsidP="00347018">
      <w:r>
        <w:t>Engagement with this sector revealed t</w:t>
      </w:r>
      <w:r w:rsidRPr="00AC7B61">
        <w:rPr>
          <w:szCs w:val="24"/>
        </w:rPr>
        <w:t xml:space="preserve">he biggest issue remains availability and range of </w:t>
      </w:r>
      <w:r>
        <w:rPr>
          <w:szCs w:val="24"/>
        </w:rPr>
        <w:t xml:space="preserve">EV </w:t>
      </w:r>
      <w:r w:rsidRPr="00AC7B61">
        <w:rPr>
          <w:szCs w:val="24"/>
        </w:rPr>
        <w:t>models</w:t>
      </w:r>
      <w:r>
        <w:rPr>
          <w:szCs w:val="24"/>
        </w:rPr>
        <w:t xml:space="preserve"> to purchase or lease. Small businesses are finding it particularly difficult to access vehicles</w:t>
      </w:r>
      <w:r w:rsidR="009F5EAD">
        <w:rPr>
          <w:szCs w:val="24"/>
        </w:rPr>
        <w:t>,</w:t>
      </w:r>
      <w:r>
        <w:rPr>
          <w:szCs w:val="24"/>
        </w:rPr>
        <w:t xml:space="preserve"> with large batch orders placed directly to manufacturers from multi-national fleets. </w:t>
      </w:r>
    </w:p>
    <w:p w14:paraId="0D82C4BC" w14:textId="2BEE34AC" w:rsidR="000F47DE" w:rsidRPr="009A6E07" w:rsidRDefault="000F47DE" w:rsidP="009A6E07">
      <w:pPr>
        <w:rPr>
          <w:b/>
        </w:rPr>
      </w:pPr>
      <w:r w:rsidRPr="00394DCB">
        <w:rPr>
          <w:b/>
        </w:rPr>
        <w:t xml:space="preserve">Privately </w:t>
      </w:r>
      <w:r w:rsidR="009F5EAD" w:rsidRPr="00394DCB">
        <w:rPr>
          <w:b/>
        </w:rPr>
        <w:t>o</w:t>
      </w:r>
      <w:r w:rsidRPr="00394DCB">
        <w:rPr>
          <w:b/>
        </w:rPr>
        <w:t>wned LGVs</w:t>
      </w:r>
      <w:r w:rsidRPr="009A6E07">
        <w:rPr>
          <w:b/>
        </w:rPr>
        <w:t xml:space="preserve"> </w:t>
      </w:r>
    </w:p>
    <w:p w14:paraId="216682A3" w14:textId="27625717" w:rsidR="00552CDE" w:rsidRDefault="008852A8" w:rsidP="000F47DE">
      <w:r>
        <w:t>Of</w:t>
      </w:r>
      <w:r w:rsidR="000F47DE">
        <w:t xml:space="preserve"> the </w:t>
      </w:r>
      <w:r w:rsidR="000F47DE" w:rsidRPr="00307C6D">
        <w:t>38</w:t>
      </w:r>
      <w:r w:rsidR="00A028E7">
        <w:t xml:space="preserve"> per cent</w:t>
      </w:r>
      <w:r w:rsidR="000F47DE" w:rsidRPr="00307C6D">
        <w:t xml:space="preserve"> of vans </w:t>
      </w:r>
      <w:r w:rsidR="002C0512">
        <w:t xml:space="preserve">in London </w:t>
      </w:r>
      <w:r w:rsidR="000F47DE" w:rsidRPr="00307C6D">
        <w:t xml:space="preserve">that are privately registered, </w:t>
      </w:r>
      <w:r w:rsidR="009F5EAD">
        <w:t>slightly more than</w:t>
      </w:r>
      <w:r w:rsidR="00EC7353">
        <w:t xml:space="preserve"> half</w:t>
      </w:r>
      <w:r w:rsidR="000F47DE" w:rsidRPr="00307C6D">
        <w:t xml:space="preserve"> are used for </w:t>
      </w:r>
      <w:r w:rsidR="000F47DE">
        <w:t>business</w:t>
      </w:r>
      <w:r w:rsidR="000F47DE" w:rsidRPr="00307C6D">
        <w:t xml:space="preserve"> </w:t>
      </w:r>
      <w:r w:rsidR="005F4A14">
        <w:t>purposes</w:t>
      </w:r>
      <w:r w:rsidR="003F5EEA" w:rsidRPr="00A96919">
        <w:rPr>
          <w:vertAlign w:val="superscript"/>
        </w:rPr>
        <w:footnoteReference w:id="76"/>
      </w:r>
      <w:r w:rsidR="000F47DE">
        <w:rPr>
          <w:vertAlign w:val="superscript"/>
        </w:rPr>
        <w:t xml:space="preserve">. </w:t>
      </w:r>
      <w:r w:rsidR="000F47DE">
        <w:t xml:space="preserve">It is difficult to draw conclusions on </w:t>
      </w:r>
      <w:r w:rsidR="00E634EA">
        <w:t xml:space="preserve">travel </w:t>
      </w:r>
      <w:r w:rsidR="000F47DE">
        <w:t xml:space="preserve">trends </w:t>
      </w:r>
      <w:r w:rsidR="00E634EA">
        <w:t xml:space="preserve">and </w:t>
      </w:r>
      <w:r w:rsidR="00E634EA">
        <w:lastRenderedPageBreak/>
        <w:t>charging needs</w:t>
      </w:r>
      <w:r w:rsidR="000F47DE">
        <w:t xml:space="preserve"> for th</w:t>
      </w:r>
      <w:r w:rsidR="00E634EA">
        <w:t>ese vehicles</w:t>
      </w:r>
      <w:r w:rsidR="00CE4229">
        <w:t xml:space="preserve"> as many may be </w:t>
      </w:r>
      <w:r w:rsidR="00DA3621">
        <w:t xml:space="preserve">registered to an address </w:t>
      </w:r>
      <w:r w:rsidR="00895FEC">
        <w:t>that</w:t>
      </w:r>
      <w:r w:rsidR="00DA3621">
        <w:t xml:space="preserve"> the vehicle does not </w:t>
      </w:r>
      <w:r w:rsidR="00AC58B7">
        <w:t>regularly</w:t>
      </w:r>
      <w:r w:rsidR="00DA3621">
        <w:t xml:space="preserve"> operate from or to</w:t>
      </w:r>
      <w:r w:rsidR="000F47DE">
        <w:t xml:space="preserve">. </w:t>
      </w:r>
    </w:p>
    <w:p w14:paraId="541C2AA8" w14:textId="21341CBB" w:rsidR="008A0A6A" w:rsidRPr="008A0A6A" w:rsidRDefault="000F47DE" w:rsidP="008A0A6A">
      <w:r>
        <w:t xml:space="preserve">Stakeholder engagement reveals that LGV owners face a similar challenge to that of PHV drivers </w:t>
      </w:r>
      <w:r w:rsidR="0024588D">
        <w:t>with</w:t>
      </w:r>
      <w:r>
        <w:t xml:space="preserve"> regard to charging, as they also have </w:t>
      </w:r>
      <w:r w:rsidRPr="00426338">
        <w:t xml:space="preserve">limited access to off-street parking </w:t>
      </w:r>
      <w:r w:rsidR="0096631A">
        <w:t>and</w:t>
      </w:r>
      <w:r w:rsidRPr="00426338">
        <w:t xml:space="preserve"> higher dependency on public charging for slow</w:t>
      </w:r>
      <w:r w:rsidR="00536468">
        <w:t>-to-fast</w:t>
      </w:r>
      <w:r w:rsidRPr="00426338">
        <w:t xml:space="preserve"> overnight charging</w:t>
      </w:r>
      <w:r>
        <w:t xml:space="preserve">. </w:t>
      </w:r>
      <w:r w:rsidR="000F223C">
        <w:t>T</w:t>
      </w:r>
      <w:r>
        <w:t>hese drivers are also typically high</w:t>
      </w:r>
      <w:r w:rsidR="001128F5">
        <w:t>-</w:t>
      </w:r>
      <w:r>
        <w:t>mileage users</w:t>
      </w:r>
      <w:r w:rsidR="004A67E2">
        <w:t xml:space="preserve">, </w:t>
      </w:r>
      <w:r w:rsidR="00505FB5">
        <w:t>on average trave</w:t>
      </w:r>
      <w:r w:rsidR="001128F5">
        <w:t>l</w:t>
      </w:r>
      <w:r w:rsidR="00505FB5">
        <w:t>l</w:t>
      </w:r>
      <w:r w:rsidR="001128F5">
        <w:t>ing</w:t>
      </w:r>
      <w:r w:rsidR="00505FB5">
        <w:t xml:space="preserve"> up to 12,800 miles per year</w:t>
      </w:r>
      <w:r w:rsidR="005360BD" w:rsidRPr="00C32535">
        <w:rPr>
          <w:vertAlign w:val="superscript"/>
        </w:rPr>
        <w:footnoteReference w:id="77"/>
      </w:r>
      <w:r w:rsidR="00505FB5">
        <w:t xml:space="preserve">, </w:t>
      </w:r>
      <w:r>
        <w:t xml:space="preserve">who may need to charge during their shift at rapid charge points to top-up or </w:t>
      </w:r>
      <w:r w:rsidR="00831B69">
        <w:t>‘graze’</w:t>
      </w:r>
      <w:r>
        <w:t xml:space="preserve"> at destinations they are ser</w:t>
      </w:r>
      <w:r w:rsidRPr="00A82204">
        <w:t xml:space="preserve">ving. </w:t>
      </w:r>
    </w:p>
    <w:p w14:paraId="7BD01916" w14:textId="0E948BB7" w:rsidR="00ED5305" w:rsidRPr="00A82204" w:rsidRDefault="00ED5305" w:rsidP="000F47DE">
      <w:r>
        <w:t>Van trips are typically less concentrated towards central London than those of some other priority user groups, with most in outer London. Additionally, there are significant numbers of LGVs travelling into Greater London from across the UK</w:t>
      </w:r>
      <w:r w:rsidR="0088032B">
        <w:t xml:space="preserve">, </w:t>
      </w:r>
      <w:r>
        <w:t xml:space="preserve">but especially the </w:t>
      </w:r>
      <w:r w:rsidR="00925187">
        <w:t>southeast</w:t>
      </w:r>
      <w:r>
        <w:t xml:space="preserve">, with many of these vehicles likely to require top-up charging. </w:t>
      </w:r>
    </w:p>
    <w:p w14:paraId="579D5F93" w14:textId="018FF140" w:rsidR="000F47DE" w:rsidRPr="00AC0A16" w:rsidRDefault="008B478F" w:rsidP="000F47DE">
      <w:r>
        <w:t>Stakeholders</w:t>
      </w:r>
      <w:r w:rsidR="00E62748">
        <w:t xml:space="preserve"> </w:t>
      </w:r>
      <w:r w:rsidR="00407EF8">
        <w:t>expressed the view that charging needs for this group are likely to change over time,</w:t>
      </w:r>
      <w:r w:rsidR="000F47DE" w:rsidRPr="003604C2">
        <w:t xml:space="preserve"> </w:t>
      </w:r>
      <w:r w:rsidR="00E7120C">
        <w:t>with</w:t>
      </w:r>
      <w:r w:rsidR="000F47DE" w:rsidRPr="003604C2">
        <w:t xml:space="preserve"> </w:t>
      </w:r>
      <w:r w:rsidR="000F47DE" w:rsidRPr="00426338">
        <w:t>slow</w:t>
      </w:r>
      <w:r w:rsidR="00536468">
        <w:t>-to-fast</w:t>
      </w:r>
      <w:r w:rsidR="000F47DE" w:rsidRPr="00426338">
        <w:t xml:space="preserve"> public charging </w:t>
      </w:r>
      <w:r w:rsidR="00D84581">
        <w:t>the</w:t>
      </w:r>
      <w:r w:rsidR="000F47DE" w:rsidRPr="00426338">
        <w:t xml:space="preserve"> priority in the short to medium term</w:t>
      </w:r>
      <w:r w:rsidR="00925187">
        <w:t>. However, rapid charging is likely to increase</w:t>
      </w:r>
      <w:r w:rsidR="000F47DE" w:rsidRPr="00426338">
        <w:t xml:space="preserve"> within the next </w:t>
      </w:r>
      <w:r w:rsidR="003E2A84">
        <w:t>10</w:t>
      </w:r>
      <w:r w:rsidR="000F47DE" w:rsidRPr="00426338">
        <w:t xml:space="preserve"> years</w:t>
      </w:r>
      <w:r w:rsidR="000F47DE">
        <w:t xml:space="preserve"> as the economics of rapid charging </w:t>
      </w:r>
      <w:r w:rsidR="001D429F">
        <w:t>become closer</w:t>
      </w:r>
      <w:r w:rsidR="000F47DE">
        <w:t xml:space="preserve"> </w:t>
      </w:r>
      <w:r w:rsidR="0086161F">
        <w:t>to those of</w:t>
      </w:r>
      <w:r w:rsidR="000F47DE">
        <w:t xml:space="preserve"> refuelling </w:t>
      </w:r>
      <w:r w:rsidR="0043241A">
        <w:t>petrol or diesel</w:t>
      </w:r>
      <w:r w:rsidR="000F47DE">
        <w:t xml:space="preserve"> vehicle</w:t>
      </w:r>
      <w:r w:rsidR="00320508">
        <w:t>s</w:t>
      </w:r>
      <w:r w:rsidR="000F47DE">
        <w:t xml:space="preserve"> today (in price and time). </w:t>
      </w:r>
    </w:p>
    <w:p w14:paraId="4B685D7F" w14:textId="59971DF8" w:rsidR="000F47DE" w:rsidRPr="00394DCB" w:rsidRDefault="000F47DE" w:rsidP="009A6E07">
      <w:pPr>
        <w:rPr>
          <w:b/>
        </w:rPr>
      </w:pPr>
      <w:r w:rsidRPr="00394DCB">
        <w:rPr>
          <w:b/>
        </w:rPr>
        <w:t xml:space="preserve">Depot </w:t>
      </w:r>
      <w:r w:rsidR="0086161F" w:rsidRPr="00394DCB">
        <w:rPr>
          <w:b/>
        </w:rPr>
        <w:t>s</w:t>
      </w:r>
      <w:r w:rsidRPr="00394DCB">
        <w:rPr>
          <w:b/>
        </w:rPr>
        <w:t>tored LGVs (</w:t>
      </w:r>
      <w:r w:rsidR="0086161F" w:rsidRPr="00394DCB">
        <w:rPr>
          <w:b/>
        </w:rPr>
        <w:t>r</w:t>
      </w:r>
      <w:r w:rsidRPr="00394DCB">
        <w:rPr>
          <w:b/>
        </w:rPr>
        <w:t>eturn-to-</w:t>
      </w:r>
      <w:r w:rsidR="0086161F" w:rsidRPr="00394DCB">
        <w:rPr>
          <w:b/>
        </w:rPr>
        <w:t>d</w:t>
      </w:r>
      <w:r w:rsidRPr="00394DCB">
        <w:rPr>
          <w:b/>
        </w:rPr>
        <w:t>epot)</w:t>
      </w:r>
    </w:p>
    <w:p w14:paraId="7DD7BBD5" w14:textId="04F7F724" w:rsidR="000F47DE" w:rsidRDefault="000F47DE" w:rsidP="000F47DE">
      <w:r>
        <w:t xml:space="preserve">The distances travelled and private charging options available to this group also </w:t>
      </w:r>
      <w:r w:rsidR="0086161F">
        <w:t xml:space="preserve">vary </w:t>
      </w:r>
      <w:r>
        <w:t xml:space="preserve">considerably. There is limited data available on the </w:t>
      </w:r>
      <w:r w:rsidR="0086161F">
        <w:t xml:space="preserve">group’s </w:t>
      </w:r>
      <w:r>
        <w:t>specific travel behaviours</w:t>
      </w:r>
      <w:r w:rsidR="0086161F">
        <w:t>,</w:t>
      </w:r>
      <w:r>
        <w:t xml:space="preserve"> which makes it </w:t>
      </w:r>
      <w:r w:rsidR="008A6B46">
        <w:t xml:space="preserve">challenging </w:t>
      </w:r>
      <w:r>
        <w:t xml:space="preserve">to </w:t>
      </w:r>
      <w:r w:rsidR="00855F98">
        <w:t xml:space="preserve">define </w:t>
      </w:r>
      <w:r>
        <w:t xml:space="preserve">the public charging requirements to support their transition. </w:t>
      </w:r>
    </w:p>
    <w:p w14:paraId="1124D43F" w14:textId="7282C288" w:rsidR="00235D1C" w:rsidRDefault="005A4141" w:rsidP="000F47DE">
      <w:r>
        <w:t>E</w:t>
      </w:r>
      <w:r w:rsidR="000F47DE">
        <w:t>ngagement with this sector sought to update the findings of the</w:t>
      </w:r>
      <w:r w:rsidR="000F47DE" w:rsidDel="000D281A">
        <w:t xml:space="preserve"> </w:t>
      </w:r>
      <w:r w:rsidR="000F47DE">
        <w:t xml:space="preserve">2019 Delivery Plan </w:t>
      </w:r>
      <w:r w:rsidR="00952279">
        <w:t>which stated</w:t>
      </w:r>
      <w:r w:rsidR="000F47DE">
        <w:t xml:space="preserve"> that fleet owners are likely to seek their own private depot-based charging solutions where space allows and minimise use of public charge points. However, it</w:t>
      </w:r>
      <w:r w:rsidR="000F47DE" w:rsidDel="004E5A60">
        <w:t xml:space="preserve"> </w:t>
      </w:r>
      <w:r w:rsidR="004E5A60">
        <w:t>is now</w:t>
      </w:r>
      <w:r w:rsidR="000F47DE">
        <w:t xml:space="preserve"> apparent that many of these fleets are not able to accommodate 100</w:t>
      </w:r>
      <w:r w:rsidR="004E5A60">
        <w:t xml:space="preserve"> per cent</w:t>
      </w:r>
      <w:r w:rsidR="000F47DE">
        <w:t xml:space="preserve"> of their fleet charging needs, mainly due to spatial constraints of their sites. In this instance, </w:t>
      </w:r>
      <w:r w:rsidR="000F47DE" w:rsidRPr="00B8146E">
        <w:t>fleet managers are looking to explore innovative solutions to increase the charging capacity of their depots and reduce costs.</w:t>
      </w:r>
      <w:r w:rsidR="000F47DE">
        <w:t xml:space="preserve"> </w:t>
      </w:r>
    </w:p>
    <w:p w14:paraId="29A07583" w14:textId="6FB92E52" w:rsidR="00580A56" w:rsidRPr="00B07622" w:rsidRDefault="000F47DE" w:rsidP="000F47DE">
      <w:r>
        <w:t>Engagement also revealed that many fleets operating across London with multiple sites do not cover high</w:t>
      </w:r>
      <w:r w:rsidR="00235D1C">
        <w:t>-</w:t>
      </w:r>
      <w:r>
        <w:t>mileage distances and so daily charging may not be nece</w:t>
      </w:r>
      <w:r w:rsidRPr="003604C2">
        <w:t>ssary. However, with businesses wishing to minimise time lost to charging during a shift, fleet operators are likely to prioritise access to rapid</w:t>
      </w:r>
      <w:r w:rsidRPr="00721161">
        <w:t xml:space="preserve"> charge </w:t>
      </w:r>
      <w:proofErr w:type="spellStart"/>
      <w:r w:rsidRPr="00721161">
        <w:t>points.</w:t>
      </w:r>
      <w:r w:rsidRPr="0083241A">
        <w:t>Smaller</w:t>
      </w:r>
      <w:proofErr w:type="spellEnd"/>
      <w:r w:rsidRPr="0083241A">
        <w:t xml:space="preserve"> businesses are most price</w:t>
      </w:r>
      <w:r w:rsidR="00355CDC">
        <w:t xml:space="preserve"> </w:t>
      </w:r>
      <w:r w:rsidRPr="0083241A">
        <w:t>sensitive in their charging decisions and will require greater access to public slow</w:t>
      </w:r>
      <w:r w:rsidR="00536468">
        <w:t>-to-fast</w:t>
      </w:r>
      <w:r w:rsidRPr="0083241A">
        <w:t xml:space="preserve"> charging or destination charging while out on business. There was consensus among the representatives engage</w:t>
      </w:r>
      <w:r w:rsidRPr="00715E41">
        <w:t>d that fleet operators and businesses are likely to need confidence that the</w:t>
      </w:r>
      <w:r w:rsidRPr="009753CF">
        <w:t xml:space="preserve">re are sufficient options available to charge </w:t>
      </w:r>
      <w:r w:rsidR="00355CDC">
        <w:t xml:space="preserve">in order that they have </w:t>
      </w:r>
      <w:r w:rsidRPr="00CA689A">
        <w:t xml:space="preserve">long-term certainty to encourage </w:t>
      </w:r>
      <w:r w:rsidR="008A6409" w:rsidRPr="00363471">
        <w:t xml:space="preserve">the </w:t>
      </w:r>
      <w:r w:rsidRPr="00167B60">
        <w:t xml:space="preserve">switch. </w:t>
      </w:r>
      <w:r w:rsidRPr="00B8146E">
        <w:t>EV charging hubs</w:t>
      </w:r>
      <w:r w:rsidR="00AE252C">
        <w:t>, with a mix of c</w:t>
      </w:r>
      <w:r w:rsidR="00E413F3">
        <w:t>harge point speeds,</w:t>
      </w:r>
      <w:r w:rsidR="00251243">
        <w:t xml:space="preserve"> </w:t>
      </w:r>
      <w:r w:rsidRPr="00B8146E">
        <w:t xml:space="preserve">will play an increasingly crucial </w:t>
      </w:r>
      <w:r w:rsidRPr="00B8146E">
        <w:rPr>
          <w:szCs w:val="24"/>
        </w:rPr>
        <w:t>role in providing efficient and accessible infrastructure to the commercial fleet sector.</w:t>
      </w:r>
      <w:r w:rsidRPr="00AC7B61">
        <w:rPr>
          <w:szCs w:val="24"/>
        </w:rPr>
        <w:t xml:space="preserve"> </w:t>
      </w:r>
    </w:p>
    <w:p w14:paraId="4BD20A9E" w14:textId="40586803" w:rsidR="00347018" w:rsidRPr="00717BFE" w:rsidRDefault="00717BFE" w:rsidP="00347018">
      <w:pPr>
        <w:rPr>
          <w:b/>
        </w:rPr>
      </w:pPr>
      <w:r>
        <w:rPr>
          <w:noProof/>
        </w:rPr>
        <w:lastRenderedPageBreak/>
        <mc:AlternateContent>
          <mc:Choice Requires="wps">
            <w:drawing>
              <wp:anchor distT="0" distB="0" distL="114300" distR="114300" simplePos="0" relativeHeight="251658244" behindDoc="0" locked="0" layoutInCell="1" allowOverlap="1" wp14:anchorId="157B8BB6" wp14:editId="79ED69CD">
                <wp:simplePos x="0" y="0"/>
                <wp:positionH relativeFrom="margin">
                  <wp:posOffset>-66947</wp:posOffset>
                </wp:positionH>
                <wp:positionV relativeFrom="paragraph">
                  <wp:posOffset>1344930</wp:posOffset>
                </wp:positionV>
                <wp:extent cx="6414135" cy="3500846"/>
                <wp:effectExtent l="0" t="0" r="24765" b="2349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4135" cy="35008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B0477" id="Rectangle 34" o:spid="_x0000_s1026" alt="&quot;&quot;" style="position:absolute;margin-left:-5.25pt;margin-top:105.9pt;width:505.05pt;height:275.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" filled="f" strokecolor="black [3213]" strokeweight="1pt">
                <w10:wrap anchorx="margin"/>
              </v:rect>
            </w:pict>
          </mc:Fallback>
        </mc:AlternateContent>
      </w:r>
      <w:r w:rsidR="000F47DE" w:rsidRPr="00B8146E">
        <w:rPr>
          <w:szCs w:val="24"/>
        </w:rPr>
        <w:t>Space requirements to accommodate larger vehicles at public charging locations was also emphasised</w:t>
      </w:r>
      <w:r w:rsidR="000F47DE" w:rsidRPr="00AC7B61">
        <w:rPr>
          <w:szCs w:val="24"/>
        </w:rPr>
        <w:t xml:space="preserve">. This should be taken into consideration at the planning stages, as well as ensuring locations are open for charging at all times of day. </w:t>
      </w:r>
      <w:r w:rsidR="000F47DE" w:rsidRPr="003604C2">
        <w:rPr>
          <w:szCs w:val="24"/>
        </w:rPr>
        <w:t>Some public charging locations, for example at council leisure centres or shopping car parks</w:t>
      </w:r>
      <w:r w:rsidR="000F47DE" w:rsidRPr="00721161">
        <w:rPr>
          <w:szCs w:val="24"/>
        </w:rPr>
        <w:t>,</w:t>
      </w:r>
      <w:r w:rsidR="000F47DE" w:rsidRPr="00FB260E">
        <w:rPr>
          <w:szCs w:val="24"/>
        </w:rPr>
        <w:t xml:space="preserve"> are closed </w:t>
      </w:r>
      <w:r w:rsidR="000E20BC">
        <w:rPr>
          <w:szCs w:val="24"/>
        </w:rPr>
        <w:t>overnight</w:t>
      </w:r>
      <w:r w:rsidR="000F47DE" w:rsidRPr="00FB260E">
        <w:rPr>
          <w:szCs w:val="24"/>
        </w:rPr>
        <w:t xml:space="preserve">, </w:t>
      </w:r>
      <w:r w:rsidR="00D16A2B">
        <w:rPr>
          <w:szCs w:val="24"/>
        </w:rPr>
        <w:t>limiting their</w:t>
      </w:r>
      <w:r w:rsidR="00440258">
        <w:rPr>
          <w:szCs w:val="24"/>
        </w:rPr>
        <w:t xml:space="preserve"> usefulness</w:t>
      </w:r>
      <w:r w:rsidR="000F47DE" w:rsidRPr="00FB260E">
        <w:rPr>
          <w:szCs w:val="24"/>
        </w:rPr>
        <w:t xml:space="preserve">. </w:t>
      </w:r>
      <w:r w:rsidR="000F47DE" w:rsidRPr="00B8146E">
        <w:t>More work is required to understand the travel behaviours, location and size of these fleets to establish user requirements and to ensure infrastructure delivery is prioritised to adequately support this user group to switch to EVs</w:t>
      </w:r>
      <w:r w:rsidR="000F47DE">
        <w:t xml:space="preserve">. </w:t>
      </w:r>
    </w:p>
    <w:p w14:paraId="53EE2B56" w14:textId="62B1FC46" w:rsidR="00347018" w:rsidRPr="00125976" w:rsidRDefault="00347018" w:rsidP="00347018">
      <w:pPr>
        <w:rPr>
          <w:b/>
          <w:bCs/>
        </w:rPr>
      </w:pPr>
      <w:r w:rsidRPr="00125976">
        <w:rPr>
          <w:b/>
          <w:bCs/>
        </w:rPr>
        <w:t>Summary:</w:t>
      </w:r>
    </w:p>
    <w:p w14:paraId="4E097745" w14:textId="4CB904FF" w:rsidR="00347018" w:rsidRDefault="004201AE" w:rsidP="00772139">
      <w:pPr>
        <w:numPr>
          <w:ilvl w:val="0"/>
          <w:numId w:val="50"/>
        </w:numPr>
      </w:pPr>
      <w:r>
        <w:t>L</w:t>
      </w:r>
      <w:r w:rsidRPr="004201AE">
        <w:t xml:space="preserve">imited access to off-street parking </w:t>
      </w:r>
      <w:r>
        <w:t>for private</w:t>
      </w:r>
      <w:r w:rsidR="00EA74F6">
        <w:t xml:space="preserve">ly registered LGVs </w:t>
      </w:r>
      <w:r w:rsidR="00951D12">
        <w:t>will result in a</w:t>
      </w:r>
      <w:r w:rsidRPr="004201AE">
        <w:t xml:space="preserve"> higher dependency on public charging for slow</w:t>
      </w:r>
      <w:r w:rsidR="00536468">
        <w:t>-to-fast</w:t>
      </w:r>
      <w:r w:rsidRPr="004201AE">
        <w:t xml:space="preserve"> overnight charging</w:t>
      </w:r>
      <w:r w:rsidR="00874289">
        <w:t xml:space="preserve"> in the next </w:t>
      </w:r>
      <w:r w:rsidR="007C6262">
        <w:t>five</w:t>
      </w:r>
      <w:r w:rsidR="00874289">
        <w:t xml:space="preserve"> years</w:t>
      </w:r>
    </w:p>
    <w:p w14:paraId="43D44E16" w14:textId="6620D5F7" w:rsidR="0043241A" w:rsidRPr="0089678D" w:rsidRDefault="0043241A" w:rsidP="00772139">
      <w:pPr>
        <w:numPr>
          <w:ilvl w:val="0"/>
          <w:numId w:val="50"/>
        </w:numPr>
      </w:pPr>
      <w:r>
        <w:t xml:space="preserve">LGV </w:t>
      </w:r>
      <w:r w:rsidR="008E7B8A">
        <w:t xml:space="preserve">users </w:t>
      </w:r>
      <w:r w:rsidR="008E7B8A" w:rsidRPr="0089678D">
        <w:t xml:space="preserve">will look more towards rapid charging to fulfil their charging requirements </w:t>
      </w:r>
      <w:r w:rsidR="0089678D" w:rsidRPr="0089678D">
        <w:t>in the long</w:t>
      </w:r>
      <w:r w:rsidR="007C6262">
        <w:t xml:space="preserve"> </w:t>
      </w:r>
      <w:r w:rsidR="0089678D" w:rsidRPr="0089678D">
        <w:t>term</w:t>
      </w:r>
      <w:r w:rsidR="0089678D">
        <w:rPr>
          <w:u w:val="single"/>
        </w:rPr>
        <w:t xml:space="preserve"> </w:t>
      </w:r>
    </w:p>
    <w:p w14:paraId="3A30A7D1" w14:textId="33CB441D" w:rsidR="0089678D" w:rsidRDefault="00D73541" w:rsidP="00772139">
      <w:pPr>
        <w:numPr>
          <w:ilvl w:val="0"/>
          <w:numId w:val="50"/>
        </w:numPr>
      </w:pPr>
      <w:r w:rsidRPr="00D73541">
        <w:t>Fleet managers are looking to explore innovative solutions to increase the charging capacity of their depots and reduce costs</w:t>
      </w:r>
    </w:p>
    <w:p w14:paraId="7F4A9CA7" w14:textId="275CD311" w:rsidR="008A6409" w:rsidRDefault="008A6409" w:rsidP="00772139">
      <w:pPr>
        <w:numPr>
          <w:ilvl w:val="0"/>
          <w:numId w:val="50"/>
        </w:numPr>
      </w:pPr>
      <w:r w:rsidRPr="008A6409">
        <w:t xml:space="preserve">EV charging hubs will play an increasingly crucial role in providing efficient and accessible infrastructure to the commercial fleet sector. Space requirements to accommodate larger vehicles at public charging locations </w:t>
      </w:r>
      <w:r w:rsidR="00E40892">
        <w:t>also need to be considered</w:t>
      </w:r>
    </w:p>
    <w:p w14:paraId="05EB9F09" w14:textId="366E688C" w:rsidR="004671E7" w:rsidRPr="004671E7" w:rsidRDefault="004671E7" w:rsidP="00772139">
      <w:pPr>
        <w:numPr>
          <w:ilvl w:val="0"/>
          <w:numId w:val="50"/>
        </w:numPr>
      </w:pPr>
      <w:r w:rsidRPr="004671E7">
        <w:t>More work is required to understand the travel behaviours, location and size of these fleets to establish user requirements and to ensure infrastructure delivery is prioritised to adequately support this user group to switch to EVs</w:t>
      </w:r>
    </w:p>
    <w:p w14:paraId="085E47E7" w14:textId="7D795020" w:rsidR="00E80C9C" w:rsidRPr="009A6E07" w:rsidRDefault="009A6E07" w:rsidP="009A6E07">
      <w:pPr>
        <w:rPr>
          <w:b/>
        </w:rPr>
      </w:pPr>
      <w:bookmarkStart w:id="467" w:name="_Toc89869161"/>
      <w:r w:rsidRPr="008B02FD">
        <w:rPr>
          <w:b/>
          <w:bCs/>
          <w:noProof/>
        </w:rPr>
        <w:drawing>
          <wp:inline distT="0" distB="0" distL="0" distR="0" wp14:anchorId="3203D310" wp14:editId="57C4D4F8">
            <wp:extent cx="914400" cy="914400"/>
            <wp:effectExtent l="0" t="0" r="0" b="0"/>
            <wp:docPr id="6" name="Graphic 15">
              <a:extLst xmlns:a="http://schemas.openxmlformats.org/drawingml/2006/main">
                <a:ext uri="{FF2B5EF4-FFF2-40B4-BE49-F238E27FC236}">
                  <a16:creationId xmlns:a16="http://schemas.microsoft.com/office/drawing/2014/main" id="{D02DCF74-19D6-4339-8B63-40CC00D3A1C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15">
                      <a:extLst>
                        <a:ext uri="{FF2B5EF4-FFF2-40B4-BE49-F238E27FC236}">
                          <a16:creationId xmlns:a16="http://schemas.microsoft.com/office/drawing/2014/main" id="{D02DCF74-19D6-4339-8B63-40CC00D3A1C0}"/>
                        </a:ex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r w:rsidR="00E80C9C" w:rsidRPr="009A6E07">
        <w:rPr>
          <w:b/>
        </w:rPr>
        <w:t xml:space="preserve">Car </w:t>
      </w:r>
      <w:r w:rsidR="00685768" w:rsidRPr="009A6E07">
        <w:rPr>
          <w:b/>
        </w:rPr>
        <w:t>c</w:t>
      </w:r>
      <w:r w:rsidR="00E80C9C" w:rsidRPr="009A6E07">
        <w:rPr>
          <w:b/>
        </w:rPr>
        <w:t>lubs</w:t>
      </w:r>
      <w:bookmarkEnd w:id="467"/>
    </w:p>
    <w:p w14:paraId="24535C6E" w14:textId="200206CB" w:rsidR="00E80C9C" w:rsidRPr="00470F03" w:rsidRDefault="00E80C9C" w:rsidP="00E80C9C">
      <w:pPr>
        <w:rPr>
          <w:szCs w:val="24"/>
        </w:rPr>
      </w:pPr>
      <w:r>
        <w:t>Car</w:t>
      </w:r>
      <w:r w:rsidDel="002E6037">
        <w:t xml:space="preserve"> </w:t>
      </w:r>
      <w:r w:rsidRPr="00E03903">
        <w:rPr>
          <w:szCs w:val="24"/>
        </w:rPr>
        <w:t xml:space="preserve">clubs </w:t>
      </w:r>
      <w:r w:rsidR="00A362CB" w:rsidRPr="00CB1A10">
        <w:rPr>
          <w:szCs w:val="24"/>
        </w:rPr>
        <w:t xml:space="preserve">provide </w:t>
      </w:r>
      <w:r w:rsidR="00A362CB">
        <w:t>a temporary option for individuals to hire a car</w:t>
      </w:r>
      <w:r w:rsidR="00AB2DFE" w:rsidRPr="00E03903">
        <w:rPr>
          <w:szCs w:val="24"/>
        </w:rPr>
        <w:t>, either on a round trip of flexible basis and may encourage</w:t>
      </w:r>
      <w:r w:rsidRPr="00124E83">
        <w:rPr>
          <w:szCs w:val="24"/>
        </w:rPr>
        <w:t xml:space="preserve"> </w:t>
      </w:r>
      <w:r w:rsidRPr="000A4784">
        <w:rPr>
          <w:szCs w:val="24"/>
        </w:rPr>
        <w:t xml:space="preserve">Londoners to give up their cars and free up space for more active, </w:t>
      </w:r>
      <w:r w:rsidR="00831B73" w:rsidRPr="000A4784">
        <w:rPr>
          <w:szCs w:val="24"/>
        </w:rPr>
        <w:t>sustainable,</w:t>
      </w:r>
      <w:r w:rsidRPr="000A4784">
        <w:rPr>
          <w:szCs w:val="24"/>
        </w:rPr>
        <w:t xml:space="preserve"> and efficient modes, while still providing access to cleaner cars for infrequent travel in London and beyond. </w:t>
      </w:r>
      <w:r w:rsidR="00436AD0" w:rsidRPr="000A4784">
        <w:rPr>
          <w:szCs w:val="24"/>
        </w:rPr>
        <w:t xml:space="preserve">They are a </w:t>
      </w:r>
      <w:r w:rsidR="003D0370" w:rsidRPr="000A4784">
        <w:rPr>
          <w:szCs w:val="24"/>
        </w:rPr>
        <w:t xml:space="preserve">formed of shared transport and </w:t>
      </w:r>
      <w:r w:rsidR="007011E3" w:rsidRPr="000A4784">
        <w:rPr>
          <w:szCs w:val="24"/>
        </w:rPr>
        <w:t xml:space="preserve">the Mayor, through TfL and the boroughs, </w:t>
      </w:r>
      <w:r w:rsidR="00193FBF" w:rsidRPr="000A4784">
        <w:rPr>
          <w:szCs w:val="24"/>
        </w:rPr>
        <w:t xml:space="preserve">will </w:t>
      </w:r>
      <w:r w:rsidR="007011E3" w:rsidRPr="000A4784">
        <w:rPr>
          <w:szCs w:val="24"/>
        </w:rPr>
        <w:t xml:space="preserve">support the provision of car clubs for residents when paired with a reduction in the availability of private parking </w:t>
      </w:r>
      <w:r w:rsidR="005478CA" w:rsidRPr="000A4784">
        <w:rPr>
          <w:szCs w:val="24"/>
        </w:rPr>
        <w:t xml:space="preserve">to enable Londoners to give up their cars while allowing for infrequent car travel </w:t>
      </w:r>
      <w:r w:rsidR="00D04572" w:rsidRPr="000A4784">
        <w:rPr>
          <w:szCs w:val="24"/>
        </w:rPr>
        <w:t xml:space="preserve">(proposal 19 of MTS). </w:t>
      </w:r>
      <w:r w:rsidRPr="000A4784">
        <w:rPr>
          <w:szCs w:val="24"/>
        </w:rPr>
        <w:t>London has one of the largest car club networks in the UK, in</w:t>
      </w:r>
      <w:r>
        <w:t xml:space="preserve"> terms of fleet size and membership</w:t>
      </w:r>
      <w:r w:rsidR="00685768" w:rsidRPr="00E03903">
        <w:rPr>
          <w:szCs w:val="24"/>
        </w:rPr>
        <w:t>,</w:t>
      </w:r>
      <w:r w:rsidRPr="00CB1A10">
        <w:rPr>
          <w:szCs w:val="24"/>
        </w:rPr>
        <w:t xml:space="preserve"> with </w:t>
      </w:r>
      <w:r w:rsidR="00685768" w:rsidRPr="00124E83">
        <w:rPr>
          <w:szCs w:val="24"/>
        </w:rPr>
        <w:t xml:space="preserve">more than </w:t>
      </w:r>
      <w:r w:rsidRPr="0066568D">
        <w:rPr>
          <w:szCs w:val="24"/>
        </w:rPr>
        <w:t>450,000 members</w:t>
      </w:r>
      <w:r w:rsidRPr="00A96919">
        <w:rPr>
          <w:vertAlign w:val="superscript"/>
        </w:rPr>
        <w:footnoteReference w:id="78"/>
      </w:r>
      <w:r>
        <w:t>. Car clubs offer a convenient solution for customers, which could be less appealing if the</w:t>
      </w:r>
      <w:r w:rsidR="00860DAA" w:rsidRPr="00E03903">
        <w:rPr>
          <w:szCs w:val="24"/>
        </w:rPr>
        <w:t xml:space="preserve"> vehicles</w:t>
      </w:r>
      <w:r w:rsidRPr="00CB1A10">
        <w:rPr>
          <w:szCs w:val="24"/>
        </w:rPr>
        <w:t xml:space="preserve"> need to be charged during a booking and </w:t>
      </w:r>
      <w:r w:rsidR="00860DAA" w:rsidRPr="00124E83">
        <w:rPr>
          <w:szCs w:val="24"/>
        </w:rPr>
        <w:t xml:space="preserve">if reliance is wholly </w:t>
      </w:r>
      <w:r w:rsidRPr="00A87974">
        <w:rPr>
          <w:szCs w:val="24"/>
        </w:rPr>
        <w:t xml:space="preserve">on the availability of a public infrastructure charging system to do so. </w:t>
      </w:r>
    </w:p>
    <w:p w14:paraId="2D0DA6E7" w14:textId="67CF56AE" w:rsidR="00E80C9C" w:rsidRPr="004D5FF2" w:rsidRDefault="00E80C9C" w:rsidP="00E80C9C">
      <w:pPr>
        <w:rPr>
          <w:szCs w:val="24"/>
        </w:rPr>
      </w:pPr>
      <w:r w:rsidRPr="00ED71D0">
        <w:rPr>
          <w:szCs w:val="24"/>
        </w:rPr>
        <w:lastRenderedPageBreak/>
        <w:t>Car c</w:t>
      </w:r>
      <w:r w:rsidRPr="001C0078">
        <w:rPr>
          <w:szCs w:val="24"/>
        </w:rPr>
        <w:t>lub operators that are incorporating EVs into their fleets have thus far mainly relied on the public rapid charging network, with a dedicated member of staff charging vehic</w:t>
      </w:r>
      <w:r w:rsidRPr="00B71D76">
        <w:rPr>
          <w:szCs w:val="24"/>
        </w:rPr>
        <w:t xml:space="preserve">les, typically overnight when the demand for charge points is at its lowest. </w:t>
      </w:r>
      <w:r w:rsidR="008147DC" w:rsidRPr="006850F1">
        <w:rPr>
          <w:szCs w:val="24"/>
        </w:rPr>
        <w:t xml:space="preserve">The map in </w:t>
      </w:r>
      <w:r w:rsidR="00A96919" w:rsidRPr="00CB1A10">
        <w:rPr>
          <w:szCs w:val="24"/>
        </w:rPr>
        <w:fldChar w:fldCharType="begin"/>
      </w:r>
      <w:r w:rsidR="00A96919" w:rsidRPr="000A4784">
        <w:rPr>
          <w:szCs w:val="24"/>
        </w:rPr>
        <w:instrText xml:space="preserve"> REF _Ref89784692 \h </w:instrText>
      </w:r>
      <w:r w:rsidR="00905483">
        <w:rPr>
          <w:szCs w:val="24"/>
        </w:rPr>
        <w:instrText xml:space="preserve"> \* MERGEFORMAT </w:instrText>
      </w:r>
      <w:r w:rsidR="00A96919" w:rsidRPr="00CB1A10">
        <w:rPr>
          <w:szCs w:val="24"/>
        </w:rPr>
      </w:r>
      <w:r w:rsidR="00A96919" w:rsidRPr="00CB1A10">
        <w:rPr>
          <w:szCs w:val="24"/>
        </w:rPr>
        <w:fldChar w:fldCharType="separate"/>
      </w:r>
      <w:r w:rsidR="00894CF3" w:rsidRPr="007C081A">
        <w:rPr>
          <w:szCs w:val="24"/>
        </w:rPr>
        <w:t xml:space="preserve">Figure </w:t>
      </w:r>
      <w:r w:rsidR="00894CF3">
        <w:rPr>
          <w:noProof/>
          <w:szCs w:val="24"/>
        </w:rPr>
        <w:t>19</w:t>
      </w:r>
      <w:r w:rsidR="00A96919" w:rsidRPr="00CB1A10">
        <w:rPr>
          <w:szCs w:val="24"/>
        </w:rPr>
        <w:fldChar w:fldCharType="end"/>
      </w:r>
      <w:r w:rsidR="008147DC" w:rsidRPr="00905483">
        <w:rPr>
          <w:szCs w:val="24"/>
        </w:rPr>
        <w:t xml:space="preserve"> </w:t>
      </w:r>
      <w:r w:rsidR="008147DC">
        <w:t xml:space="preserve">shows the most used rapid charge points in </w:t>
      </w:r>
      <w:r w:rsidR="008147DC" w:rsidRPr="00E725A8">
        <w:t>London by</w:t>
      </w:r>
      <w:r w:rsidR="008147DC">
        <w:t xml:space="preserve"> one of the big</w:t>
      </w:r>
      <w:r w:rsidR="008147DC" w:rsidRPr="00E03903">
        <w:rPr>
          <w:szCs w:val="24"/>
        </w:rPr>
        <w:t xml:space="preserve">gest car club networks. </w:t>
      </w:r>
      <w:r w:rsidRPr="00CB1A10">
        <w:rPr>
          <w:szCs w:val="24"/>
        </w:rPr>
        <w:t>This is considered the most efficient way to recharge the fleet and minimise downtime. The decision not to ask members, for the most part, to recharge vehicles is due to the potential inconvenience of travelling to find a charge poi</w:t>
      </w:r>
      <w:r w:rsidRPr="00124E83">
        <w:rPr>
          <w:szCs w:val="24"/>
        </w:rPr>
        <w:t>nt and the limited geographic spread and volume of rapid chargers</w:t>
      </w:r>
      <w:r w:rsidR="000B0A29" w:rsidRPr="0066568D">
        <w:rPr>
          <w:szCs w:val="24"/>
        </w:rPr>
        <w:t>,</w:t>
      </w:r>
      <w:r w:rsidR="00F82586" w:rsidRPr="00A87974">
        <w:rPr>
          <w:szCs w:val="24"/>
        </w:rPr>
        <w:t xml:space="preserve"> meaning</w:t>
      </w:r>
      <w:r w:rsidRPr="003C4560">
        <w:rPr>
          <w:szCs w:val="24"/>
        </w:rPr>
        <w:t xml:space="preserve"> that members </w:t>
      </w:r>
      <w:r w:rsidR="00F82586" w:rsidRPr="003C4560">
        <w:rPr>
          <w:szCs w:val="24"/>
        </w:rPr>
        <w:t>c</w:t>
      </w:r>
      <w:r w:rsidRPr="00470F03">
        <w:rPr>
          <w:szCs w:val="24"/>
        </w:rPr>
        <w:t xml:space="preserve">ould be forced to use slower charge points, with </w:t>
      </w:r>
      <w:r w:rsidR="00EC5098" w:rsidRPr="00ED71D0">
        <w:rPr>
          <w:szCs w:val="24"/>
        </w:rPr>
        <w:t xml:space="preserve">potential </w:t>
      </w:r>
      <w:r w:rsidR="00EC5098" w:rsidRPr="001C0078">
        <w:rPr>
          <w:szCs w:val="24"/>
        </w:rPr>
        <w:t xml:space="preserve">delays to their </w:t>
      </w:r>
      <w:r w:rsidRPr="001C0078">
        <w:rPr>
          <w:szCs w:val="24"/>
        </w:rPr>
        <w:t xml:space="preserve">journeys. This would </w:t>
      </w:r>
      <w:r w:rsidR="00F66884" w:rsidRPr="00B71D76">
        <w:rPr>
          <w:szCs w:val="24"/>
        </w:rPr>
        <w:t>detract</w:t>
      </w:r>
      <w:r w:rsidRPr="009D11D1">
        <w:rPr>
          <w:szCs w:val="24"/>
        </w:rPr>
        <w:t xml:space="preserve"> from the c</w:t>
      </w:r>
      <w:r w:rsidRPr="00386F5E">
        <w:rPr>
          <w:szCs w:val="24"/>
        </w:rPr>
        <w:t>onvenience of the car club busines</w:t>
      </w:r>
      <w:r w:rsidRPr="00F80E3B">
        <w:rPr>
          <w:szCs w:val="24"/>
        </w:rPr>
        <w:t xml:space="preserve">s model. </w:t>
      </w:r>
    </w:p>
    <w:p w14:paraId="39EE2110" w14:textId="4E7E9C0F" w:rsidR="008D53BD" w:rsidRDefault="008D53BD" w:rsidP="00E80C9C">
      <w:r>
        <w:rPr>
          <w:noProof/>
        </w:rPr>
        <w:drawing>
          <wp:inline distT="0" distB="0" distL="0" distR="0" wp14:anchorId="20477C59" wp14:editId="1D2B67C7">
            <wp:extent cx="5924550" cy="4194917"/>
            <wp:effectExtent l="0" t="0" r="0" b="0"/>
            <wp:docPr id="37" name="Picture 37" descr="Map showing the Rapid Charge Points most used by ZipCar. The map shows all the Rapid Charging points delivered in London broken down by:&#10;Single rapid charging points, Clusters (more than four rapid charging points) and Rapid Hubs (more than six devices).&#10;&#10;The charging points most used by ZipCar customers are highlighted with a different colour and they are mainly located in the following boroughs: Hackney, Islington, Westminster, Wandsworth, Lambeth, Southwark, Lewisham, Greenwich and Mer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 showing the Rapid Charge Points most used by ZipCar. The map shows all the Rapid Charging points delivered in London broken down by:&#10;Single rapid charging points, Clusters (more than four rapid charging points) and Rapid Hubs (more than six devices).&#10;&#10;The charging points most used by ZipCar customers are highlighted with a different colour and they are mainly located in the following boroughs: Hackney, Islington, Westminster, Wandsworth, Lambeth, Southwark, Lewisham, Greenwich and Merton.&#1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40416" cy="4206151"/>
                    </a:xfrm>
                    <a:prstGeom prst="rect">
                      <a:avLst/>
                    </a:prstGeom>
                    <a:noFill/>
                    <a:ln>
                      <a:noFill/>
                    </a:ln>
                  </pic:spPr>
                </pic:pic>
              </a:graphicData>
            </a:graphic>
          </wp:inline>
        </w:drawing>
      </w:r>
    </w:p>
    <w:p w14:paraId="2A5A6B04" w14:textId="0B8DE02D" w:rsidR="004D53A3" w:rsidRPr="007C081A" w:rsidRDefault="003241D7" w:rsidP="003241D7">
      <w:pPr>
        <w:pStyle w:val="CommentText"/>
        <w:rPr>
          <w:sz w:val="24"/>
          <w:szCs w:val="24"/>
        </w:rPr>
      </w:pPr>
      <w:bookmarkStart w:id="468" w:name="_Ref89784692"/>
      <w:bookmarkStart w:id="469" w:name="_Toc90035476"/>
      <w:bookmarkStart w:id="470" w:name="_Toc90498824"/>
      <w:r w:rsidRPr="007C081A">
        <w:rPr>
          <w:sz w:val="24"/>
          <w:szCs w:val="24"/>
        </w:rPr>
        <w:t xml:space="preserve">Figure </w:t>
      </w:r>
      <w:r w:rsidRPr="007C081A">
        <w:rPr>
          <w:sz w:val="24"/>
          <w:szCs w:val="24"/>
        </w:rPr>
        <w:fldChar w:fldCharType="begin"/>
      </w:r>
      <w:r w:rsidRPr="007C081A">
        <w:rPr>
          <w:sz w:val="24"/>
          <w:szCs w:val="24"/>
        </w:rPr>
        <w:instrText xml:space="preserve"> SEQ Figure \* ARABIC </w:instrText>
      </w:r>
      <w:r w:rsidRPr="007C081A">
        <w:rPr>
          <w:sz w:val="24"/>
          <w:szCs w:val="24"/>
        </w:rPr>
        <w:fldChar w:fldCharType="separate"/>
      </w:r>
      <w:r w:rsidR="00F5631C">
        <w:rPr>
          <w:noProof/>
          <w:sz w:val="24"/>
          <w:szCs w:val="24"/>
        </w:rPr>
        <w:t>19</w:t>
      </w:r>
      <w:r w:rsidRPr="007C081A">
        <w:rPr>
          <w:sz w:val="24"/>
          <w:szCs w:val="24"/>
        </w:rPr>
        <w:fldChar w:fldCharType="end"/>
      </w:r>
      <w:bookmarkEnd w:id="468"/>
      <w:r w:rsidR="0076262E">
        <w:rPr>
          <w:sz w:val="24"/>
          <w:szCs w:val="24"/>
        </w:rPr>
        <w:t>:</w:t>
      </w:r>
      <w:r w:rsidRPr="007C081A">
        <w:rPr>
          <w:sz w:val="24"/>
          <w:szCs w:val="24"/>
        </w:rPr>
        <w:t xml:space="preserve"> Rapid charge points most used by Zip</w:t>
      </w:r>
      <w:r w:rsidR="00320D4E">
        <w:rPr>
          <w:sz w:val="24"/>
          <w:szCs w:val="24"/>
        </w:rPr>
        <w:t>c</w:t>
      </w:r>
      <w:r w:rsidRPr="007C081A">
        <w:rPr>
          <w:sz w:val="24"/>
          <w:szCs w:val="24"/>
        </w:rPr>
        <w:t>ar</w:t>
      </w:r>
      <w:bookmarkEnd w:id="469"/>
      <w:r w:rsidR="00A77FF2">
        <w:rPr>
          <w:rStyle w:val="FootnoteReference"/>
          <w:sz w:val="24"/>
          <w:szCs w:val="24"/>
        </w:rPr>
        <w:footnoteReference w:id="79"/>
      </w:r>
      <w:bookmarkEnd w:id="470"/>
    </w:p>
    <w:p w14:paraId="2ECCB3F6" w14:textId="638BF123" w:rsidR="00D63EAA" w:rsidRPr="00D63EAA" w:rsidRDefault="00E80C9C" w:rsidP="00D63EAA">
      <w:r>
        <w:t xml:space="preserve">The current approach to charging the EV car club fleet is only possible due to the relatively low number of EVs. As this continues to grow, it will not be economically viable to have staff making daily trips to re-charge EVs overnight, in addition to the added mileage and traffic this contributes to London’s roads. Ultimately, </w:t>
      </w:r>
      <w:r w:rsidRPr="000F117E">
        <w:t>there needs to be an adequate volume and distribution of rapid charging infrastructure across London to support car club users</w:t>
      </w:r>
      <w:r>
        <w:t xml:space="preserve"> to recharge at the end of a trip, or in the case of a higher mileage trip, on-route charging. </w:t>
      </w:r>
    </w:p>
    <w:p w14:paraId="24F070FD" w14:textId="77777777" w:rsidR="00CB476A" w:rsidRDefault="00CB476A" w:rsidP="00E80C9C"/>
    <w:p w14:paraId="7E20BC54" w14:textId="0AAEA9FA" w:rsidR="00E80C9C" w:rsidRPr="00125976" w:rsidRDefault="00717BFE" w:rsidP="00E80C9C">
      <w:pPr>
        <w:rPr>
          <w:b/>
          <w:bCs/>
        </w:rPr>
      </w:pPr>
      <w:r>
        <w:rPr>
          <w:noProof/>
        </w:rPr>
        <w:lastRenderedPageBreak/>
        <mc:AlternateContent>
          <mc:Choice Requires="wps">
            <w:drawing>
              <wp:anchor distT="0" distB="0" distL="114300" distR="114300" simplePos="0" relativeHeight="251658246" behindDoc="0" locked="0" layoutInCell="1" allowOverlap="1" wp14:anchorId="67484CA2" wp14:editId="2E8E1BE2">
                <wp:simplePos x="0" y="0"/>
                <wp:positionH relativeFrom="margin">
                  <wp:posOffset>-53884</wp:posOffset>
                </wp:positionH>
                <wp:positionV relativeFrom="paragraph">
                  <wp:posOffset>-40821</wp:posOffset>
                </wp:positionV>
                <wp:extent cx="6315075" cy="1149077"/>
                <wp:effectExtent l="0" t="0" r="28575" b="1333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5075" cy="11490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81AAC" id="Rectangle 4" o:spid="_x0000_s1026" alt="&quot;&quot;" style="position:absolute;margin-left:-4.25pt;margin-top:-3.2pt;width:497.25pt;height:90.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" filled="f" strokecolor="black [3213]" strokeweight="1pt">
                <w10:wrap anchorx="margin"/>
              </v:rect>
            </w:pict>
          </mc:Fallback>
        </mc:AlternateContent>
      </w:r>
      <w:r w:rsidR="00E80C9C" w:rsidRPr="00125976">
        <w:rPr>
          <w:b/>
          <w:bCs/>
        </w:rPr>
        <w:t>Summary:</w:t>
      </w:r>
    </w:p>
    <w:p w14:paraId="48E5EC29" w14:textId="34E5E09F" w:rsidR="00D63EAA" w:rsidRPr="00D63EAA" w:rsidRDefault="00E80C9C" w:rsidP="00D63EAA">
      <w:pPr>
        <w:numPr>
          <w:ilvl w:val="0"/>
          <w:numId w:val="49"/>
        </w:numPr>
      </w:pPr>
      <w:r w:rsidRPr="00E92212">
        <w:t xml:space="preserve">There needs to be an adequate volume and distribution of rapid charging infrastructure across London to </w:t>
      </w:r>
      <w:r>
        <w:t>support the</w:t>
      </w:r>
      <w:r w:rsidRPr="00E92212">
        <w:t xml:space="preserve"> car club </w:t>
      </w:r>
      <w:r>
        <w:t>fleet</w:t>
      </w:r>
      <w:r w:rsidR="00E21C47">
        <w:t>.</w:t>
      </w:r>
      <w:r>
        <w:t xml:space="preserve"> </w:t>
      </w:r>
      <w:r w:rsidR="00E21C47">
        <w:t>This applies</w:t>
      </w:r>
      <w:r>
        <w:t xml:space="preserve"> particularly </w:t>
      </w:r>
      <w:r w:rsidR="008061FB">
        <w:t>to s</w:t>
      </w:r>
      <w:r>
        <w:t xml:space="preserve">outh and </w:t>
      </w:r>
      <w:r w:rsidR="008061FB">
        <w:t>southeast</w:t>
      </w:r>
      <w:r>
        <w:t xml:space="preserve"> London </w:t>
      </w:r>
      <w:r w:rsidR="00672934">
        <w:t xml:space="preserve">where there is </w:t>
      </w:r>
      <w:r>
        <w:t>a high density of car club users</w:t>
      </w:r>
      <w:r w:rsidR="00375EB0">
        <w:t>,</w:t>
      </w:r>
      <w:r>
        <w:t xml:space="preserve"> and across the expanded ULEZ in </w:t>
      </w:r>
      <w:r w:rsidR="00375EB0">
        <w:t>i</w:t>
      </w:r>
      <w:r>
        <w:t>nner London</w:t>
      </w:r>
      <w:r w:rsidRPr="00A96919">
        <w:rPr>
          <w:vertAlign w:val="superscript"/>
        </w:rPr>
        <w:footnoteReference w:id="80"/>
      </w:r>
    </w:p>
    <w:p w14:paraId="06DE3CD7" w14:textId="77777777" w:rsidR="00CB476A" w:rsidRPr="00E92212" w:rsidRDefault="00CB476A" w:rsidP="00CB476A">
      <w:pPr>
        <w:ind w:left="720"/>
      </w:pPr>
    </w:p>
    <w:p w14:paraId="02919886" w14:textId="2B171A1B" w:rsidR="000F47DE" w:rsidRPr="009A6E07" w:rsidRDefault="000F47DE" w:rsidP="009A6E07">
      <w:pPr>
        <w:rPr>
          <w:sz w:val="28"/>
          <w:szCs w:val="22"/>
        </w:rPr>
      </w:pPr>
      <w:r w:rsidRPr="008B02FD">
        <w:rPr>
          <w:noProof/>
        </w:rPr>
        <w:drawing>
          <wp:inline distT="0" distB="0" distL="0" distR="0" wp14:anchorId="26748D0A" wp14:editId="60B3FEE8">
            <wp:extent cx="808355" cy="665979"/>
            <wp:effectExtent l="0" t="0" r="0" b="0"/>
            <wp:docPr id="41" name="Graphic 19">
              <a:extLst xmlns:a="http://schemas.openxmlformats.org/drawingml/2006/main">
                <a:ext uri="{FF2B5EF4-FFF2-40B4-BE49-F238E27FC236}">
                  <a16:creationId xmlns:a16="http://schemas.microsoft.com/office/drawing/2014/main" id="{346AB1D5-7828-4EC7-97BA-03B58720228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19">
                      <a:extLst>
                        <a:ext uri="{FF2B5EF4-FFF2-40B4-BE49-F238E27FC236}">
                          <a16:creationId xmlns:a16="http://schemas.microsoft.com/office/drawing/2014/main" id="{346AB1D5-7828-4EC7-97BA-03B587202281}"/>
                        </a:ext>
                        <a:ext uri="{C183D7F6-B498-43B3-948B-1728B52AA6E4}">
                          <adec:decorative xmlns:adec="http://schemas.microsoft.com/office/drawing/2017/decorative" val="1"/>
                        </a:ext>
                      </a:extLst>
                    </pic:cNvPr>
                    <pic:cNvPicPr>
                      <a:picLocks noChangeAspect="1"/>
                    </pic:cNvPicPr>
                  </pic:nvPicPr>
                  <pic:blipFill rotWithShape="1">
                    <a:blip r:embed="rId46">
                      <a:extLst>
                        <a:ext uri="{28A0092B-C50C-407E-A947-70E740481C1C}">
                          <a14:useLocalDpi xmlns:a14="http://schemas.microsoft.com/office/drawing/2010/main"/>
                        </a:ext>
                        <a:ext uri="{96DAC541-7B7A-43D3-8B79-37D633B846F1}">
                          <asvg:svgBlip xmlns:asvg="http://schemas.microsoft.com/office/drawing/2016/SVG/main" r:embed="rId47"/>
                        </a:ext>
                      </a:extLst>
                    </a:blip>
                    <a:srcRect b="17613"/>
                    <a:stretch/>
                  </pic:blipFill>
                  <pic:spPr bwMode="auto">
                    <a:xfrm>
                      <a:off x="0" y="0"/>
                      <a:ext cx="812817" cy="669655"/>
                    </a:xfrm>
                    <a:prstGeom prst="rect">
                      <a:avLst/>
                    </a:prstGeom>
                    <a:ln>
                      <a:noFill/>
                    </a:ln>
                    <a:extLst>
                      <a:ext uri="{53640926-AAD7-44D8-BBD7-CCE9431645EC}">
                        <a14:shadowObscured xmlns:a14="http://schemas.microsoft.com/office/drawing/2010/main"/>
                      </a:ext>
                    </a:extLst>
                  </pic:spPr>
                </pic:pic>
              </a:graphicData>
            </a:graphic>
          </wp:inline>
        </w:drawing>
      </w:r>
      <w:bookmarkStart w:id="471" w:name="_Toc89869162"/>
      <w:r w:rsidR="000574BD" w:rsidRPr="009A6E07">
        <w:rPr>
          <w:b/>
        </w:rPr>
        <w:t xml:space="preserve">Considering the needs of </w:t>
      </w:r>
      <w:r w:rsidR="00C36810" w:rsidRPr="009A6E07">
        <w:rPr>
          <w:b/>
        </w:rPr>
        <w:t>p</w:t>
      </w:r>
      <w:r w:rsidRPr="009A6E07">
        <w:rPr>
          <w:b/>
        </w:rPr>
        <w:t xml:space="preserve">rivate </w:t>
      </w:r>
      <w:r w:rsidR="00375EB0" w:rsidRPr="009A6E07">
        <w:rPr>
          <w:b/>
        </w:rPr>
        <w:t>c</w:t>
      </w:r>
      <w:r w:rsidRPr="009A6E07">
        <w:rPr>
          <w:b/>
        </w:rPr>
        <w:t xml:space="preserve">ar </w:t>
      </w:r>
      <w:r w:rsidR="00375EB0" w:rsidRPr="009A6E07">
        <w:rPr>
          <w:b/>
        </w:rPr>
        <w:t>o</w:t>
      </w:r>
      <w:r w:rsidRPr="009A6E07">
        <w:rPr>
          <w:b/>
        </w:rPr>
        <w:t>wners</w:t>
      </w:r>
      <w:bookmarkEnd w:id="471"/>
      <w:r w:rsidRPr="009A6E07">
        <w:rPr>
          <w:b/>
        </w:rPr>
        <w:t xml:space="preserve"> </w:t>
      </w:r>
    </w:p>
    <w:p w14:paraId="2694F478" w14:textId="3A376B46" w:rsidR="000F47DE" w:rsidRDefault="00EB4247" w:rsidP="000F47DE">
      <w:r>
        <w:t>W</w:t>
      </w:r>
      <w:r w:rsidR="00113671" w:rsidRPr="00113671">
        <w:t>e recognise that</w:t>
      </w:r>
      <w:r w:rsidR="00EF6F15">
        <w:t>,</w:t>
      </w:r>
      <w:r w:rsidR="00113671" w:rsidRPr="00113671">
        <w:t xml:space="preserve"> for many in London, car use for some trips will still be necessary</w:t>
      </w:r>
      <w:r w:rsidR="00CD7BBD">
        <w:t>. W</w:t>
      </w:r>
      <w:r w:rsidR="00113671" w:rsidRPr="00113671">
        <w:t xml:space="preserve">e have </w:t>
      </w:r>
      <w:r w:rsidR="00CD7BBD">
        <w:t xml:space="preserve">therefore </w:t>
      </w:r>
      <w:r w:rsidR="00113671" w:rsidRPr="00113671">
        <w:t xml:space="preserve">considered how best </w:t>
      </w:r>
      <w:r w:rsidR="00EF6F15">
        <w:t xml:space="preserve">to </w:t>
      </w:r>
      <w:r w:rsidR="00113671" w:rsidRPr="00113671">
        <w:t xml:space="preserve">support a more widespread switch to EVs in this </w:t>
      </w:r>
      <w:r w:rsidR="00026E71">
        <w:t>S</w:t>
      </w:r>
      <w:r w:rsidR="00113671" w:rsidRPr="00113671">
        <w:t>trategy, in line with the wider objectives of the M</w:t>
      </w:r>
      <w:r w:rsidR="00026E71">
        <w:t xml:space="preserve">ayor’s </w:t>
      </w:r>
      <w:r w:rsidR="00113671" w:rsidRPr="00113671">
        <w:t>T</w:t>
      </w:r>
      <w:r w:rsidR="00026E71">
        <w:t xml:space="preserve">ransport </w:t>
      </w:r>
      <w:r w:rsidR="00113671" w:rsidRPr="00113671">
        <w:t>S</w:t>
      </w:r>
      <w:r w:rsidR="00026E71">
        <w:t>trategy</w:t>
      </w:r>
      <w:r w:rsidR="00113671" w:rsidRPr="00113671">
        <w:t>.</w:t>
      </w:r>
      <w:r w:rsidR="00717BFE">
        <w:t xml:space="preserve"> </w:t>
      </w:r>
      <w:r w:rsidR="000F47DE">
        <w:t>Car ownership varies significantly across London with only 40 per cent of inner London households having access to a car, compared to 70 per cent in outer London</w:t>
      </w:r>
      <w:r w:rsidR="00F6562B">
        <w:t xml:space="preserve"> where there is </w:t>
      </w:r>
      <w:r w:rsidR="000F47DE">
        <w:t xml:space="preserve">greater access to off-street parking </w:t>
      </w:r>
      <w:r w:rsidR="00026E71">
        <w:t xml:space="preserve">(see </w:t>
      </w:r>
      <w:r w:rsidR="000F47DE">
        <w:fldChar w:fldCharType="begin"/>
      </w:r>
      <w:r w:rsidR="000F47DE">
        <w:instrText xml:space="preserve"> REF _Ref81682975 \h </w:instrText>
      </w:r>
      <w:r w:rsidR="000F47DE">
        <w:fldChar w:fldCharType="separate"/>
      </w:r>
      <w:r w:rsidR="00894CF3" w:rsidRPr="000A07C7">
        <w:rPr>
          <w:szCs w:val="24"/>
        </w:rPr>
        <w:t xml:space="preserve">Figure </w:t>
      </w:r>
      <w:r w:rsidR="00894CF3">
        <w:rPr>
          <w:noProof/>
          <w:szCs w:val="24"/>
        </w:rPr>
        <w:t>20</w:t>
      </w:r>
      <w:r w:rsidR="000F47DE">
        <w:fldChar w:fldCharType="end"/>
      </w:r>
      <w:r w:rsidR="00026E71">
        <w:t>)</w:t>
      </w:r>
      <w:r w:rsidR="000F47DE">
        <w:t xml:space="preserve">. </w:t>
      </w:r>
    </w:p>
    <w:p w14:paraId="54DEC457" w14:textId="2C471B13" w:rsidR="000F47DE" w:rsidRDefault="00CF1000" w:rsidP="00CB2D94">
      <w:r w:rsidRPr="00CF1000">
        <w:rPr>
          <w:noProof/>
        </w:rPr>
        <w:t xml:space="preserve"> </w:t>
      </w:r>
      <w:r w:rsidR="006B3C86">
        <w:rPr>
          <w:noProof/>
        </w:rPr>
        <w:drawing>
          <wp:inline distT="0" distB="0" distL="0" distR="0" wp14:anchorId="4D4BEDF0" wp14:editId="5E244F92">
            <wp:extent cx="5381897" cy="3812781"/>
            <wp:effectExtent l="0" t="0" r="0" b="0"/>
            <wp:docPr id="59" name="Picture 59" descr="Map showing the percentage of car owning households with access to a driveway, at Middle Layer Super Output Area level, and current distribution of public charge points across London. The percentage of households with driveway access is shown in six groups: &#10;Between 0 to 5 per cent&#10;Between 5 to 30 per cent&#10;Between 30 to 50 per cent&#10;Between 50 to 65 per cent&#10;Between 65 to 80 per cent &#10;And between 80 to 100 per cent.&#10;&#10;The map shows that the areas with 50 per cent or more of car owning households with access to a driveway are mainly located in outer London, for example in the boroughs of Havering, Barking and Dagenham, Redbridge, Waltham Forest, Bexley, Bromley, Kingston upon Thames and Hillingdon. Also, the majority of slow-to-fast charging points are located in central London showing that these households can mainly rely on home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p showing the percentage of car owning households with access to a driveway, at Middle Layer Super Output Area level, and current distribution of public charge points across London. The percentage of households with driveway access is shown in six groups: &#10;Between 0 to 5 per cent&#10;Between 5 to 30 per cent&#10;Between 30 to 50 per cent&#10;Between 50 to 65 per cent&#10;Between 65 to 80 per cent &#10;And between 80 to 100 per cent.&#10;&#10;The map shows that the areas with 50 per cent or more of car owning households with access to a driveway are mainly located in outer London, for example in the boroughs of Havering, Barking and Dagenham, Redbridge, Waltham Forest, Bexley, Bromley, Kingston upon Thames and Hillingdon. Also, the majority of slow-to-fast charging points are located in central London showing that these households can mainly rely on home charging."/>
                    <pic:cNvPicPr/>
                  </pic:nvPicPr>
                  <pic:blipFill>
                    <a:blip r:embed="rId48"/>
                    <a:stretch>
                      <a:fillRect/>
                    </a:stretch>
                  </pic:blipFill>
                  <pic:spPr>
                    <a:xfrm>
                      <a:off x="0" y="0"/>
                      <a:ext cx="5406375" cy="3830122"/>
                    </a:xfrm>
                    <a:prstGeom prst="rect">
                      <a:avLst/>
                    </a:prstGeom>
                  </pic:spPr>
                </pic:pic>
              </a:graphicData>
            </a:graphic>
          </wp:inline>
        </w:drawing>
      </w:r>
    </w:p>
    <w:p w14:paraId="011F150D" w14:textId="53F5F3FD" w:rsidR="000F47DE" w:rsidRPr="000A07C7" w:rsidRDefault="000F47DE" w:rsidP="000F47DE">
      <w:pPr>
        <w:pStyle w:val="CommentText"/>
        <w:rPr>
          <w:sz w:val="24"/>
          <w:szCs w:val="24"/>
        </w:rPr>
      </w:pPr>
      <w:bookmarkStart w:id="472" w:name="_Ref81682975"/>
      <w:bookmarkStart w:id="473" w:name="_Toc90035477"/>
      <w:bookmarkStart w:id="474" w:name="_Toc90498825"/>
      <w:r w:rsidRPr="000A07C7">
        <w:rPr>
          <w:sz w:val="24"/>
          <w:szCs w:val="24"/>
        </w:rPr>
        <w:t xml:space="preserve">Figure </w:t>
      </w:r>
      <w:r w:rsidRPr="000A07C7">
        <w:rPr>
          <w:sz w:val="24"/>
          <w:szCs w:val="24"/>
        </w:rPr>
        <w:fldChar w:fldCharType="begin"/>
      </w:r>
      <w:r w:rsidRPr="000A07C7">
        <w:rPr>
          <w:sz w:val="24"/>
          <w:szCs w:val="24"/>
        </w:rPr>
        <w:instrText>SEQ Figure \* ARABIC</w:instrText>
      </w:r>
      <w:r w:rsidRPr="000A07C7">
        <w:rPr>
          <w:sz w:val="24"/>
          <w:szCs w:val="24"/>
        </w:rPr>
        <w:fldChar w:fldCharType="separate"/>
      </w:r>
      <w:r w:rsidR="00894CF3">
        <w:rPr>
          <w:noProof/>
          <w:sz w:val="24"/>
          <w:szCs w:val="24"/>
        </w:rPr>
        <w:t>20</w:t>
      </w:r>
      <w:r w:rsidRPr="000A07C7">
        <w:rPr>
          <w:sz w:val="24"/>
          <w:szCs w:val="24"/>
        </w:rPr>
        <w:fldChar w:fldCharType="end"/>
      </w:r>
      <w:bookmarkEnd w:id="472"/>
      <w:r w:rsidR="0076262E">
        <w:rPr>
          <w:sz w:val="24"/>
          <w:szCs w:val="24"/>
        </w:rPr>
        <w:t>:</w:t>
      </w:r>
      <w:r w:rsidRPr="000A07C7">
        <w:rPr>
          <w:sz w:val="24"/>
          <w:szCs w:val="24"/>
        </w:rPr>
        <w:t xml:space="preserve"> Percentage of </w:t>
      </w:r>
      <w:r w:rsidR="005C14EB" w:rsidRPr="000A07C7">
        <w:rPr>
          <w:sz w:val="24"/>
          <w:szCs w:val="24"/>
        </w:rPr>
        <w:t>car owning households</w:t>
      </w:r>
      <w:r w:rsidRPr="000A07C7">
        <w:rPr>
          <w:sz w:val="24"/>
          <w:szCs w:val="24"/>
        </w:rPr>
        <w:t xml:space="preserve"> </w:t>
      </w:r>
      <w:r w:rsidR="005C14EB" w:rsidRPr="000A07C7">
        <w:rPr>
          <w:sz w:val="24"/>
          <w:szCs w:val="24"/>
        </w:rPr>
        <w:t>with</w:t>
      </w:r>
      <w:r w:rsidRPr="000A07C7">
        <w:rPr>
          <w:sz w:val="24"/>
          <w:szCs w:val="24"/>
        </w:rPr>
        <w:t xml:space="preserve"> access to a driveway and current distribution of public charge points across London</w:t>
      </w:r>
      <w:r w:rsidR="000209D9">
        <w:rPr>
          <w:rStyle w:val="FootnoteReference"/>
          <w:sz w:val="24"/>
          <w:szCs w:val="24"/>
        </w:rPr>
        <w:footnoteReference w:id="81"/>
      </w:r>
      <w:bookmarkEnd w:id="473"/>
      <w:bookmarkEnd w:id="474"/>
    </w:p>
    <w:p w14:paraId="785854C1" w14:textId="41EF4684" w:rsidR="00A00701" w:rsidRDefault="000F47DE" w:rsidP="000F47DE">
      <w:r>
        <w:lastRenderedPageBreak/>
        <w:t xml:space="preserve">EV uptake among private car owners </w:t>
      </w:r>
      <w:r w:rsidR="00987408">
        <w:t xml:space="preserve">is illustrated in </w:t>
      </w:r>
      <w:r w:rsidR="00987408">
        <w:fldChar w:fldCharType="begin"/>
      </w:r>
      <w:r w:rsidR="00987408">
        <w:instrText xml:space="preserve"> REF _Ref81684692 \h </w:instrText>
      </w:r>
      <w:r w:rsidR="00987408">
        <w:fldChar w:fldCharType="separate"/>
      </w:r>
      <w:r w:rsidR="00894CF3" w:rsidRPr="000A07C7">
        <w:rPr>
          <w:szCs w:val="24"/>
        </w:rPr>
        <w:t xml:space="preserve">Figure </w:t>
      </w:r>
      <w:r w:rsidR="00894CF3">
        <w:rPr>
          <w:noProof/>
          <w:szCs w:val="24"/>
        </w:rPr>
        <w:t>21</w:t>
      </w:r>
      <w:r w:rsidR="00987408">
        <w:fldChar w:fldCharType="end"/>
      </w:r>
      <w:r w:rsidR="00B12D90">
        <w:t xml:space="preserve">, using a reference </w:t>
      </w:r>
      <w:r w:rsidR="00BE1510">
        <w:t xml:space="preserve">of households </w:t>
      </w:r>
      <w:r w:rsidR="007A69FB">
        <w:t>rather than absolute numbers</w:t>
      </w:r>
      <w:r w:rsidR="00BE1510">
        <w:t xml:space="preserve"> to ensure </w:t>
      </w:r>
      <w:r w:rsidR="00887DE1">
        <w:t xml:space="preserve">analysis reflects </w:t>
      </w:r>
      <w:r w:rsidR="00330D1D">
        <w:t>car ownership levels</w:t>
      </w:r>
      <w:r w:rsidR="008D5F8C">
        <w:t>.</w:t>
      </w:r>
      <w:r w:rsidR="00CE5981">
        <w:t xml:space="preserve"> </w:t>
      </w:r>
      <w:r w:rsidR="006455F0">
        <w:t xml:space="preserve">It </w:t>
      </w:r>
      <w:r w:rsidR="00CE5981">
        <w:t xml:space="preserve">shows </w:t>
      </w:r>
      <w:r w:rsidR="008641CE">
        <w:t xml:space="preserve">that, </w:t>
      </w:r>
      <w:r w:rsidR="00CE5981">
        <w:t xml:space="preserve">uptake of EVs has been highest in </w:t>
      </w:r>
      <w:r w:rsidR="008641CE">
        <w:t>w</w:t>
      </w:r>
      <w:r w:rsidR="00014D7C">
        <w:t xml:space="preserve">est and </w:t>
      </w:r>
      <w:r w:rsidR="008641CE">
        <w:t>e</w:t>
      </w:r>
      <w:r w:rsidR="00014D7C">
        <w:t>ast London boroughs</w:t>
      </w:r>
      <w:r w:rsidR="00DF0940">
        <w:t xml:space="preserve">, particularly </w:t>
      </w:r>
      <w:r w:rsidR="004471E1">
        <w:t>in the</w:t>
      </w:r>
      <w:r w:rsidR="00DF0940">
        <w:t xml:space="preserve"> boroughs of</w:t>
      </w:r>
      <w:r w:rsidR="00A00701">
        <w:t>:</w:t>
      </w:r>
    </w:p>
    <w:p w14:paraId="00FCB2E5" w14:textId="77777777" w:rsidR="00A00701" w:rsidRDefault="00A00701" w:rsidP="00963069">
      <w:pPr>
        <w:pStyle w:val="ListParagraph"/>
        <w:numPr>
          <w:ilvl w:val="0"/>
          <w:numId w:val="49"/>
        </w:numPr>
      </w:pPr>
      <w:r>
        <w:t>Redbridge</w:t>
      </w:r>
    </w:p>
    <w:p w14:paraId="7F018807" w14:textId="77777777" w:rsidR="00A00701" w:rsidRDefault="00A00701" w:rsidP="00963069">
      <w:pPr>
        <w:pStyle w:val="ListParagraph"/>
        <w:numPr>
          <w:ilvl w:val="0"/>
          <w:numId w:val="49"/>
        </w:numPr>
      </w:pPr>
      <w:r>
        <w:t>Waltham Forest</w:t>
      </w:r>
    </w:p>
    <w:p w14:paraId="4C5EB54D" w14:textId="191904CB" w:rsidR="00A00701" w:rsidRDefault="00A00701" w:rsidP="00963069">
      <w:pPr>
        <w:pStyle w:val="ListParagraph"/>
        <w:numPr>
          <w:ilvl w:val="0"/>
          <w:numId w:val="49"/>
        </w:numPr>
      </w:pPr>
      <w:r>
        <w:t>Newham</w:t>
      </w:r>
    </w:p>
    <w:p w14:paraId="39DFBC13" w14:textId="2F77A21B" w:rsidR="003B72EB" w:rsidRDefault="003B72EB" w:rsidP="00963069">
      <w:pPr>
        <w:pStyle w:val="ListParagraph"/>
        <w:numPr>
          <w:ilvl w:val="0"/>
          <w:numId w:val="49"/>
        </w:numPr>
      </w:pPr>
      <w:r>
        <w:t xml:space="preserve">Barking </w:t>
      </w:r>
      <w:r w:rsidR="009D4149">
        <w:t>and</w:t>
      </w:r>
      <w:r>
        <w:t xml:space="preserve"> Dagenham</w:t>
      </w:r>
    </w:p>
    <w:p w14:paraId="08C7003F" w14:textId="12D54B9F" w:rsidR="003B72EB" w:rsidRDefault="003B72EB" w:rsidP="00963069">
      <w:pPr>
        <w:pStyle w:val="ListParagraph"/>
        <w:numPr>
          <w:ilvl w:val="0"/>
          <w:numId w:val="49"/>
        </w:numPr>
      </w:pPr>
      <w:r>
        <w:t>Brent</w:t>
      </w:r>
    </w:p>
    <w:p w14:paraId="0DBFEEE2" w14:textId="22261F1B" w:rsidR="003B72EB" w:rsidRDefault="003B72EB" w:rsidP="00963069">
      <w:pPr>
        <w:pStyle w:val="ListParagraph"/>
        <w:numPr>
          <w:ilvl w:val="0"/>
          <w:numId w:val="49"/>
        </w:numPr>
      </w:pPr>
      <w:r>
        <w:t>Ealing</w:t>
      </w:r>
    </w:p>
    <w:p w14:paraId="5364335F" w14:textId="79056764" w:rsidR="003B72EB" w:rsidRDefault="003B72EB" w:rsidP="00963069">
      <w:pPr>
        <w:pStyle w:val="ListParagraph"/>
        <w:numPr>
          <w:ilvl w:val="0"/>
          <w:numId w:val="49"/>
        </w:numPr>
      </w:pPr>
      <w:r>
        <w:t>Hillingdon</w:t>
      </w:r>
    </w:p>
    <w:p w14:paraId="31A10BD3" w14:textId="77777777" w:rsidR="003B72EB" w:rsidRDefault="004471E1" w:rsidP="00963069">
      <w:pPr>
        <w:pStyle w:val="ListParagraph"/>
        <w:numPr>
          <w:ilvl w:val="0"/>
          <w:numId w:val="49"/>
        </w:numPr>
      </w:pPr>
      <w:r>
        <w:t>Enfield</w:t>
      </w:r>
    </w:p>
    <w:p w14:paraId="5C2A4874" w14:textId="78F55CEB" w:rsidR="001D1757" w:rsidRPr="001D1757" w:rsidRDefault="00B72D81" w:rsidP="00D91068">
      <w:r>
        <w:fldChar w:fldCharType="begin"/>
      </w:r>
      <w:r>
        <w:instrText xml:space="preserve"> REF _Ref81684692 \h </w:instrText>
      </w:r>
      <w:r>
        <w:fldChar w:fldCharType="separate"/>
      </w:r>
      <w:r w:rsidR="00894CF3" w:rsidRPr="000A07C7">
        <w:rPr>
          <w:szCs w:val="24"/>
        </w:rPr>
        <w:t xml:space="preserve">Figure </w:t>
      </w:r>
      <w:r w:rsidR="00894CF3">
        <w:rPr>
          <w:noProof/>
          <w:szCs w:val="24"/>
        </w:rPr>
        <w:t>21</w:t>
      </w:r>
      <w:r>
        <w:fldChar w:fldCharType="end"/>
      </w:r>
      <w:r>
        <w:t xml:space="preserve"> also</w:t>
      </w:r>
      <w:r w:rsidR="00090C06">
        <w:t xml:space="preserve"> </w:t>
      </w:r>
      <w:r w:rsidR="000F47DE">
        <w:fldChar w:fldCharType="begin"/>
      </w:r>
      <w:r w:rsidR="000F47DE">
        <w:fldChar w:fldCharType="end"/>
      </w:r>
      <w:r w:rsidR="000F47DE">
        <w:t>illustrates the large concentration of slow</w:t>
      </w:r>
      <w:r w:rsidR="00536468">
        <w:t>-to-fast</w:t>
      </w:r>
      <w:r w:rsidR="000F47DE">
        <w:t xml:space="preserve"> charge points </w:t>
      </w:r>
      <w:r w:rsidR="001838E7">
        <w:t>in the boroughs with the hig</w:t>
      </w:r>
      <w:r w:rsidR="00FA1BE3">
        <w:t>h</w:t>
      </w:r>
      <w:r w:rsidR="0087421A">
        <w:t>est</w:t>
      </w:r>
      <w:r w:rsidR="00FA1BE3">
        <w:t xml:space="preserve"> absolute numbers of</w:t>
      </w:r>
      <w:r w:rsidR="001838E7">
        <w:t xml:space="preserve"> EV uptake</w:t>
      </w:r>
      <w:r w:rsidR="00816B94">
        <w:t xml:space="preserve">, such as Westminster, Kensington </w:t>
      </w:r>
      <w:r w:rsidR="00BB1270">
        <w:t xml:space="preserve">and </w:t>
      </w:r>
      <w:r w:rsidR="00816B94">
        <w:t xml:space="preserve">Chelsea and Hammersmith </w:t>
      </w:r>
      <w:r w:rsidR="00210EA1">
        <w:t xml:space="preserve">and </w:t>
      </w:r>
      <w:r w:rsidR="00816B94">
        <w:t>Fulham</w:t>
      </w:r>
      <w:r w:rsidR="008A50F4">
        <w:t xml:space="preserve">, </w:t>
      </w:r>
      <w:r w:rsidR="001838E7">
        <w:t>illustrating the</w:t>
      </w:r>
      <w:r w:rsidR="000F47DE">
        <w:t xml:space="preserve"> demand-led approach to delivery of infrastructure to date to </w:t>
      </w:r>
      <w:r w:rsidR="00842D4A">
        <w:t xml:space="preserve">predominantly </w:t>
      </w:r>
      <w:r w:rsidR="000F47DE">
        <w:t>serve these private EV owners. This also confirms the findings of the 2019 Delivery Plan</w:t>
      </w:r>
      <w:r w:rsidR="00210EA1">
        <w:t>, which stated</w:t>
      </w:r>
      <w:r w:rsidR="000F47DE">
        <w:t xml:space="preserve"> that most private users without access to off-street parking will rely on near-to-home slow</w:t>
      </w:r>
      <w:r w:rsidR="00536468">
        <w:t>-to-fast</w:t>
      </w:r>
      <w:r w:rsidR="000F47DE">
        <w:t xml:space="preserve"> charging to meet their charging requirements. Engagement with </w:t>
      </w:r>
      <w:r w:rsidR="005E0AFE">
        <w:t>CPOs</w:t>
      </w:r>
      <w:r w:rsidR="000F47DE">
        <w:t xml:space="preserve"> has revealed that drivers </w:t>
      </w:r>
      <w:r w:rsidR="007F0BC3">
        <w:t xml:space="preserve">who rely on on-street residential charging </w:t>
      </w:r>
      <w:r w:rsidR="00B94877">
        <w:t xml:space="preserve">infrastructure </w:t>
      </w:r>
      <w:r w:rsidR="000F47DE">
        <w:t xml:space="preserve">are typically charging once to twice a week </w:t>
      </w:r>
      <w:r w:rsidR="007F0BC3">
        <w:t xml:space="preserve">to meet their </w:t>
      </w:r>
      <w:r w:rsidR="00B94877">
        <w:t>requirements</w:t>
      </w:r>
      <w:r w:rsidR="000F47DE">
        <w:t xml:space="preserve">. </w:t>
      </w:r>
      <w:r w:rsidR="001D1757">
        <w:tab/>
      </w:r>
    </w:p>
    <w:p w14:paraId="471D854E" w14:textId="3EE66D96" w:rsidR="000A388D" w:rsidRDefault="000202A1" w:rsidP="000F47DE">
      <w:r w:rsidRPr="000202A1">
        <w:rPr>
          <w:noProof/>
        </w:rPr>
        <w:t xml:space="preserve"> </w:t>
      </w:r>
      <w:r>
        <w:rPr>
          <w:noProof/>
        </w:rPr>
        <w:drawing>
          <wp:inline distT="0" distB="0" distL="0" distR="0" wp14:anchorId="33C951FE" wp14:editId="2D45BF84">
            <wp:extent cx="4990550" cy="3509645"/>
            <wp:effectExtent l="0" t="0" r="635" b="0"/>
            <wp:docPr id="60" name="Picture 60" descr="Map showing privately registered Electric Vehicles per 10,000 households at Middle Layer Super Output Area level and public charge point locations in London.&#10;The total number of private Electric Vehicles per 10,000 household is shown in six groups: &#10;Between 20 to 100 Electric vehicles&#10;Between 100 to 200&#10;Between 200 to 350&#10;Between 350 and 700&#10;Between 700 and 1,500&#10;And more than 1,500.&#10;The map shows a fairly even distribution of Electric Vehicles per 10,000 household across London. Areas with the highest number of Electric Vehicles are: City of London, Westminster, Camden, Islington, Hillington, Brent, Barnet and Red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 showing privately registered Electric Vehicles per 10,000 households at Middle Layer Super Output Area level and public charge point locations in London.&#10;The total number of private Electric Vehicles per 10,000 household is shown in six groups: &#10;Between 20 to 100 Electric vehicles&#10;Between 100 to 200&#10;Between 200 to 350&#10;Between 350 and 700&#10;Between 700 and 1,500&#10;And more than 1,500.&#10;The map shows a fairly even distribution of Electric Vehicles per 10,000 household across London. Areas with the highest number of Electric Vehicles are: City of London, Westminster, Camden, Islington, Hillington, Brent, Barnet and Redbridge."/>
                    <pic:cNvPicPr/>
                  </pic:nvPicPr>
                  <pic:blipFill>
                    <a:blip r:embed="rId49" cstate="screen">
                      <a:extLst>
                        <a:ext uri="{28A0092B-C50C-407E-A947-70E740481C1C}">
                          <a14:useLocalDpi xmlns:a14="http://schemas.microsoft.com/office/drawing/2010/main"/>
                        </a:ext>
                      </a:extLst>
                    </a:blip>
                    <a:stretch>
                      <a:fillRect/>
                    </a:stretch>
                  </pic:blipFill>
                  <pic:spPr>
                    <a:xfrm>
                      <a:off x="0" y="0"/>
                      <a:ext cx="5003200" cy="3518541"/>
                    </a:xfrm>
                    <a:prstGeom prst="rect">
                      <a:avLst/>
                    </a:prstGeom>
                  </pic:spPr>
                </pic:pic>
              </a:graphicData>
            </a:graphic>
          </wp:inline>
        </w:drawing>
      </w:r>
    </w:p>
    <w:p w14:paraId="304882CB" w14:textId="42DB7D7C" w:rsidR="000F47DE" w:rsidRPr="000A07C7" w:rsidRDefault="000F47DE" w:rsidP="000F47DE">
      <w:pPr>
        <w:pStyle w:val="CommentText"/>
        <w:rPr>
          <w:sz w:val="24"/>
          <w:szCs w:val="24"/>
        </w:rPr>
      </w:pPr>
      <w:bookmarkStart w:id="475" w:name="_Ref81684692"/>
      <w:bookmarkStart w:id="476" w:name="_Toc90035478"/>
      <w:bookmarkStart w:id="477" w:name="_Toc90498826"/>
      <w:r w:rsidRPr="000A07C7">
        <w:rPr>
          <w:sz w:val="24"/>
          <w:szCs w:val="24"/>
        </w:rPr>
        <w:t xml:space="preserve">Figure </w:t>
      </w:r>
      <w:r w:rsidRPr="000A07C7">
        <w:rPr>
          <w:sz w:val="24"/>
          <w:szCs w:val="24"/>
        </w:rPr>
        <w:fldChar w:fldCharType="begin"/>
      </w:r>
      <w:r w:rsidRPr="000A07C7">
        <w:rPr>
          <w:sz w:val="24"/>
          <w:szCs w:val="24"/>
        </w:rPr>
        <w:instrText>SEQ Figure \* ARABIC</w:instrText>
      </w:r>
      <w:r w:rsidRPr="000A07C7">
        <w:rPr>
          <w:sz w:val="24"/>
          <w:szCs w:val="24"/>
        </w:rPr>
        <w:fldChar w:fldCharType="separate"/>
      </w:r>
      <w:r w:rsidR="00894CF3">
        <w:rPr>
          <w:noProof/>
          <w:sz w:val="24"/>
          <w:szCs w:val="24"/>
        </w:rPr>
        <w:t>21</w:t>
      </w:r>
      <w:r w:rsidRPr="000A07C7">
        <w:rPr>
          <w:sz w:val="24"/>
          <w:szCs w:val="24"/>
        </w:rPr>
        <w:fldChar w:fldCharType="end"/>
      </w:r>
      <w:bookmarkEnd w:id="475"/>
      <w:r w:rsidR="0076262E">
        <w:rPr>
          <w:sz w:val="24"/>
          <w:szCs w:val="24"/>
        </w:rPr>
        <w:t>:</w:t>
      </w:r>
      <w:r w:rsidRPr="000A07C7">
        <w:rPr>
          <w:sz w:val="24"/>
          <w:szCs w:val="24"/>
        </w:rPr>
        <w:t xml:space="preserve"> Privately registered EVs </w:t>
      </w:r>
      <w:r w:rsidR="00A112FE" w:rsidRPr="000A07C7">
        <w:rPr>
          <w:sz w:val="24"/>
          <w:szCs w:val="24"/>
        </w:rPr>
        <w:t>per 10,000 households</w:t>
      </w:r>
      <w:r w:rsidRPr="000A07C7">
        <w:rPr>
          <w:sz w:val="24"/>
          <w:szCs w:val="24"/>
        </w:rPr>
        <w:t xml:space="preserve"> and </w:t>
      </w:r>
      <w:r w:rsidR="00020C0F" w:rsidRPr="000A07C7">
        <w:rPr>
          <w:sz w:val="24"/>
          <w:szCs w:val="24"/>
        </w:rPr>
        <w:t>p</w:t>
      </w:r>
      <w:r w:rsidRPr="000A07C7">
        <w:rPr>
          <w:sz w:val="24"/>
          <w:szCs w:val="24"/>
        </w:rPr>
        <w:t xml:space="preserve">ublic </w:t>
      </w:r>
      <w:r w:rsidR="00020C0F" w:rsidRPr="000A07C7">
        <w:rPr>
          <w:sz w:val="24"/>
          <w:szCs w:val="24"/>
        </w:rPr>
        <w:t>c</w:t>
      </w:r>
      <w:r w:rsidRPr="000A07C7">
        <w:rPr>
          <w:sz w:val="24"/>
          <w:szCs w:val="24"/>
        </w:rPr>
        <w:t xml:space="preserve">harge </w:t>
      </w:r>
      <w:r w:rsidR="00020C0F" w:rsidRPr="000A07C7">
        <w:rPr>
          <w:sz w:val="24"/>
          <w:szCs w:val="24"/>
        </w:rPr>
        <w:t>p</w:t>
      </w:r>
      <w:r w:rsidRPr="000A07C7">
        <w:rPr>
          <w:sz w:val="24"/>
          <w:szCs w:val="24"/>
        </w:rPr>
        <w:t xml:space="preserve">oint </w:t>
      </w:r>
      <w:r w:rsidR="00020C0F" w:rsidRPr="000A07C7">
        <w:rPr>
          <w:sz w:val="24"/>
          <w:szCs w:val="24"/>
        </w:rPr>
        <w:t>l</w:t>
      </w:r>
      <w:r w:rsidRPr="000A07C7">
        <w:rPr>
          <w:sz w:val="24"/>
          <w:szCs w:val="24"/>
        </w:rPr>
        <w:t>ocations in London</w:t>
      </w:r>
      <w:r w:rsidR="007C7717">
        <w:rPr>
          <w:rStyle w:val="FootnoteReference"/>
          <w:sz w:val="24"/>
          <w:szCs w:val="24"/>
        </w:rPr>
        <w:footnoteReference w:id="82"/>
      </w:r>
      <w:bookmarkEnd w:id="476"/>
      <w:bookmarkEnd w:id="477"/>
    </w:p>
    <w:p w14:paraId="30C125B5" w14:textId="5DCC362E" w:rsidR="0001071E" w:rsidRPr="0001071E" w:rsidRDefault="003F5979" w:rsidP="0001071E">
      <w:r>
        <w:lastRenderedPageBreak/>
        <w:t>M</w:t>
      </w:r>
      <w:r w:rsidR="000F47DE">
        <w:t xml:space="preserve">odelling </w:t>
      </w:r>
      <w:r>
        <w:t>indicates</w:t>
      </w:r>
      <w:r w:rsidR="000F47DE">
        <w:t xml:space="preserve"> that</w:t>
      </w:r>
      <w:r w:rsidR="001B735D">
        <w:t>,</w:t>
      </w:r>
      <w:r w:rsidR="000F47DE">
        <w:t xml:space="preserve"> on average</w:t>
      </w:r>
      <w:r w:rsidR="001B735D">
        <w:t>,</w:t>
      </w:r>
      <w:r w:rsidR="000F47DE">
        <w:t xml:space="preserve"> car owners </w:t>
      </w:r>
      <w:r w:rsidR="00CA31F7">
        <w:t xml:space="preserve">in London </w:t>
      </w:r>
      <w:r w:rsidR="000F47DE">
        <w:t xml:space="preserve">drive </w:t>
      </w:r>
      <w:r w:rsidR="005639B9">
        <w:t>fewer</w:t>
      </w:r>
      <w:r w:rsidR="000F47DE">
        <w:t xml:space="preserve"> than </w:t>
      </w:r>
      <w:r w:rsidR="005E0AFE">
        <w:t xml:space="preserve">seven kilometres </w:t>
      </w:r>
      <w:r w:rsidR="000F47DE">
        <w:t xml:space="preserve">on </w:t>
      </w:r>
      <w:r w:rsidR="00940DFC">
        <w:t xml:space="preserve">a </w:t>
      </w:r>
      <w:r w:rsidR="000F47DE">
        <w:t>typical day</w:t>
      </w:r>
      <w:r w:rsidR="005E0AFE">
        <w:t>,</w:t>
      </w:r>
      <w:r w:rsidR="000F47DE">
        <w:t xml:space="preserve"> suggesting that drivers are </w:t>
      </w:r>
      <w:r w:rsidR="00DD51D8">
        <w:t>un</w:t>
      </w:r>
      <w:r w:rsidR="000F47DE">
        <w:t>likely to need to charge their vehicles more than once or twice per week</w:t>
      </w:r>
      <w:r w:rsidR="00246E14">
        <w:t>.</w:t>
      </w:r>
      <w:r w:rsidR="000F47DE">
        <w:t xml:space="preserve"> There are of course variations in the average daily distances travelled, with some boroughs having higher daily mileages and trip lengths. Kingston-upon-Thames and Richmond-upon-Thames are two of these boroughs</w:t>
      </w:r>
      <w:r w:rsidR="00A04069">
        <w:t>,</w:t>
      </w:r>
      <w:r w:rsidR="000F47DE">
        <w:t xml:space="preserve"> with average daily mileages up to </w:t>
      </w:r>
      <w:r w:rsidR="00A04069">
        <w:t>nine kilometres</w:t>
      </w:r>
      <w:r w:rsidR="000F47DE">
        <w:t xml:space="preserve">. In areas of London, particularly the </w:t>
      </w:r>
      <w:r w:rsidR="00A04069">
        <w:t>southwest</w:t>
      </w:r>
      <w:r w:rsidR="000F47DE">
        <w:t xml:space="preserve"> and </w:t>
      </w:r>
      <w:r w:rsidR="00A04069">
        <w:t>e</w:t>
      </w:r>
      <w:r w:rsidR="000F47DE">
        <w:t xml:space="preserve">ast, where drivers tend to travel further and more frequently by car it will be important for drivers to </w:t>
      </w:r>
      <w:r w:rsidR="005830E8">
        <w:t xml:space="preserve">be able to </w:t>
      </w:r>
      <w:r w:rsidR="000F47DE">
        <w:t>access convenient charging more regularly</w:t>
      </w:r>
      <w:r w:rsidR="00661DCD">
        <w:t>. These are areas</w:t>
      </w:r>
      <w:r w:rsidR="000F47DE">
        <w:t xml:space="preserve"> where provision of public charging infrastructure is </w:t>
      </w:r>
      <w:r w:rsidR="00661DCD">
        <w:t xml:space="preserve">currently more </w:t>
      </w:r>
      <w:r w:rsidR="000F47DE">
        <w:t xml:space="preserve">limited. </w:t>
      </w:r>
    </w:p>
    <w:p w14:paraId="0534C55B" w14:textId="29EC6E77" w:rsidR="00390501" w:rsidRDefault="00390501" w:rsidP="00390501">
      <w:r>
        <w:t>Focus for public charging provision will be required in denser residential areas</w:t>
      </w:r>
      <w:r w:rsidR="00A04069">
        <w:t>,</w:t>
      </w:r>
      <w:r>
        <w:t xml:space="preserve"> where on</w:t>
      </w:r>
      <w:r w:rsidR="00A04069">
        <w:t>-</w:t>
      </w:r>
      <w:r>
        <w:t>street charging solutions, or indeed residential charging hubs (with slow</w:t>
      </w:r>
      <w:r w:rsidR="00536468">
        <w:t>-to-fast</w:t>
      </w:r>
      <w:r>
        <w:t xml:space="preserve"> or mixed speed chargers)</w:t>
      </w:r>
      <w:r w:rsidR="00A04069">
        <w:t>,</w:t>
      </w:r>
      <w:r>
        <w:t xml:space="preserve"> would be suitable. </w:t>
      </w:r>
    </w:p>
    <w:p w14:paraId="5483F2C6" w14:textId="77777777" w:rsidR="00390501" w:rsidRDefault="00390501" w:rsidP="00390501">
      <w:pPr>
        <w:rPr>
          <w:color w:val="FF0000"/>
        </w:rPr>
      </w:pPr>
      <w:r>
        <w:t xml:space="preserve">Another factor for consideration is access to alternative travel. </w:t>
      </w:r>
      <w:r w:rsidRPr="00CF5754">
        <w:t xml:space="preserve">Drivers living in areas </w:t>
      </w:r>
      <w:r>
        <w:t>where there is less public transport connectivity (measured by Public Transport Accessibility Levels (</w:t>
      </w:r>
      <w:r w:rsidRPr="00CF5754">
        <w:t>PTAL</w:t>
      </w:r>
      <w:r>
        <w:t>s</w:t>
      </w:r>
      <w:r w:rsidRPr="00CF5754">
        <w:t xml:space="preserve">) are </w:t>
      </w:r>
      <w:r>
        <w:t>more</w:t>
      </w:r>
      <w:r w:rsidRPr="00CF5754">
        <w:t xml:space="preserve"> likely to rely on their car for their travel needs with fewer public transport options. </w:t>
      </w:r>
      <w:r>
        <w:t>They also typically</w:t>
      </w:r>
      <w:r w:rsidRPr="00CF5754">
        <w:t xml:space="preserve"> travel </w:t>
      </w:r>
      <w:r>
        <w:t>more than</w:t>
      </w:r>
      <w:r w:rsidRPr="00CF5754">
        <w:t xml:space="preserve"> the average distance of other London private</w:t>
      </w:r>
      <w:r w:rsidRPr="00F03476">
        <w:t xml:space="preserve"> car drivers. </w:t>
      </w:r>
    </w:p>
    <w:p w14:paraId="6505710A" w14:textId="77777777" w:rsidR="00390501" w:rsidRPr="00AB65F8" w:rsidRDefault="00390501" w:rsidP="00390501">
      <w:r w:rsidRPr="00AB65F8">
        <w:t xml:space="preserve">The typically low density of areas with low PTAL scores means that many of these households will have driveway access and the ability to charge </w:t>
      </w:r>
      <w:r>
        <w:t>at</w:t>
      </w:r>
      <w:r w:rsidRPr="00AB65F8">
        <w:t xml:space="preserve"> home. However, there are </w:t>
      </w:r>
      <w:r>
        <w:t>car drivers</w:t>
      </w:r>
      <w:r w:rsidRPr="00AB65F8">
        <w:t xml:space="preserve"> in th</w:t>
      </w:r>
      <w:r>
        <w:t>ese</w:t>
      </w:r>
      <w:r w:rsidRPr="00AB65F8" w:rsidDel="00A30566">
        <w:t xml:space="preserve"> </w:t>
      </w:r>
      <w:r w:rsidRPr="00AB65F8">
        <w:t>area</w:t>
      </w:r>
      <w:r>
        <w:t>s</w:t>
      </w:r>
      <w:r w:rsidRPr="00AB65F8">
        <w:t xml:space="preserve"> who will not and may find </w:t>
      </w:r>
      <w:r>
        <w:t xml:space="preserve">it </w:t>
      </w:r>
      <w:r w:rsidRPr="00AB65F8">
        <w:t>difficult</w:t>
      </w:r>
      <w:r w:rsidRPr="00AB65F8" w:rsidDel="007A1E9A">
        <w:t xml:space="preserve"> </w:t>
      </w:r>
      <w:r>
        <w:t>to</w:t>
      </w:r>
      <w:r w:rsidRPr="00AB65F8">
        <w:t xml:space="preserve"> access nearby charging. </w:t>
      </w:r>
      <w:r>
        <w:t>Such examples</w:t>
      </w:r>
      <w:r w:rsidRPr="00AB65F8">
        <w:t xml:space="preserve"> include:</w:t>
      </w:r>
    </w:p>
    <w:p w14:paraId="1CCE880B" w14:textId="68402755" w:rsidR="00390501" w:rsidRPr="00AB65F8" w:rsidRDefault="00390501" w:rsidP="00772139">
      <w:pPr>
        <w:numPr>
          <w:ilvl w:val="0"/>
          <w:numId w:val="42"/>
        </w:numPr>
      </w:pPr>
      <w:r w:rsidRPr="00AB65F8">
        <w:t xml:space="preserve">Norwood Green ward in Ealing, where </w:t>
      </w:r>
      <w:r w:rsidR="005501AE">
        <w:t>more than</w:t>
      </w:r>
      <w:r w:rsidR="005501AE" w:rsidRPr="00AB65F8">
        <w:t xml:space="preserve"> </w:t>
      </w:r>
      <w:r w:rsidRPr="00AB65F8">
        <w:t xml:space="preserve">3,500 households have access to a car, but only around 1,300 households </w:t>
      </w:r>
      <w:r w:rsidR="005501AE">
        <w:t>have</w:t>
      </w:r>
      <w:r w:rsidR="005501AE" w:rsidRPr="00AB65F8">
        <w:t xml:space="preserve"> </w:t>
      </w:r>
      <w:r w:rsidRPr="00AB65F8">
        <w:t xml:space="preserve">private parking </w:t>
      </w:r>
    </w:p>
    <w:p w14:paraId="3A45C7B1" w14:textId="5AEB05B9" w:rsidR="00390501" w:rsidRPr="00AB65F8" w:rsidRDefault="00390501" w:rsidP="00772139">
      <w:pPr>
        <w:numPr>
          <w:ilvl w:val="0"/>
          <w:numId w:val="42"/>
        </w:numPr>
      </w:pPr>
      <w:r w:rsidRPr="00AB65F8">
        <w:t xml:space="preserve">Harefield ward in </w:t>
      </w:r>
      <w:r w:rsidR="00BF7D3D" w:rsidRPr="00AB65F8">
        <w:t>Hillingdon</w:t>
      </w:r>
      <w:r w:rsidRPr="00AB65F8">
        <w:t xml:space="preserve">, where there are </w:t>
      </w:r>
      <w:r w:rsidR="00E2573F">
        <w:t>more than</w:t>
      </w:r>
      <w:r w:rsidR="00E2573F" w:rsidRPr="00AB65F8">
        <w:t xml:space="preserve"> </w:t>
      </w:r>
      <w:r w:rsidRPr="00AB65F8">
        <w:t>2,500 households with access to a car, but only around 600 households with private parking.</w:t>
      </w:r>
    </w:p>
    <w:p w14:paraId="1C92E58B" w14:textId="11B1F740" w:rsidR="00390501" w:rsidRDefault="00390501" w:rsidP="000F47DE">
      <w:r w:rsidRPr="00AB65F8">
        <w:t xml:space="preserve">Public charging </w:t>
      </w:r>
      <w:r w:rsidR="00F17B85">
        <w:t>is</w:t>
      </w:r>
      <w:r w:rsidR="00F17B85" w:rsidRPr="00AB65F8">
        <w:t xml:space="preserve"> </w:t>
      </w:r>
      <w:r w:rsidRPr="00AB65F8">
        <w:t xml:space="preserve">therefore likely </w:t>
      </w:r>
      <w:r w:rsidR="00425274">
        <w:t>to</w:t>
      </w:r>
      <w:r w:rsidRPr="00AB65F8">
        <w:t xml:space="preserve"> be needed in areas like these to support drivers from these households to switch to an EV.</w:t>
      </w:r>
    </w:p>
    <w:p w14:paraId="6EF9122A" w14:textId="491CD599" w:rsidR="00283C83" w:rsidRDefault="00425274" w:rsidP="000F47DE">
      <w:r w:rsidRPr="00933B44">
        <w:t>Whil</w:t>
      </w:r>
      <w:r>
        <w:t>e</w:t>
      </w:r>
      <w:r w:rsidR="000F47DE" w:rsidRPr="00933B44">
        <w:t xml:space="preserve"> close-to-home charging is expected to be the predominant source of charging to meet these users</w:t>
      </w:r>
      <w:r w:rsidR="00380CC5">
        <w:t>’</w:t>
      </w:r>
      <w:r w:rsidR="000F47DE" w:rsidRPr="00933B44">
        <w:t xml:space="preserve"> requirements, higher daily distances means that destination charging, for example at supermarkets, shopping centres or leisure centres, could offer an additional opportunity for drivers to meet their charging needs</w:t>
      </w:r>
      <w:r w:rsidR="000F47DE">
        <w:t xml:space="preserve">.  </w:t>
      </w:r>
    </w:p>
    <w:p w14:paraId="691C2FAA" w14:textId="53D645E9" w:rsidR="00224014" w:rsidRPr="00651E76" w:rsidRDefault="00A421FE" w:rsidP="00651E76">
      <w:pPr>
        <w:rPr>
          <w:b/>
          <w:bCs/>
        </w:rPr>
      </w:pPr>
      <w:r>
        <w:rPr>
          <w:noProof/>
        </w:rPr>
        <mc:AlternateContent>
          <mc:Choice Requires="wps">
            <w:drawing>
              <wp:anchor distT="0" distB="0" distL="114300" distR="114300" simplePos="0" relativeHeight="251658245" behindDoc="0" locked="0" layoutInCell="1" allowOverlap="1" wp14:anchorId="0A4C6ADA" wp14:editId="47ADDD69">
                <wp:simplePos x="0" y="0"/>
                <wp:positionH relativeFrom="margin">
                  <wp:align>right</wp:align>
                </wp:positionH>
                <wp:positionV relativeFrom="paragraph">
                  <wp:posOffset>16889</wp:posOffset>
                </wp:positionV>
                <wp:extent cx="6151245" cy="1419225"/>
                <wp:effectExtent l="0" t="0" r="20955" b="2857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1245"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FF63" id="Rectangle 36" o:spid="_x0000_s1026" alt="&quot;&quot;" style="position:absolute;margin-left:433.15pt;margin-top:1.35pt;width:484.35pt;height:111.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" filled="f" strokecolor="black [3213]" strokeweight="1pt">
                <w10:wrap anchorx="margin"/>
              </v:rect>
            </w:pict>
          </mc:Fallback>
        </mc:AlternateContent>
      </w:r>
      <w:r w:rsidR="00A264D6" w:rsidRPr="00125976">
        <w:rPr>
          <w:b/>
          <w:bCs/>
        </w:rPr>
        <w:t>Summary:</w:t>
      </w:r>
    </w:p>
    <w:p w14:paraId="51D82496" w14:textId="268BB40D" w:rsidR="00547889" w:rsidRDefault="00B864F7" w:rsidP="00772139">
      <w:pPr>
        <w:numPr>
          <w:ilvl w:val="0"/>
          <w:numId w:val="50"/>
        </w:numPr>
        <w:rPr>
          <w:rFonts w:eastAsia="NJFont Book" w:cstheme="minorHAnsi"/>
        </w:rPr>
      </w:pPr>
      <w:r>
        <w:rPr>
          <w:rFonts w:eastAsia="NJFont Book" w:cstheme="minorHAnsi"/>
        </w:rPr>
        <w:t xml:space="preserve">Close-to-home or home charging is expected to be the </w:t>
      </w:r>
      <w:r w:rsidR="00694E8B">
        <w:rPr>
          <w:rFonts w:eastAsia="NJFont Book" w:cstheme="minorHAnsi"/>
        </w:rPr>
        <w:t xml:space="preserve">main </w:t>
      </w:r>
      <w:r>
        <w:rPr>
          <w:rFonts w:eastAsia="NJFont Book" w:cstheme="minorHAnsi"/>
        </w:rPr>
        <w:t xml:space="preserve">source of charging to meet private car </w:t>
      </w:r>
      <w:r w:rsidR="00A263D0">
        <w:rPr>
          <w:rFonts w:eastAsia="NJFont Book" w:cstheme="minorHAnsi"/>
        </w:rPr>
        <w:t>owners’</w:t>
      </w:r>
      <w:r>
        <w:rPr>
          <w:rFonts w:eastAsia="NJFont Book" w:cstheme="minorHAnsi"/>
        </w:rPr>
        <w:t xml:space="preserve"> requirements due to</w:t>
      </w:r>
      <w:r w:rsidR="00847460">
        <w:rPr>
          <w:rFonts w:eastAsia="NJFont Book" w:cstheme="minorHAnsi"/>
        </w:rPr>
        <w:t>, predominantly, daily l</w:t>
      </w:r>
      <w:r>
        <w:rPr>
          <w:rFonts w:eastAsia="NJFont Book" w:cstheme="minorHAnsi"/>
        </w:rPr>
        <w:t>ow mileag</w:t>
      </w:r>
      <w:r w:rsidR="00BC0DF6">
        <w:rPr>
          <w:rFonts w:eastAsia="NJFont Book" w:cstheme="minorHAnsi"/>
        </w:rPr>
        <w:t>e</w:t>
      </w:r>
      <w:r>
        <w:rPr>
          <w:rFonts w:eastAsia="NJFont Book" w:cstheme="minorHAnsi"/>
        </w:rPr>
        <w:t xml:space="preserve"> </w:t>
      </w:r>
    </w:p>
    <w:p w14:paraId="03C64B83" w14:textId="77FE20F3" w:rsidR="00847460" w:rsidRDefault="009B2CD5" w:rsidP="00772139">
      <w:pPr>
        <w:numPr>
          <w:ilvl w:val="0"/>
          <w:numId w:val="50"/>
        </w:numPr>
        <w:rPr>
          <w:rFonts w:eastAsia="NJFont Book" w:cstheme="minorHAnsi"/>
        </w:rPr>
      </w:pPr>
      <w:r>
        <w:rPr>
          <w:rFonts w:eastAsia="NJFont Book" w:cstheme="minorHAnsi"/>
        </w:rPr>
        <w:t xml:space="preserve">In some </w:t>
      </w:r>
      <w:r w:rsidR="00425274">
        <w:rPr>
          <w:rFonts w:eastAsia="NJFont Book" w:cstheme="minorHAnsi"/>
        </w:rPr>
        <w:t>southwest</w:t>
      </w:r>
      <w:r>
        <w:rPr>
          <w:rFonts w:eastAsia="NJFont Book" w:cstheme="minorHAnsi"/>
        </w:rPr>
        <w:t xml:space="preserve"> and </w:t>
      </w:r>
      <w:r w:rsidR="00425274">
        <w:rPr>
          <w:rFonts w:eastAsia="NJFont Book" w:cstheme="minorHAnsi"/>
        </w:rPr>
        <w:t>east</w:t>
      </w:r>
      <w:r>
        <w:rPr>
          <w:rFonts w:eastAsia="NJFont Book" w:cstheme="minorHAnsi"/>
        </w:rPr>
        <w:t xml:space="preserve"> London boroughs, drivers travel higher than average daily distances</w:t>
      </w:r>
      <w:r w:rsidR="00425274">
        <w:rPr>
          <w:rFonts w:eastAsia="NJFont Book" w:cstheme="minorHAnsi"/>
        </w:rPr>
        <w:t>,</w:t>
      </w:r>
      <w:r>
        <w:rPr>
          <w:rFonts w:eastAsia="NJFont Book" w:cstheme="minorHAnsi"/>
        </w:rPr>
        <w:t xml:space="preserve"> </w:t>
      </w:r>
      <w:r w:rsidR="00A263D0">
        <w:rPr>
          <w:rFonts w:eastAsia="NJFont Book" w:cstheme="minorHAnsi"/>
        </w:rPr>
        <w:t>so destinat</w:t>
      </w:r>
      <w:r w:rsidR="00A66DEC">
        <w:rPr>
          <w:rFonts w:eastAsia="NJFont Book" w:cstheme="minorHAnsi"/>
        </w:rPr>
        <w:t xml:space="preserve">ion </w:t>
      </w:r>
      <w:r w:rsidR="00A263D0">
        <w:rPr>
          <w:rFonts w:eastAsia="NJFont Book" w:cstheme="minorHAnsi"/>
        </w:rPr>
        <w:t>charging could offer additional opportunities to meet these drivers</w:t>
      </w:r>
      <w:r w:rsidR="00D21708">
        <w:rPr>
          <w:rFonts w:eastAsia="NJFont Book" w:cstheme="minorHAnsi"/>
        </w:rPr>
        <w:t>’</w:t>
      </w:r>
      <w:r w:rsidR="00A263D0">
        <w:rPr>
          <w:rFonts w:eastAsia="NJFont Book" w:cstheme="minorHAnsi"/>
        </w:rPr>
        <w:t xml:space="preserve"> charging need</w:t>
      </w:r>
      <w:r w:rsidR="00BC0DF6">
        <w:rPr>
          <w:rFonts w:eastAsia="NJFont Book" w:cstheme="minorHAnsi"/>
        </w:rPr>
        <w:t>s</w:t>
      </w:r>
      <w:r w:rsidR="00A263D0">
        <w:rPr>
          <w:rFonts w:eastAsia="NJFont Book" w:cstheme="minorHAnsi"/>
        </w:rPr>
        <w:t xml:space="preserve"> </w:t>
      </w:r>
    </w:p>
    <w:p w14:paraId="1F12AFD1" w14:textId="77777777" w:rsidR="00224014" w:rsidRPr="0095456D" w:rsidRDefault="00224014" w:rsidP="000F47DE">
      <w:pPr>
        <w:spacing w:after="160" w:line="259" w:lineRule="auto"/>
        <w:rPr>
          <w:rFonts w:eastAsia="NJFont Book" w:cstheme="minorHAnsi"/>
        </w:rPr>
      </w:pPr>
    </w:p>
    <w:p w14:paraId="474F84C4" w14:textId="6FBBA440" w:rsidR="00AC02E9" w:rsidRDefault="00AC02E9" w:rsidP="00022A52">
      <w:pPr>
        <w:pStyle w:val="Heading2numbered"/>
        <w:rPr>
          <w:rFonts w:eastAsia="NJFont Book"/>
        </w:rPr>
      </w:pPr>
      <w:bookmarkStart w:id="478" w:name="_Toc89869163"/>
      <w:bookmarkStart w:id="479" w:name="_Toc90500525"/>
      <w:r>
        <w:rPr>
          <w:rFonts w:eastAsia="NJFont Book"/>
        </w:rPr>
        <w:lastRenderedPageBreak/>
        <w:t xml:space="preserve">User </w:t>
      </w:r>
      <w:r w:rsidR="00425274">
        <w:rPr>
          <w:rFonts w:eastAsia="NJFont Book"/>
        </w:rPr>
        <w:t>r</w:t>
      </w:r>
      <w:r>
        <w:rPr>
          <w:rFonts w:eastAsia="NJFont Book"/>
        </w:rPr>
        <w:t xml:space="preserve">equirements </w:t>
      </w:r>
      <w:r w:rsidR="00425274">
        <w:rPr>
          <w:rFonts w:eastAsia="NJFont Book"/>
        </w:rPr>
        <w:t>s</w:t>
      </w:r>
      <w:r>
        <w:rPr>
          <w:rFonts w:eastAsia="NJFont Book"/>
        </w:rPr>
        <w:t>ummary</w:t>
      </w:r>
      <w:bookmarkEnd w:id="478"/>
      <w:bookmarkEnd w:id="479"/>
    </w:p>
    <w:p w14:paraId="6E449391" w14:textId="6D3C6A64" w:rsidR="00AC02E9" w:rsidRPr="005C0DDD" w:rsidRDefault="005603C2" w:rsidP="00E244D1">
      <w:pPr>
        <w:rPr>
          <w:rFonts w:eastAsia="NJFont Book"/>
        </w:rPr>
      </w:pPr>
      <w:r>
        <w:rPr>
          <w:rFonts w:eastAsia="NJFont Book"/>
        </w:rPr>
        <w:t xml:space="preserve">A summary of the </w:t>
      </w:r>
      <w:r w:rsidR="00AC02E9">
        <w:rPr>
          <w:rFonts w:eastAsia="NJFont Book"/>
        </w:rPr>
        <w:t xml:space="preserve">assessment of user requirements </w:t>
      </w:r>
      <w:r>
        <w:rPr>
          <w:rFonts w:eastAsia="NJFont Book"/>
        </w:rPr>
        <w:t>is provided</w:t>
      </w:r>
      <w:r w:rsidR="00AC02E9">
        <w:rPr>
          <w:rFonts w:eastAsia="NJFont Book"/>
        </w:rPr>
        <w:t xml:space="preserve"> in the table below. </w:t>
      </w:r>
    </w:p>
    <w:p w14:paraId="78135A37" w14:textId="3D13EA54" w:rsidR="00AC1D23" w:rsidRPr="008A4CD9" w:rsidRDefault="00AC1D23" w:rsidP="00AC1D23">
      <w:pPr>
        <w:pStyle w:val="CommentText"/>
        <w:keepNext/>
        <w:rPr>
          <w:sz w:val="24"/>
          <w:szCs w:val="24"/>
        </w:rPr>
      </w:pPr>
      <w:bookmarkStart w:id="480" w:name="_Toc90498836"/>
      <w:r w:rsidRPr="008A4CD9">
        <w:rPr>
          <w:sz w:val="24"/>
          <w:szCs w:val="24"/>
        </w:rPr>
        <w:t xml:space="preserve">Table </w:t>
      </w:r>
      <w:r w:rsidRPr="008A4CD9">
        <w:rPr>
          <w:i/>
          <w:sz w:val="24"/>
          <w:szCs w:val="24"/>
        </w:rPr>
        <w:fldChar w:fldCharType="begin"/>
      </w:r>
      <w:r w:rsidRPr="008A4CD9">
        <w:rPr>
          <w:sz w:val="24"/>
          <w:szCs w:val="24"/>
        </w:rPr>
        <w:instrText>SEQ Table \* ARABIC</w:instrText>
      </w:r>
      <w:r w:rsidRPr="008A4CD9">
        <w:rPr>
          <w:i/>
          <w:sz w:val="24"/>
          <w:szCs w:val="24"/>
        </w:rPr>
        <w:fldChar w:fldCharType="separate"/>
      </w:r>
      <w:r w:rsidR="00453EA4">
        <w:rPr>
          <w:noProof/>
          <w:sz w:val="24"/>
          <w:szCs w:val="24"/>
        </w:rPr>
        <w:t>3</w:t>
      </w:r>
      <w:r w:rsidRPr="008A4CD9">
        <w:rPr>
          <w:i/>
          <w:sz w:val="24"/>
          <w:szCs w:val="24"/>
        </w:rPr>
        <w:fldChar w:fldCharType="end"/>
      </w:r>
      <w:r w:rsidR="0076262E">
        <w:rPr>
          <w:iCs/>
          <w:sz w:val="24"/>
          <w:szCs w:val="24"/>
        </w:rPr>
        <w:t>:</w:t>
      </w:r>
      <w:r w:rsidRPr="008A4CD9">
        <w:rPr>
          <w:sz w:val="24"/>
          <w:szCs w:val="24"/>
        </w:rPr>
        <w:t xml:space="preserve"> Key user groups summary of public EV charging requirements</w:t>
      </w:r>
      <w:bookmarkEnd w:id="480"/>
    </w:p>
    <w:tbl>
      <w:tblPr>
        <w:tblStyle w:val="TableGrid"/>
        <w:tblW w:w="10059" w:type="dxa"/>
        <w:tblInd w:w="-431" w:type="dxa"/>
        <w:tblLayout w:type="fixed"/>
        <w:tblLook w:val="04A0" w:firstRow="1" w:lastRow="0" w:firstColumn="1" w:lastColumn="0" w:noHBand="0" w:noVBand="1"/>
      </w:tblPr>
      <w:tblGrid>
        <w:gridCol w:w="1419"/>
        <w:gridCol w:w="1701"/>
        <w:gridCol w:w="1417"/>
        <w:gridCol w:w="1559"/>
        <w:gridCol w:w="1560"/>
        <w:gridCol w:w="1134"/>
        <w:gridCol w:w="1269"/>
      </w:tblGrid>
      <w:tr w:rsidR="00716F6B" w:rsidRPr="00CB1A10" w14:paraId="57231143" w14:textId="77777777" w:rsidTr="007E6DEB">
        <w:trPr>
          <w:cantSplit/>
          <w:trHeight w:val="1016"/>
          <w:tblHeader/>
        </w:trPr>
        <w:tc>
          <w:tcPr>
            <w:tcW w:w="1419" w:type="dxa"/>
            <w:shd w:val="clear" w:color="auto" w:fill="0000FF"/>
            <w:hideMark/>
          </w:tcPr>
          <w:p w14:paraId="57DE1AE9" w14:textId="0CB353E9" w:rsidR="00AC02E9" w:rsidRPr="00CA44FB" w:rsidRDefault="00AC02E9" w:rsidP="00782CE9">
            <w:pPr>
              <w:numPr>
                <w:ilvl w:val="0"/>
                <w:numId w:val="0"/>
              </w:numPr>
              <w:spacing w:after="0"/>
              <w:rPr>
                <w:rFonts w:ascii="NJFont Book" w:hAnsi="NJFont Book" w:cstheme="minorHAnsi"/>
                <w:szCs w:val="24"/>
              </w:rPr>
            </w:pPr>
            <w:r w:rsidRPr="00CA44FB">
              <w:rPr>
                <w:rFonts w:ascii="NJFont Book" w:hAnsi="NJFont Book" w:cstheme="minorHAnsi"/>
                <w:szCs w:val="24"/>
              </w:rPr>
              <w:t xml:space="preserve">Key User </w:t>
            </w:r>
          </w:p>
        </w:tc>
        <w:tc>
          <w:tcPr>
            <w:tcW w:w="1701" w:type="dxa"/>
            <w:shd w:val="clear" w:color="auto" w:fill="0000FF"/>
            <w:hideMark/>
          </w:tcPr>
          <w:p w14:paraId="7EBB3295" w14:textId="7BD958A1" w:rsidR="00AC02E9" w:rsidRPr="00CA44FB" w:rsidRDefault="00AC02E9" w:rsidP="00782CE9">
            <w:pPr>
              <w:numPr>
                <w:ilvl w:val="0"/>
                <w:numId w:val="0"/>
              </w:numPr>
              <w:spacing w:after="0"/>
              <w:rPr>
                <w:rFonts w:ascii="NJFont Book" w:hAnsi="NJFont Book" w:cstheme="minorHAnsi"/>
                <w:szCs w:val="24"/>
              </w:rPr>
            </w:pPr>
            <w:r w:rsidRPr="00CA44FB">
              <w:rPr>
                <w:rFonts w:ascii="NJFont Book" w:hAnsi="NJFont Book" w:cstheme="minorHAnsi"/>
                <w:szCs w:val="24"/>
              </w:rPr>
              <w:t>What public infrastructure will they predominantly rely on?</w:t>
            </w:r>
          </w:p>
        </w:tc>
        <w:tc>
          <w:tcPr>
            <w:tcW w:w="1417" w:type="dxa"/>
            <w:shd w:val="clear" w:color="auto" w:fill="0000FF"/>
            <w:hideMark/>
          </w:tcPr>
          <w:p w14:paraId="6E908B71" w14:textId="5C2A04D6" w:rsidR="00AC02E9" w:rsidRPr="00CA44FB" w:rsidRDefault="00AC02E9" w:rsidP="00782CE9">
            <w:pPr>
              <w:numPr>
                <w:ilvl w:val="0"/>
                <w:numId w:val="0"/>
              </w:numPr>
              <w:spacing w:after="0"/>
              <w:rPr>
                <w:rFonts w:ascii="NJFont Book" w:hAnsi="NJFont Book" w:cstheme="minorHAnsi"/>
                <w:szCs w:val="24"/>
              </w:rPr>
            </w:pPr>
            <w:r w:rsidRPr="00CA44FB">
              <w:rPr>
                <w:rFonts w:ascii="NJFont Book" w:hAnsi="NJFont Book" w:cstheme="minorHAnsi"/>
                <w:szCs w:val="24"/>
              </w:rPr>
              <w:t>How regularly will they charge?</w:t>
            </w:r>
          </w:p>
        </w:tc>
        <w:tc>
          <w:tcPr>
            <w:tcW w:w="1559" w:type="dxa"/>
            <w:shd w:val="clear" w:color="auto" w:fill="0000FF"/>
          </w:tcPr>
          <w:p w14:paraId="3A425E12" w14:textId="53085DC8" w:rsidR="00AC02E9" w:rsidRPr="00CA44FB" w:rsidRDefault="004D643E" w:rsidP="00782CE9">
            <w:pPr>
              <w:numPr>
                <w:ilvl w:val="0"/>
                <w:numId w:val="0"/>
              </w:numPr>
              <w:spacing w:after="0"/>
              <w:rPr>
                <w:rFonts w:ascii="NJFont Book" w:hAnsi="NJFont Book" w:cstheme="minorHAnsi"/>
                <w:szCs w:val="24"/>
              </w:rPr>
            </w:pPr>
            <w:r w:rsidRPr="00CA44FB">
              <w:rPr>
                <w:rFonts w:ascii="NJFont Book" w:hAnsi="NJFont Book" w:cstheme="minorHAnsi"/>
                <w:szCs w:val="24"/>
              </w:rPr>
              <w:t xml:space="preserve">Where will </w:t>
            </w:r>
            <w:r w:rsidR="00282CAB" w:rsidRPr="00CA44FB">
              <w:rPr>
                <w:rFonts w:ascii="NJFont Book" w:hAnsi="NJFont Book" w:cstheme="minorHAnsi"/>
                <w:szCs w:val="24"/>
              </w:rPr>
              <w:t>more charging infrastructure be needed</w:t>
            </w:r>
          </w:p>
        </w:tc>
        <w:tc>
          <w:tcPr>
            <w:tcW w:w="1560" w:type="dxa"/>
            <w:shd w:val="clear" w:color="auto" w:fill="0000FF"/>
          </w:tcPr>
          <w:p w14:paraId="1F1FA14C" w14:textId="0106C5A7" w:rsidR="00AC02E9" w:rsidRPr="00CA44FB" w:rsidRDefault="00AC02E9" w:rsidP="00782CE9">
            <w:pPr>
              <w:numPr>
                <w:ilvl w:val="0"/>
                <w:numId w:val="0"/>
              </w:numPr>
              <w:spacing w:after="0"/>
              <w:rPr>
                <w:rFonts w:ascii="NJFont Book" w:hAnsi="NJFont Book" w:cstheme="minorHAnsi"/>
                <w:szCs w:val="24"/>
              </w:rPr>
            </w:pPr>
            <w:r w:rsidRPr="00CA44FB">
              <w:rPr>
                <w:rFonts w:ascii="NJFont Book" w:hAnsi="NJFont Book" w:cstheme="minorHAnsi"/>
                <w:szCs w:val="24"/>
              </w:rPr>
              <w:t>Other public infrastructure required to support EV charging requirements</w:t>
            </w:r>
          </w:p>
        </w:tc>
        <w:tc>
          <w:tcPr>
            <w:tcW w:w="1134" w:type="dxa"/>
            <w:shd w:val="clear" w:color="auto" w:fill="0000FF"/>
          </w:tcPr>
          <w:p w14:paraId="1B7BA266" w14:textId="0302ABE9" w:rsidR="00AC02E9" w:rsidRPr="00CA44FB" w:rsidRDefault="00AC02E9" w:rsidP="00782CE9">
            <w:pPr>
              <w:numPr>
                <w:ilvl w:val="0"/>
                <w:numId w:val="0"/>
              </w:numPr>
              <w:spacing w:after="0"/>
              <w:rPr>
                <w:rFonts w:ascii="NJFont Book" w:hAnsi="NJFont Book" w:cstheme="minorHAnsi"/>
                <w:szCs w:val="24"/>
              </w:rPr>
            </w:pPr>
            <w:r w:rsidRPr="00CA44FB">
              <w:rPr>
                <w:rFonts w:ascii="NJFont Book" w:hAnsi="NJFont Book" w:cstheme="minorHAnsi"/>
                <w:szCs w:val="24"/>
              </w:rPr>
              <w:t>How regularly required</w:t>
            </w:r>
          </w:p>
        </w:tc>
        <w:tc>
          <w:tcPr>
            <w:tcW w:w="1269" w:type="dxa"/>
            <w:shd w:val="clear" w:color="auto" w:fill="0000FF"/>
            <w:hideMark/>
          </w:tcPr>
          <w:p w14:paraId="7111E8F6" w14:textId="1889AC7D" w:rsidR="00AC02E9" w:rsidRPr="00CA44FB" w:rsidRDefault="00AC02E9" w:rsidP="00782CE9">
            <w:pPr>
              <w:numPr>
                <w:ilvl w:val="0"/>
                <w:numId w:val="0"/>
              </w:numPr>
              <w:spacing w:after="0"/>
              <w:rPr>
                <w:rFonts w:ascii="NJFont Book" w:hAnsi="NJFont Book" w:cstheme="minorHAnsi"/>
                <w:szCs w:val="24"/>
              </w:rPr>
            </w:pPr>
            <w:r w:rsidRPr="00CA44FB">
              <w:rPr>
                <w:rFonts w:ascii="NJFont Book" w:hAnsi="NJFont Book" w:cstheme="minorHAnsi"/>
                <w:szCs w:val="24"/>
              </w:rPr>
              <w:t xml:space="preserve">Where will they need charging </w:t>
            </w:r>
          </w:p>
        </w:tc>
      </w:tr>
      <w:tr w:rsidR="00A87974" w:rsidRPr="00CB1A10" w14:paraId="670FD7D8" w14:textId="77777777" w:rsidTr="007E6DEB">
        <w:trPr>
          <w:cantSplit/>
          <w:trHeight w:val="740"/>
        </w:trPr>
        <w:tc>
          <w:tcPr>
            <w:tcW w:w="1419" w:type="dxa"/>
            <w:hideMark/>
          </w:tcPr>
          <w:p w14:paraId="775A26C1" w14:textId="499FB8F9" w:rsidR="00AC02E9" w:rsidRPr="00CA44FB" w:rsidRDefault="00AC02E9" w:rsidP="00782CE9">
            <w:pPr>
              <w:numPr>
                <w:ilvl w:val="0"/>
                <w:numId w:val="0"/>
              </w:numPr>
              <w:spacing w:after="0"/>
              <w:rPr>
                <w:rFonts w:cs="Arial"/>
                <w:szCs w:val="24"/>
              </w:rPr>
            </w:pPr>
            <w:r w:rsidRPr="00CA44FB">
              <w:rPr>
                <w:rFonts w:cs="Arial"/>
                <w:szCs w:val="24"/>
              </w:rPr>
              <w:t>Taxi</w:t>
            </w:r>
            <w:r w:rsidR="00E23253" w:rsidRPr="00CA44FB">
              <w:rPr>
                <w:rFonts w:cs="Arial"/>
                <w:szCs w:val="24"/>
              </w:rPr>
              <w:t>s</w:t>
            </w:r>
          </w:p>
        </w:tc>
        <w:tc>
          <w:tcPr>
            <w:tcW w:w="1701" w:type="dxa"/>
          </w:tcPr>
          <w:p w14:paraId="588DBE23" w14:textId="07CEED5B" w:rsidR="00AC02E9" w:rsidRPr="00CA44FB" w:rsidRDefault="00AC02E9" w:rsidP="00782CE9">
            <w:pPr>
              <w:numPr>
                <w:ilvl w:val="0"/>
                <w:numId w:val="0"/>
              </w:numPr>
              <w:spacing w:after="0"/>
              <w:rPr>
                <w:rFonts w:cs="Arial"/>
                <w:szCs w:val="24"/>
              </w:rPr>
            </w:pPr>
            <w:r w:rsidRPr="00CA44FB">
              <w:rPr>
                <w:rFonts w:cs="Arial"/>
                <w:szCs w:val="24"/>
              </w:rPr>
              <w:t>Slow</w:t>
            </w:r>
            <w:r w:rsidR="00536468" w:rsidRPr="00CA44FB">
              <w:rPr>
                <w:rFonts w:cs="Arial"/>
                <w:szCs w:val="24"/>
              </w:rPr>
              <w:t>-to-fast</w:t>
            </w:r>
            <w:r w:rsidRPr="00CA44FB">
              <w:rPr>
                <w:rFonts w:cs="Arial"/>
                <w:szCs w:val="24"/>
              </w:rPr>
              <w:t xml:space="preserve"> on-street</w:t>
            </w:r>
            <w:r w:rsidR="000712FD" w:rsidRPr="00CA44FB">
              <w:rPr>
                <w:rFonts w:cs="Arial"/>
                <w:szCs w:val="24"/>
              </w:rPr>
              <w:t xml:space="preserve"> for close to home charging to support drivers with limited access to driveways</w:t>
            </w:r>
          </w:p>
        </w:tc>
        <w:tc>
          <w:tcPr>
            <w:tcW w:w="1417" w:type="dxa"/>
          </w:tcPr>
          <w:p w14:paraId="50C420A7" w14:textId="77777777" w:rsidR="00AC02E9" w:rsidRPr="00CA44FB" w:rsidRDefault="00AC02E9" w:rsidP="00782CE9">
            <w:pPr>
              <w:numPr>
                <w:ilvl w:val="0"/>
                <w:numId w:val="0"/>
              </w:numPr>
              <w:spacing w:after="0"/>
              <w:rPr>
                <w:rFonts w:cs="Arial"/>
                <w:szCs w:val="24"/>
              </w:rPr>
            </w:pPr>
            <w:r w:rsidRPr="00CA44FB">
              <w:rPr>
                <w:rFonts w:cs="Arial"/>
                <w:szCs w:val="24"/>
              </w:rPr>
              <w:t>Daily</w:t>
            </w:r>
          </w:p>
        </w:tc>
        <w:tc>
          <w:tcPr>
            <w:tcW w:w="1559" w:type="dxa"/>
          </w:tcPr>
          <w:p w14:paraId="0F257BA4" w14:textId="7EBCC37E" w:rsidR="00AC02E9" w:rsidRPr="00CA44FB" w:rsidRDefault="00150825" w:rsidP="00782CE9">
            <w:pPr>
              <w:numPr>
                <w:ilvl w:val="0"/>
                <w:numId w:val="0"/>
              </w:numPr>
              <w:spacing w:after="0"/>
              <w:rPr>
                <w:rFonts w:cs="Arial"/>
                <w:szCs w:val="24"/>
              </w:rPr>
            </w:pPr>
            <w:r w:rsidRPr="00CA44FB">
              <w:rPr>
                <w:rFonts w:cs="Arial"/>
                <w:szCs w:val="24"/>
              </w:rPr>
              <w:t>Some Inner London locations such as Islington and Camden</w:t>
            </w:r>
            <w:r w:rsidR="000F1C8E" w:rsidRPr="00CA44FB">
              <w:rPr>
                <w:rFonts w:cs="Arial"/>
                <w:szCs w:val="24"/>
              </w:rPr>
              <w:t xml:space="preserve"> as well as Outer London </w:t>
            </w:r>
            <w:r w:rsidR="00AD1E64" w:rsidRPr="00CA44FB">
              <w:rPr>
                <w:rFonts w:cs="Arial"/>
                <w:szCs w:val="24"/>
              </w:rPr>
              <w:t xml:space="preserve">areas with limited driveway access in East and South East London. </w:t>
            </w:r>
          </w:p>
        </w:tc>
        <w:tc>
          <w:tcPr>
            <w:tcW w:w="1560" w:type="dxa"/>
          </w:tcPr>
          <w:p w14:paraId="2C04F54E" w14:textId="7F6E44E3" w:rsidR="00AC02E9" w:rsidRPr="00CA44FB" w:rsidRDefault="00AC02E9" w:rsidP="00782CE9">
            <w:pPr>
              <w:numPr>
                <w:ilvl w:val="0"/>
                <w:numId w:val="0"/>
              </w:numPr>
              <w:spacing w:after="0"/>
              <w:rPr>
                <w:rFonts w:cs="Arial"/>
                <w:szCs w:val="24"/>
              </w:rPr>
            </w:pPr>
            <w:r w:rsidRPr="00CA44FB">
              <w:rPr>
                <w:rFonts w:cs="Arial"/>
                <w:szCs w:val="24"/>
              </w:rPr>
              <w:t>Rapid</w:t>
            </w:r>
            <w:r w:rsidR="00C43CCB" w:rsidRPr="00CA44FB">
              <w:rPr>
                <w:rFonts w:cs="Arial"/>
                <w:szCs w:val="24"/>
              </w:rPr>
              <w:t xml:space="preserve"> charger</w:t>
            </w:r>
            <w:r w:rsidRPr="00CA44FB">
              <w:rPr>
                <w:rFonts w:cs="Arial"/>
                <w:szCs w:val="24"/>
              </w:rPr>
              <w:t xml:space="preserve">s  </w:t>
            </w:r>
          </w:p>
        </w:tc>
        <w:tc>
          <w:tcPr>
            <w:tcW w:w="1134" w:type="dxa"/>
          </w:tcPr>
          <w:p w14:paraId="55438A0D" w14:textId="77777777" w:rsidR="00AC02E9" w:rsidRPr="00CA44FB" w:rsidRDefault="00AC02E9" w:rsidP="00782CE9">
            <w:pPr>
              <w:numPr>
                <w:ilvl w:val="0"/>
                <w:numId w:val="0"/>
              </w:numPr>
              <w:spacing w:after="0"/>
              <w:rPr>
                <w:rFonts w:cs="Arial"/>
                <w:szCs w:val="24"/>
              </w:rPr>
            </w:pPr>
            <w:r w:rsidRPr="00CA44FB">
              <w:rPr>
                <w:rFonts w:cs="Arial"/>
                <w:szCs w:val="24"/>
              </w:rPr>
              <w:t xml:space="preserve">Daily </w:t>
            </w:r>
          </w:p>
        </w:tc>
        <w:tc>
          <w:tcPr>
            <w:tcW w:w="1269" w:type="dxa"/>
            <w:hideMark/>
          </w:tcPr>
          <w:p w14:paraId="1B13F0F6" w14:textId="303FFFF5" w:rsidR="00AC02E9" w:rsidRPr="00CA44FB" w:rsidRDefault="00AC02E9" w:rsidP="00782CE9">
            <w:pPr>
              <w:numPr>
                <w:ilvl w:val="0"/>
                <w:numId w:val="0"/>
              </w:numPr>
              <w:spacing w:after="0"/>
              <w:rPr>
                <w:rFonts w:cs="Arial"/>
                <w:szCs w:val="24"/>
              </w:rPr>
            </w:pPr>
            <w:r w:rsidRPr="00CA44FB">
              <w:rPr>
                <w:rFonts w:cs="Arial"/>
                <w:szCs w:val="24"/>
              </w:rPr>
              <w:t xml:space="preserve">Central London, town centres, </w:t>
            </w:r>
            <w:r w:rsidR="00F7213F" w:rsidRPr="00CA44FB">
              <w:rPr>
                <w:rFonts w:cs="Arial"/>
                <w:szCs w:val="24"/>
              </w:rPr>
              <w:t>a</w:t>
            </w:r>
            <w:r w:rsidRPr="00CA44FB">
              <w:rPr>
                <w:rFonts w:cs="Arial"/>
                <w:szCs w:val="24"/>
              </w:rPr>
              <w:t>irports</w:t>
            </w:r>
          </w:p>
        </w:tc>
      </w:tr>
      <w:tr w:rsidR="00A87974" w:rsidRPr="00CB1A10" w14:paraId="7428E046" w14:textId="77777777" w:rsidTr="007E6DEB">
        <w:trPr>
          <w:cantSplit/>
          <w:trHeight w:val="1016"/>
        </w:trPr>
        <w:tc>
          <w:tcPr>
            <w:tcW w:w="1419" w:type="dxa"/>
            <w:hideMark/>
          </w:tcPr>
          <w:p w14:paraId="65D86870" w14:textId="77777777" w:rsidR="00AC02E9" w:rsidRPr="007E6DEB" w:rsidRDefault="00AC02E9" w:rsidP="00782CE9">
            <w:pPr>
              <w:numPr>
                <w:ilvl w:val="0"/>
                <w:numId w:val="0"/>
              </w:numPr>
              <w:spacing w:after="0"/>
              <w:rPr>
                <w:rFonts w:cs="Arial"/>
                <w:sz w:val="22"/>
                <w:szCs w:val="22"/>
              </w:rPr>
            </w:pPr>
            <w:r w:rsidRPr="007E6DEB">
              <w:rPr>
                <w:rFonts w:cs="Arial"/>
                <w:sz w:val="22"/>
                <w:szCs w:val="22"/>
              </w:rPr>
              <w:t>PHVs</w:t>
            </w:r>
          </w:p>
        </w:tc>
        <w:tc>
          <w:tcPr>
            <w:tcW w:w="1701" w:type="dxa"/>
            <w:hideMark/>
          </w:tcPr>
          <w:p w14:paraId="3A2B6AE7" w14:textId="1B6D901C" w:rsidR="00AC02E9" w:rsidRPr="007E6DEB" w:rsidRDefault="00AC02E9" w:rsidP="00782CE9">
            <w:pPr>
              <w:numPr>
                <w:ilvl w:val="0"/>
                <w:numId w:val="0"/>
              </w:numPr>
              <w:spacing w:after="0"/>
              <w:rPr>
                <w:rFonts w:cs="Arial"/>
                <w:sz w:val="22"/>
                <w:szCs w:val="22"/>
              </w:rPr>
            </w:pPr>
            <w:r w:rsidRPr="007E6DEB">
              <w:rPr>
                <w:rFonts w:cs="Arial"/>
                <w:sz w:val="22"/>
                <w:szCs w:val="22"/>
              </w:rPr>
              <w:t>Slow</w:t>
            </w:r>
            <w:r w:rsidR="00536468" w:rsidRPr="007E6DEB">
              <w:rPr>
                <w:rFonts w:cs="Arial"/>
                <w:sz w:val="22"/>
                <w:szCs w:val="22"/>
              </w:rPr>
              <w:t>-to-fast</w:t>
            </w:r>
            <w:r w:rsidRPr="007E6DEB">
              <w:rPr>
                <w:rFonts w:cs="Arial"/>
                <w:sz w:val="22"/>
                <w:szCs w:val="22"/>
              </w:rPr>
              <w:t xml:space="preserve"> on-street </w:t>
            </w:r>
            <w:r w:rsidR="000712FD" w:rsidRPr="007E6DEB">
              <w:rPr>
                <w:rFonts w:cs="Arial"/>
                <w:sz w:val="22"/>
                <w:szCs w:val="22"/>
              </w:rPr>
              <w:t>for close to home charging to support drivers with limited access to driveways</w:t>
            </w:r>
          </w:p>
        </w:tc>
        <w:tc>
          <w:tcPr>
            <w:tcW w:w="1417" w:type="dxa"/>
            <w:hideMark/>
          </w:tcPr>
          <w:p w14:paraId="2EB0EE12" w14:textId="77777777" w:rsidR="00AC02E9" w:rsidRPr="007E6DEB" w:rsidRDefault="00AC02E9" w:rsidP="00782CE9">
            <w:pPr>
              <w:numPr>
                <w:ilvl w:val="0"/>
                <w:numId w:val="0"/>
              </w:numPr>
              <w:spacing w:after="0"/>
              <w:rPr>
                <w:rFonts w:cs="Arial"/>
                <w:sz w:val="22"/>
                <w:szCs w:val="22"/>
              </w:rPr>
            </w:pPr>
            <w:r w:rsidRPr="007E6DEB">
              <w:rPr>
                <w:rFonts w:cs="Arial"/>
                <w:sz w:val="22"/>
                <w:szCs w:val="22"/>
              </w:rPr>
              <w:t xml:space="preserve">Daily </w:t>
            </w:r>
          </w:p>
        </w:tc>
        <w:tc>
          <w:tcPr>
            <w:tcW w:w="1559" w:type="dxa"/>
          </w:tcPr>
          <w:p w14:paraId="54A9ED53" w14:textId="285B1BB6" w:rsidR="00AC02E9" w:rsidRPr="007E6DEB" w:rsidRDefault="00AD1E64" w:rsidP="00782CE9">
            <w:pPr>
              <w:numPr>
                <w:ilvl w:val="0"/>
                <w:numId w:val="0"/>
              </w:numPr>
              <w:spacing w:after="0"/>
              <w:rPr>
                <w:rFonts w:cs="Arial"/>
                <w:sz w:val="22"/>
                <w:szCs w:val="22"/>
              </w:rPr>
            </w:pPr>
            <w:r w:rsidRPr="007E6DEB">
              <w:rPr>
                <w:rFonts w:cs="Arial"/>
                <w:sz w:val="22"/>
                <w:szCs w:val="22"/>
              </w:rPr>
              <w:t>Boroughs such as Hillingdon, Hounslow, Ealing and Tower Hamlets</w:t>
            </w:r>
            <w:r w:rsidRPr="007E6DEB" w:rsidDel="00AD1E64">
              <w:rPr>
                <w:rFonts w:cs="Arial"/>
                <w:sz w:val="22"/>
                <w:szCs w:val="22"/>
              </w:rPr>
              <w:t xml:space="preserve"> </w:t>
            </w:r>
          </w:p>
        </w:tc>
        <w:tc>
          <w:tcPr>
            <w:tcW w:w="1560" w:type="dxa"/>
          </w:tcPr>
          <w:p w14:paraId="16025941" w14:textId="001E539B" w:rsidR="00AC02E9" w:rsidRPr="007E6DEB" w:rsidRDefault="00AC02E9" w:rsidP="00782CE9">
            <w:pPr>
              <w:numPr>
                <w:ilvl w:val="0"/>
                <w:numId w:val="0"/>
              </w:numPr>
              <w:spacing w:after="0"/>
              <w:rPr>
                <w:rFonts w:cs="Arial"/>
                <w:sz w:val="22"/>
                <w:szCs w:val="22"/>
              </w:rPr>
            </w:pPr>
            <w:r w:rsidRPr="007E6DEB">
              <w:rPr>
                <w:rFonts w:cs="Arial"/>
                <w:sz w:val="22"/>
                <w:szCs w:val="22"/>
              </w:rPr>
              <w:t>Rapid</w:t>
            </w:r>
            <w:r w:rsidR="00A34F95" w:rsidRPr="007E6DEB">
              <w:rPr>
                <w:rFonts w:cs="Arial"/>
                <w:sz w:val="22"/>
                <w:szCs w:val="22"/>
              </w:rPr>
              <w:t xml:space="preserve"> charger</w:t>
            </w:r>
            <w:r w:rsidRPr="007E6DEB">
              <w:rPr>
                <w:rFonts w:cs="Arial"/>
                <w:sz w:val="22"/>
                <w:szCs w:val="22"/>
              </w:rPr>
              <w:t>s</w:t>
            </w:r>
            <w:r w:rsidR="00A34F95" w:rsidRPr="007E6DEB">
              <w:rPr>
                <w:rFonts w:cs="Arial"/>
                <w:sz w:val="22"/>
                <w:szCs w:val="22"/>
              </w:rPr>
              <w:t xml:space="preserve"> </w:t>
            </w:r>
          </w:p>
        </w:tc>
        <w:tc>
          <w:tcPr>
            <w:tcW w:w="1134" w:type="dxa"/>
          </w:tcPr>
          <w:p w14:paraId="7326CCC1" w14:textId="77777777" w:rsidR="00AC02E9" w:rsidRPr="007E6DEB" w:rsidRDefault="00AC02E9" w:rsidP="00782CE9">
            <w:pPr>
              <w:numPr>
                <w:ilvl w:val="0"/>
                <w:numId w:val="0"/>
              </w:numPr>
              <w:spacing w:after="0"/>
              <w:rPr>
                <w:rFonts w:cs="Arial"/>
                <w:sz w:val="22"/>
                <w:szCs w:val="22"/>
              </w:rPr>
            </w:pPr>
            <w:r w:rsidRPr="007E6DEB">
              <w:rPr>
                <w:rFonts w:cs="Arial"/>
                <w:sz w:val="22"/>
                <w:szCs w:val="22"/>
              </w:rPr>
              <w:t>Daily</w:t>
            </w:r>
          </w:p>
        </w:tc>
        <w:tc>
          <w:tcPr>
            <w:tcW w:w="1269" w:type="dxa"/>
            <w:hideMark/>
          </w:tcPr>
          <w:p w14:paraId="328A0685" w14:textId="77777777" w:rsidR="00AC02E9" w:rsidRPr="007E6DEB" w:rsidRDefault="00AC02E9" w:rsidP="00782CE9">
            <w:pPr>
              <w:numPr>
                <w:ilvl w:val="0"/>
                <w:numId w:val="0"/>
              </w:numPr>
              <w:spacing w:after="0"/>
              <w:rPr>
                <w:rFonts w:cs="Arial"/>
                <w:sz w:val="22"/>
                <w:szCs w:val="22"/>
              </w:rPr>
            </w:pPr>
            <w:r w:rsidRPr="007E6DEB">
              <w:rPr>
                <w:rFonts w:cs="Arial"/>
                <w:sz w:val="22"/>
                <w:szCs w:val="22"/>
              </w:rPr>
              <w:t xml:space="preserve">Town centres  </w:t>
            </w:r>
          </w:p>
        </w:tc>
      </w:tr>
      <w:tr w:rsidR="00A87974" w:rsidRPr="00CB1A10" w14:paraId="30DC65AA" w14:textId="77777777" w:rsidTr="007E6DEB">
        <w:trPr>
          <w:cantSplit/>
          <w:trHeight w:val="758"/>
        </w:trPr>
        <w:tc>
          <w:tcPr>
            <w:tcW w:w="1419" w:type="dxa"/>
            <w:hideMark/>
          </w:tcPr>
          <w:p w14:paraId="5F30D3F7" w14:textId="45E57ADC" w:rsidR="00AC02E9" w:rsidRPr="007E6DEB" w:rsidRDefault="00AC02E9" w:rsidP="00782CE9">
            <w:pPr>
              <w:numPr>
                <w:ilvl w:val="0"/>
                <w:numId w:val="0"/>
              </w:numPr>
              <w:spacing w:after="0"/>
              <w:rPr>
                <w:rFonts w:cs="Arial"/>
                <w:sz w:val="22"/>
                <w:szCs w:val="22"/>
              </w:rPr>
            </w:pPr>
            <w:r w:rsidRPr="007E6DEB">
              <w:rPr>
                <w:rFonts w:cs="Arial"/>
                <w:sz w:val="22"/>
                <w:szCs w:val="22"/>
              </w:rPr>
              <w:t xml:space="preserve">Emergency </w:t>
            </w:r>
            <w:r w:rsidR="00E129E8" w:rsidRPr="007E6DEB">
              <w:rPr>
                <w:rFonts w:cs="Arial"/>
                <w:sz w:val="22"/>
                <w:szCs w:val="22"/>
              </w:rPr>
              <w:t>s</w:t>
            </w:r>
            <w:r w:rsidRPr="007E6DEB">
              <w:rPr>
                <w:rFonts w:cs="Arial"/>
                <w:sz w:val="22"/>
                <w:szCs w:val="22"/>
              </w:rPr>
              <w:t>ervice</w:t>
            </w:r>
            <w:r w:rsidR="00E129E8" w:rsidRPr="007E6DEB">
              <w:rPr>
                <w:rFonts w:cs="Arial"/>
                <w:sz w:val="22"/>
                <w:szCs w:val="22"/>
              </w:rPr>
              <w:t>s</w:t>
            </w:r>
            <w:r w:rsidR="003A19D8" w:rsidRPr="007E6DEB">
              <w:rPr>
                <w:rFonts w:cs="Arial"/>
                <w:sz w:val="22"/>
                <w:szCs w:val="22"/>
              </w:rPr>
              <w:t xml:space="preserve"> &amp; </w:t>
            </w:r>
            <w:r w:rsidR="004C627B" w:rsidRPr="007E6DEB">
              <w:rPr>
                <w:rFonts w:cs="Arial"/>
                <w:sz w:val="22"/>
                <w:szCs w:val="22"/>
              </w:rPr>
              <w:t>p</w:t>
            </w:r>
            <w:r w:rsidR="003A19D8" w:rsidRPr="007E6DEB">
              <w:rPr>
                <w:rFonts w:cs="Arial"/>
                <w:sz w:val="22"/>
                <w:szCs w:val="22"/>
              </w:rPr>
              <w:t xml:space="preserve">ublic sector </w:t>
            </w:r>
            <w:r w:rsidR="00DA73CA" w:rsidRPr="007E6DEB">
              <w:rPr>
                <w:rFonts w:cs="Arial"/>
                <w:sz w:val="22"/>
                <w:szCs w:val="22"/>
              </w:rPr>
              <w:t>fleet vehicles</w:t>
            </w:r>
          </w:p>
        </w:tc>
        <w:tc>
          <w:tcPr>
            <w:tcW w:w="1701" w:type="dxa"/>
            <w:hideMark/>
          </w:tcPr>
          <w:p w14:paraId="6F40925B" w14:textId="2DEB54F3" w:rsidR="00AC02E9" w:rsidRPr="007E6DEB" w:rsidRDefault="00AC02E9" w:rsidP="00782CE9">
            <w:pPr>
              <w:numPr>
                <w:ilvl w:val="0"/>
                <w:numId w:val="0"/>
              </w:numPr>
              <w:spacing w:after="0"/>
              <w:rPr>
                <w:rFonts w:cs="Arial"/>
                <w:sz w:val="22"/>
                <w:szCs w:val="22"/>
              </w:rPr>
            </w:pPr>
            <w:r w:rsidRPr="007E6DEB">
              <w:rPr>
                <w:rFonts w:cs="Arial"/>
                <w:sz w:val="22"/>
                <w:szCs w:val="22"/>
              </w:rPr>
              <w:t>Rapid</w:t>
            </w:r>
            <w:r w:rsidR="00A34F95" w:rsidRPr="007E6DEB">
              <w:rPr>
                <w:rFonts w:cs="Arial"/>
                <w:sz w:val="22"/>
                <w:szCs w:val="22"/>
              </w:rPr>
              <w:t xml:space="preserve"> charger</w:t>
            </w:r>
            <w:r w:rsidRPr="007E6DEB">
              <w:rPr>
                <w:rFonts w:cs="Arial"/>
                <w:sz w:val="22"/>
                <w:szCs w:val="22"/>
              </w:rPr>
              <w:t>s</w:t>
            </w:r>
          </w:p>
        </w:tc>
        <w:tc>
          <w:tcPr>
            <w:tcW w:w="1417" w:type="dxa"/>
            <w:hideMark/>
          </w:tcPr>
          <w:p w14:paraId="1B3B8EEB" w14:textId="1756DCEB" w:rsidR="00AC02E9" w:rsidRPr="007E6DEB" w:rsidRDefault="00AC02E9" w:rsidP="00782CE9">
            <w:pPr>
              <w:numPr>
                <w:ilvl w:val="0"/>
                <w:numId w:val="0"/>
              </w:numPr>
              <w:spacing w:after="0"/>
              <w:rPr>
                <w:rFonts w:cs="Arial"/>
                <w:sz w:val="22"/>
                <w:szCs w:val="22"/>
              </w:rPr>
            </w:pPr>
            <w:r w:rsidRPr="007E6DEB">
              <w:rPr>
                <w:rFonts w:cs="Arial"/>
                <w:sz w:val="22"/>
                <w:szCs w:val="22"/>
              </w:rPr>
              <w:t>Opportunity</w:t>
            </w:r>
            <w:r w:rsidR="0018697A" w:rsidRPr="007E6DEB">
              <w:rPr>
                <w:rFonts w:cs="Arial"/>
                <w:sz w:val="22"/>
                <w:szCs w:val="22"/>
              </w:rPr>
              <w:t>-</w:t>
            </w:r>
            <w:r w:rsidR="00001BD9" w:rsidRPr="007E6DEB">
              <w:rPr>
                <w:rFonts w:cs="Arial"/>
                <w:sz w:val="22"/>
                <w:szCs w:val="22"/>
              </w:rPr>
              <w:t xml:space="preserve"> support resilience plans</w:t>
            </w:r>
          </w:p>
        </w:tc>
        <w:tc>
          <w:tcPr>
            <w:tcW w:w="1559" w:type="dxa"/>
          </w:tcPr>
          <w:p w14:paraId="56E6898A" w14:textId="77777777" w:rsidR="00AC02E9" w:rsidRPr="007E6DEB" w:rsidRDefault="00AC02E9" w:rsidP="00782CE9">
            <w:pPr>
              <w:numPr>
                <w:ilvl w:val="0"/>
                <w:numId w:val="0"/>
              </w:numPr>
              <w:spacing w:after="0"/>
              <w:rPr>
                <w:rFonts w:cs="Arial"/>
                <w:sz w:val="22"/>
                <w:szCs w:val="22"/>
              </w:rPr>
            </w:pPr>
            <w:r w:rsidRPr="007E6DEB">
              <w:rPr>
                <w:rFonts w:cs="Arial"/>
                <w:sz w:val="22"/>
                <w:szCs w:val="22"/>
              </w:rPr>
              <w:t>Strategic locations across London</w:t>
            </w:r>
          </w:p>
        </w:tc>
        <w:tc>
          <w:tcPr>
            <w:tcW w:w="1560" w:type="dxa"/>
          </w:tcPr>
          <w:p w14:paraId="65374780" w14:textId="535D442D" w:rsidR="00AC02E9" w:rsidRPr="007E6DEB" w:rsidRDefault="004B767E" w:rsidP="00782CE9">
            <w:pPr>
              <w:numPr>
                <w:ilvl w:val="0"/>
                <w:numId w:val="0"/>
              </w:numPr>
              <w:spacing w:after="0"/>
              <w:rPr>
                <w:rFonts w:cs="Arial"/>
                <w:sz w:val="22"/>
                <w:szCs w:val="22"/>
              </w:rPr>
            </w:pPr>
            <w:r w:rsidRPr="007E6DEB">
              <w:rPr>
                <w:rFonts w:cs="Arial"/>
                <w:sz w:val="22"/>
                <w:szCs w:val="22"/>
              </w:rPr>
              <w:t>N/A</w:t>
            </w:r>
          </w:p>
        </w:tc>
        <w:tc>
          <w:tcPr>
            <w:tcW w:w="1134" w:type="dxa"/>
          </w:tcPr>
          <w:p w14:paraId="14BEE793" w14:textId="586CA74C" w:rsidR="00AC02E9" w:rsidRPr="007E6DEB" w:rsidRDefault="004B767E" w:rsidP="00782CE9">
            <w:pPr>
              <w:numPr>
                <w:ilvl w:val="0"/>
                <w:numId w:val="0"/>
              </w:numPr>
              <w:spacing w:after="0"/>
              <w:rPr>
                <w:rFonts w:cs="Arial"/>
                <w:sz w:val="22"/>
                <w:szCs w:val="22"/>
              </w:rPr>
            </w:pPr>
            <w:r w:rsidRPr="007E6DEB">
              <w:rPr>
                <w:rFonts w:cs="Arial"/>
                <w:sz w:val="22"/>
                <w:szCs w:val="22"/>
              </w:rPr>
              <w:t>N/A</w:t>
            </w:r>
          </w:p>
        </w:tc>
        <w:tc>
          <w:tcPr>
            <w:tcW w:w="1269" w:type="dxa"/>
            <w:hideMark/>
          </w:tcPr>
          <w:p w14:paraId="7AC69F5B" w14:textId="303A7EEF" w:rsidR="00AC02E9" w:rsidRPr="007E6DEB" w:rsidRDefault="004B767E" w:rsidP="00782CE9">
            <w:pPr>
              <w:numPr>
                <w:ilvl w:val="0"/>
                <w:numId w:val="0"/>
              </w:numPr>
              <w:spacing w:after="0"/>
              <w:rPr>
                <w:rFonts w:cs="Arial"/>
                <w:sz w:val="22"/>
                <w:szCs w:val="22"/>
              </w:rPr>
            </w:pPr>
            <w:r w:rsidRPr="007E6DEB">
              <w:rPr>
                <w:rFonts w:cs="Arial"/>
                <w:sz w:val="22"/>
                <w:szCs w:val="22"/>
              </w:rPr>
              <w:t>N/A</w:t>
            </w:r>
          </w:p>
        </w:tc>
      </w:tr>
      <w:tr w:rsidR="00A87974" w:rsidRPr="00CB1A10" w14:paraId="116A43A3" w14:textId="77777777" w:rsidTr="007E6DEB">
        <w:trPr>
          <w:cantSplit/>
          <w:trHeight w:val="999"/>
        </w:trPr>
        <w:tc>
          <w:tcPr>
            <w:tcW w:w="1419" w:type="dxa"/>
            <w:hideMark/>
          </w:tcPr>
          <w:p w14:paraId="1234EB20" w14:textId="39AFA59A" w:rsidR="00AC02E9" w:rsidRPr="007E6DEB" w:rsidRDefault="00AC02E9" w:rsidP="00782CE9">
            <w:pPr>
              <w:numPr>
                <w:ilvl w:val="0"/>
                <w:numId w:val="0"/>
              </w:numPr>
              <w:spacing w:after="0"/>
              <w:rPr>
                <w:rFonts w:cs="Arial"/>
                <w:sz w:val="22"/>
                <w:szCs w:val="22"/>
              </w:rPr>
            </w:pPr>
            <w:r w:rsidRPr="007E6DEB">
              <w:rPr>
                <w:rFonts w:cs="Arial"/>
                <w:sz w:val="22"/>
                <w:szCs w:val="22"/>
              </w:rPr>
              <w:t xml:space="preserve">Privately </w:t>
            </w:r>
            <w:r w:rsidR="00E129E8" w:rsidRPr="007E6DEB">
              <w:rPr>
                <w:rFonts w:cs="Arial"/>
                <w:sz w:val="22"/>
                <w:szCs w:val="22"/>
              </w:rPr>
              <w:t>o</w:t>
            </w:r>
            <w:r w:rsidRPr="007E6DEB">
              <w:rPr>
                <w:rFonts w:cs="Arial"/>
                <w:sz w:val="22"/>
                <w:szCs w:val="22"/>
              </w:rPr>
              <w:t>wned LGVs</w:t>
            </w:r>
          </w:p>
        </w:tc>
        <w:tc>
          <w:tcPr>
            <w:tcW w:w="1701" w:type="dxa"/>
            <w:hideMark/>
          </w:tcPr>
          <w:p w14:paraId="132CDF3A" w14:textId="113F2789" w:rsidR="00AC02E9" w:rsidRPr="007E6DEB" w:rsidRDefault="00AC02E9" w:rsidP="00782CE9">
            <w:pPr>
              <w:numPr>
                <w:ilvl w:val="0"/>
                <w:numId w:val="0"/>
              </w:numPr>
              <w:spacing w:after="0"/>
              <w:rPr>
                <w:rFonts w:cs="Arial"/>
                <w:sz w:val="22"/>
                <w:szCs w:val="22"/>
              </w:rPr>
            </w:pPr>
            <w:r w:rsidRPr="007E6DEB">
              <w:rPr>
                <w:rFonts w:cs="Arial"/>
                <w:sz w:val="22"/>
                <w:szCs w:val="22"/>
              </w:rPr>
              <w:t>Slow</w:t>
            </w:r>
            <w:r w:rsidR="00536468" w:rsidRPr="007E6DEB">
              <w:rPr>
                <w:rFonts w:cs="Arial"/>
                <w:sz w:val="22"/>
                <w:szCs w:val="22"/>
              </w:rPr>
              <w:t>-to-fast</w:t>
            </w:r>
            <w:r w:rsidRPr="007E6DEB">
              <w:rPr>
                <w:rFonts w:cs="Arial"/>
                <w:sz w:val="22"/>
                <w:szCs w:val="22"/>
              </w:rPr>
              <w:t xml:space="preserve"> on-street </w:t>
            </w:r>
          </w:p>
        </w:tc>
        <w:tc>
          <w:tcPr>
            <w:tcW w:w="1417" w:type="dxa"/>
            <w:hideMark/>
          </w:tcPr>
          <w:p w14:paraId="3B7C7B2E" w14:textId="77777777" w:rsidR="00AC02E9" w:rsidRPr="007E6DEB" w:rsidRDefault="00AC02E9" w:rsidP="00782CE9">
            <w:pPr>
              <w:numPr>
                <w:ilvl w:val="0"/>
                <w:numId w:val="0"/>
              </w:numPr>
              <w:spacing w:after="0"/>
              <w:rPr>
                <w:rFonts w:cs="Arial"/>
                <w:sz w:val="22"/>
                <w:szCs w:val="22"/>
              </w:rPr>
            </w:pPr>
            <w:r w:rsidRPr="007E6DEB">
              <w:rPr>
                <w:rFonts w:cs="Arial"/>
                <w:sz w:val="22"/>
                <w:szCs w:val="22"/>
              </w:rPr>
              <w:t xml:space="preserve">Daily </w:t>
            </w:r>
          </w:p>
        </w:tc>
        <w:tc>
          <w:tcPr>
            <w:tcW w:w="1559" w:type="dxa"/>
          </w:tcPr>
          <w:p w14:paraId="318E55A6" w14:textId="77777777" w:rsidR="00AC02E9" w:rsidRPr="007E6DEB" w:rsidRDefault="00AC02E9" w:rsidP="00782CE9">
            <w:pPr>
              <w:numPr>
                <w:ilvl w:val="0"/>
                <w:numId w:val="0"/>
              </w:numPr>
              <w:spacing w:after="0"/>
              <w:rPr>
                <w:rFonts w:cs="Arial"/>
                <w:sz w:val="22"/>
                <w:szCs w:val="22"/>
              </w:rPr>
            </w:pPr>
            <w:r w:rsidRPr="007E6DEB">
              <w:rPr>
                <w:rFonts w:cs="Arial"/>
                <w:sz w:val="22"/>
                <w:szCs w:val="22"/>
              </w:rPr>
              <w:t>Outer London</w:t>
            </w:r>
          </w:p>
        </w:tc>
        <w:tc>
          <w:tcPr>
            <w:tcW w:w="1560" w:type="dxa"/>
          </w:tcPr>
          <w:p w14:paraId="3C789526" w14:textId="6A8F60D5" w:rsidR="00AC02E9" w:rsidRPr="007E6DEB" w:rsidRDefault="00AC02E9" w:rsidP="00782CE9">
            <w:pPr>
              <w:numPr>
                <w:ilvl w:val="0"/>
                <w:numId w:val="0"/>
              </w:numPr>
              <w:rPr>
                <w:rFonts w:cs="Arial"/>
                <w:sz w:val="22"/>
                <w:szCs w:val="22"/>
              </w:rPr>
            </w:pPr>
            <w:r w:rsidRPr="007E6DEB">
              <w:rPr>
                <w:rFonts w:cs="Arial"/>
                <w:sz w:val="22"/>
                <w:szCs w:val="22"/>
              </w:rPr>
              <w:t>Rapid</w:t>
            </w:r>
            <w:r w:rsidR="00E129E8" w:rsidRPr="007E6DEB">
              <w:rPr>
                <w:rFonts w:cs="Arial"/>
                <w:sz w:val="22"/>
                <w:szCs w:val="22"/>
              </w:rPr>
              <w:t xml:space="preserve"> charger</w:t>
            </w:r>
            <w:r w:rsidRPr="007E6DEB">
              <w:rPr>
                <w:rFonts w:cs="Arial"/>
                <w:sz w:val="22"/>
                <w:szCs w:val="22"/>
              </w:rPr>
              <w:t>s</w:t>
            </w:r>
          </w:p>
          <w:p w14:paraId="78FEB675" w14:textId="15A54CDC" w:rsidR="00AC02E9" w:rsidRPr="007E6DEB" w:rsidRDefault="00AC02E9" w:rsidP="00782CE9">
            <w:pPr>
              <w:numPr>
                <w:ilvl w:val="0"/>
                <w:numId w:val="0"/>
              </w:numPr>
              <w:spacing w:after="0"/>
              <w:rPr>
                <w:rFonts w:cs="Arial"/>
                <w:sz w:val="22"/>
                <w:szCs w:val="22"/>
              </w:rPr>
            </w:pPr>
            <w:r w:rsidRPr="007E6DEB">
              <w:rPr>
                <w:rFonts w:cs="Arial"/>
                <w:sz w:val="22"/>
                <w:szCs w:val="22"/>
              </w:rPr>
              <w:t>Destination slow</w:t>
            </w:r>
            <w:r w:rsidR="00536468" w:rsidRPr="007E6DEB">
              <w:rPr>
                <w:rFonts w:cs="Arial"/>
                <w:sz w:val="22"/>
                <w:szCs w:val="22"/>
              </w:rPr>
              <w:t>-to-fast</w:t>
            </w:r>
          </w:p>
        </w:tc>
        <w:tc>
          <w:tcPr>
            <w:tcW w:w="1134" w:type="dxa"/>
          </w:tcPr>
          <w:p w14:paraId="5EAA96AC" w14:textId="77777777" w:rsidR="00AC02E9" w:rsidRPr="008A4CD9" w:rsidRDefault="00AC02E9" w:rsidP="00782CE9">
            <w:pPr>
              <w:numPr>
                <w:ilvl w:val="0"/>
                <w:numId w:val="0"/>
              </w:numPr>
              <w:rPr>
                <w:rFonts w:cs="Arial"/>
                <w:sz w:val="22"/>
                <w:szCs w:val="22"/>
              </w:rPr>
            </w:pPr>
            <w:r w:rsidRPr="008A4CD9">
              <w:rPr>
                <w:rFonts w:cs="Arial"/>
                <w:sz w:val="22"/>
                <w:szCs w:val="22"/>
              </w:rPr>
              <w:t>Opportunity</w:t>
            </w:r>
          </w:p>
          <w:p w14:paraId="51631B2D" w14:textId="77777777" w:rsidR="00AC02E9" w:rsidRPr="007E6DEB" w:rsidRDefault="00AC02E9" w:rsidP="00782CE9">
            <w:pPr>
              <w:numPr>
                <w:ilvl w:val="0"/>
                <w:numId w:val="0"/>
              </w:numPr>
              <w:spacing w:after="0"/>
              <w:rPr>
                <w:rFonts w:cs="Arial"/>
                <w:sz w:val="22"/>
                <w:szCs w:val="22"/>
                <w:highlight w:val="yellow"/>
              </w:rPr>
            </w:pPr>
            <w:r w:rsidRPr="008A4CD9">
              <w:rPr>
                <w:rFonts w:cs="Arial"/>
                <w:sz w:val="22"/>
                <w:szCs w:val="22"/>
              </w:rPr>
              <w:t xml:space="preserve">Opportunity  </w:t>
            </w:r>
          </w:p>
        </w:tc>
        <w:tc>
          <w:tcPr>
            <w:tcW w:w="1269" w:type="dxa"/>
            <w:hideMark/>
          </w:tcPr>
          <w:p w14:paraId="62166D41" w14:textId="77777777" w:rsidR="00AC02E9" w:rsidRPr="007E6DEB" w:rsidRDefault="00AC02E9" w:rsidP="00782CE9">
            <w:pPr>
              <w:numPr>
                <w:ilvl w:val="0"/>
                <w:numId w:val="0"/>
              </w:numPr>
              <w:spacing w:after="0"/>
              <w:rPr>
                <w:rFonts w:cs="Arial"/>
                <w:sz w:val="22"/>
                <w:szCs w:val="22"/>
              </w:rPr>
            </w:pPr>
            <w:r w:rsidRPr="007E6DEB">
              <w:rPr>
                <w:rFonts w:cs="Arial"/>
                <w:sz w:val="22"/>
                <w:szCs w:val="22"/>
              </w:rPr>
              <w:t>Strategic locations across London</w:t>
            </w:r>
          </w:p>
        </w:tc>
      </w:tr>
      <w:tr w:rsidR="00A87974" w:rsidRPr="00CB1A10" w14:paraId="3BEEE99F" w14:textId="77777777" w:rsidTr="007E6DEB">
        <w:trPr>
          <w:cantSplit/>
          <w:trHeight w:val="758"/>
        </w:trPr>
        <w:tc>
          <w:tcPr>
            <w:tcW w:w="1419" w:type="dxa"/>
            <w:hideMark/>
          </w:tcPr>
          <w:p w14:paraId="34B182B5" w14:textId="0E89B32B" w:rsidR="00AC02E9" w:rsidRPr="007E6DEB" w:rsidRDefault="00AC02E9" w:rsidP="00782CE9">
            <w:pPr>
              <w:numPr>
                <w:ilvl w:val="0"/>
                <w:numId w:val="0"/>
              </w:numPr>
              <w:spacing w:after="0"/>
              <w:rPr>
                <w:rFonts w:cs="Arial"/>
                <w:sz w:val="22"/>
                <w:szCs w:val="22"/>
              </w:rPr>
            </w:pPr>
            <w:r w:rsidRPr="007E6DEB">
              <w:rPr>
                <w:rFonts w:cs="Arial"/>
                <w:sz w:val="22"/>
                <w:szCs w:val="22"/>
              </w:rPr>
              <w:t>Depot</w:t>
            </w:r>
            <w:r w:rsidR="00C817E5" w:rsidRPr="007E6DEB">
              <w:rPr>
                <w:rFonts w:cs="Arial"/>
                <w:sz w:val="22"/>
                <w:szCs w:val="22"/>
              </w:rPr>
              <w:t>-s</w:t>
            </w:r>
            <w:r w:rsidRPr="007E6DEB">
              <w:rPr>
                <w:rFonts w:cs="Arial"/>
                <w:sz w:val="22"/>
                <w:szCs w:val="22"/>
              </w:rPr>
              <w:t>tored LGVs</w:t>
            </w:r>
          </w:p>
        </w:tc>
        <w:tc>
          <w:tcPr>
            <w:tcW w:w="1701" w:type="dxa"/>
            <w:hideMark/>
          </w:tcPr>
          <w:p w14:paraId="18F01FF7" w14:textId="09184A71" w:rsidR="00AC02E9" w:rsidRPr="007E6DEB" w:rsidRDefault="00AC02E9" w:rsidP="00782CE9">
            <w:pPr>
              <w:numPr>
                <w:ilvl w:val="0"/>
                <w:numId w:val="0"/>
              </w:numPr>
              <w:spacing w:after="0"/>
              <w:rPr>
                <w:rFonts w:cs="Arial"/>
                <w:sz w:val="22"/>
                <w:szCs w:val="22"/>
              </w:rPr>
            </w:pPr>
            <w:r w:rsidRPr="007E6DEB">
              <w:rPr>
                <w:rFonts w:cs="Arial"/>
                <w:sz w:val="22"/>
                <w:szCs w:val="22"/>
              </w:rPr>
              <w:t>Rapid</w:t>
            </w:r>
            <w:r w:rsidR="00C817E5" w:rsidRPr="007E6DEB">
              <w:rPr>
                <w:rFonts w:cs="Arial"/>
                <w:sz w:val="22"/>
                <w:szCs w:val="22"/>
              </w:rPr>
              <w:t xml:space="preserve"> charger</w:t>
            </w:r>
            <w:r w:rsidRPr="007E6DEB">
              <w:rPr>
                <w:rFonts w:cs="Arial"/>
                <w:sz w:val="22"/>
                <w:szCs w:val="22"/>
              </w:rPr>
              <w:t>s</w:t>
            </w:r>
          </w:p>
        </w:tc>
        <w:tc>
          <w:tcPr>
            <w:tcW w:w="1417" w:type="dxa"/>
            <w:hideMark/>
          </w:tcPr>
          <w:p w14:paraId="4F0701C6" w14:textId="77777777" w:rsidR="00AC02E9" w:rsidRPr="007E6DEB" w:rsidRDefault="00AC02E9" w:rsidP="00782CE9">
            <w:pPr>
              <w:numPr>
                <w:ilvl w:val="0"/>
                <w:numId w:val="0"/>
              </w:numPr>
              <w:spacing w:after="0"/>
              <w:rPr>
                <w:rFonts w:cs="Arial"/>
                <w:sz w:val="22"/>
                <w:szCs w:val="22"/>
              </w:rPr>
            </w:pPr>
            <w:r w:rsidRPr="007E6DEB">
              <w:rPr>
                <w:rFonts w:cs="Arial"/>
                <w:sz w:val="22"/>
                <w:szCs w:val="22"/>
              </w:rPr>
              <w:t>Opportunity</w:t>
            </w:r>
          </w:p>
        </w:tc>
        <w:tc>
          <w:tcPr>
            <w:tcW w:w="1559" w:type="dxa"/>
          </w:tcPr>
          <w:p w14:paraId="5ADBE7DD" w14:textId="77777777" w:rsidR="00AC02E9" w:rsidRPr="007E6DEB" w:rsidRDefault="00AC02E9" w:rsidP="00782CE9">
            <w:pPr>
              <w:numPr>
                <w:ilvl w:val="0"/>
                <w:numId w:val="0"/>
              </w:numPr>
              <w:spacing w:after="0"/>
              <w:rPr>
                <w:rFonts w:cs="Arial"/>
                <w:sz w:val="22"/>
                <w:szCs w:val="22"/>
              </w:rPr>
            </w:pPr>
            <w:r w:rsidRPr="007E6DEB">
              <w:rPr>
                <w:rFonts w:cs="Arial"/>
                <w:sz w:val="22"/>
                <w:szCs w:val="22"/>
              </w:rPr>
              <w:t>Strategic locations across London</w:t>
            </w:r>
          </w:p>
        </w:tc>
        <w:tc>
          <w:tcPr>
            <w:tcW w:w="1560" w:type="dxa"/>
          </w:tcPr>
          <w:p w14:paraId="415AE872" w14:textId="3710EBDC" w:rsidR="00AC02E9" w:rsidRPr="007E6DEB" w:rsidRDefault="004B767E" w:rsidP="00782CE9">
            <w:pPr>
              <w:numPr>
                <w:ilvl w:val="0"/>
                <w:numId w:val="0"/>
              </w:numPr>
              <w:spacing w:after="0"/>
              <w:rPr>
                <w:rFonts w:cs="Arial"/>
                <w:sz w:val="22"/>
                <w:szCs w:val="22"/>
              </w:rPr>
            </w:pPr>
            <w:r w:rsidRPr="007E6DEB">
              <w:rPr>
                <w:rFonts w:cs="Arial"/>
                <w:sz w:val="22"/>
                <w:szCs w:val="22"/>
              </w:rPr>
              <w:t>N/A</w:t>
            </w:r>
          </w:p>
        </w:tc>
        <w:tc>
          <w:tcPr>
            <w:tcW w:w="1134" w:type="dxa"/>
          </w:tcPr>
          <w:p w14:paraId="57942B1D" w14:textId="0CFDFA11" w:rsidR="00AC02E9" w:rsidRPr="007E6DEB" w:rsidRDefault="004B767E" w:rsidP="00782CE9">
            <w:pPr>
              <w:numPr>
                <w:ilvl w:val="0"/>
                <w:numId w:val="0"/>
              </w:numPr>
              <w:spacing w:after="0"/>
              <w:rPr>
                <w:rFonts w:cs="Arial"/>
                <w:sz w:val="22"/>
                <w:szCs w:val="22"/>
              </w:rPr>
            </w:pPr>
            <w:r w:rsidRPr="007E6DEB">
              <w:rPr>
                <w:rFonts w:cs="Arial"/>
                <w:sz w:val="22"/>
                <w:szCs w:val="22"/>
              </w:rPr>
              <w:t>N/A</w:t>
            </w:r>
          </w:p>
        </w:tc>
        <w:tc>
          <w:tcPr>
            <w:tcW w:w="1269" w:type="dxa"/>
            <w:hideMark/>
          </w:tcPr>
          <w:p w14:paraId="6A46DF3C" w14:textId="266D33E4" w:rsidR="00AC02E9" w:rsidRPr="007E6DEB" w:rsidRDefault="004B767E" w:rsidP="00782CE9">
            <w:pPr>
              <w:numPr>
                <w:ilvl w:val="0"/>
                <w:numId w:val="0"/>
              </w:numPr>
              <w:spacing w:after="0"/>
              <w:rPr>
                <w:rFonts w:cs="Arial"/>
                <w:sz w:val="22"/>
                <w:szCs w:val="22"/>
              </w:rPr>
            </w:pPr>
            <w:r w:rsidRPr="007E6DEB">
              <w:rPr>
                <w:rFonts w:cs="Arial"/>
                <w:sz w:val="22"/>
                <w:szCs w:val="22"/>
              </w:rPr>
              <w:t>N/A</w:t>
            </w:r>
          </w:p>
        </w:tc>
      </w:tr>
      <w:tr w:rsidR="00A87974" w:rsidRPr="00CB1A10" w14:paraId="6FFA5480" w14:textId="77777777" w:rsidTr="007E6DEB">
        <w:trPr>
          <w:cantSplit/>
          <w:trHeight w:val="1016"/>
        </w:trPr>
        <w:tc>
          <w:tcPr>
            <w:tcW w:w="1419" w:type="dxa"/>
            <w:hideMark/>
          </w:tcPr>
          <w:p w14:paraId="57855705" w14:textId="4478C68C" w:rsidR="00AC02E9" w:rsidRPr="007E6DEB" w:rsidRDefault="00AC02E9" w:rsidP="00782CE9">
            <w:pPr>
              <w:numPr>
                <w:ilvl w:val="0"/>
                <w:numId w:val="0"/>
              </w:numPr>
              <w:spacing w:after="0"/>
              <w:rPr>
                <w:rFonts w:cs="Arial"/>
                <w:sz w:val="22"/>
                <w:szCs w:val="22"/>
              </w:rPr>
            </w:pPr>
            <w:r w:rsidRPr="007E6DEB">
              <w:rPr>
                <w:rFonts w:cs="Arial"/>
                <w:sz w:val="22"/>
                <w:szCs w:val="22"/>
              </w:rPr>
              <w:lastRenderedPageBreak/>
              <w:t xml:space="preserve">Car </w:t>
            </w:r>
            <w:r w:rsidR="000918E3" w:rsidRPr="007E6DEB">
              <w:rPr>
                <w:rFonts w:cs="Arial"/>
                <w:sz w:val="22"/>
                <w:szCs w:val="22"/>
              </w:rPr>
              <w:t>c</w:t>
            </w:r>
            <w:r w:rsidRPr="007E6DEB">
              <w:rPr>
                <w:rFonts w:cs="Arial"/>
                <w:sz w:val="22"/>
                <w:szCs w:val="22"/>
              </w:rPr>
              <w:t xml:space="preserve">lub </w:t>
            </w:r>
            <w:r w:rsidR="000918E3" w:rsidRPr="007E6DEB">
              <w:rPr>
                <w:rFonts w:cs="Arial"/>
                <w:sz w:val="22"/>
                <w:szCs w:val="22"/>
              </w:rPr>
              <w:t>u</w:t>
            </w:r>
            <w:r w:rsidRPr="007E6DEB">
              <w:rPr>
                <w:rFonts w:cs="Arial"/>
                <w:sz w:val="22"/>
                <w:szCs w:val="22"/>
              </w:rPr>
              <w:t>sers</w:t>
            </w:r>
          </w:p>
        </w:tc>
        <w:tc>
          <w:tcPr>
            <w:tcW w:w="1701" w:type="dxa"/>
            <w:hideMark/>
          </w:tcPr>
          <w:p w14:paraId="316847FD" w14:textId="09474367" w:rsidR="00AC02E9" w:rsidRPr="007E6DEB" w:rsidRDefault="00AC02E9" w:rsidP="00782CE9">
            <w:pPr>
              <w:numPr>
                <w:ilvl w:val="0"/>
                <w:numId w:val="0"/>
              </w:numPr>
              <w:spacing w:after="0"/>
              <w:rPr>
                <w:rFonts w:cs="Arial"/>
                <w:sz w:val="22"/>
                <w:szCs w:val="22"/>
              </w:rPr>
            </w:pPr>
            <w:r w:rsidRPr="007E6DEB">
              <w:rPr>
                <w:rFonts w:cs="Arial"/>
                <w:sz w:val="22"/>
                <w:szCs w:val="22"/>
              </w:rPr>
              <w:t>Rapid</w:t>
            </w:r>
            <w:r w:rsidR="000918E3" w:rsidRPr="007E6DEB">
              <w:rPr>
                <w:rFonts w:cs="Arial"/>
                <w:sz w:val="22"/>
                <w:szCs w:val="22"/>
              </w:rPr>
              <w:t xml:space="preserve"> charger</w:t>
            </w:r>
            <w:r w:rsidRPr="007E6DEB">
              <w:rPr>
                <w:rFonts w:cs="Arial"/>
                <w:sz w:val="22"/>
                <w:szCs w:val="22"/>
              </w:rPr>
              <w:t xml:space="preserve">s </w:t>
            </w:r>
          </w:p>
        </w:tc>
        <w:tc>
          <w:tcPr>
            <w:tcW w:w="1417" w:type="dxa"/>
            <w:hideMark/>
          </w:tcPr>
          <w:p w14:paraId="089E8157" w14:textId="77777777" w:rsidR="00AC02E9" w:rsidRPr="007E6DEB" w:rsidRDefault="00AC02E9" w:rsidP="00782CE9">
            <w:pPr>
              <w:numPr>
                <w:ilvl w:val="0"/>
                <w:numId w:val="0"/>
              </w:numPr>
              <w:spacing w:after="0"/>
              <w:rPr>
                <w:rFonts w:cs="Arial"/>
                <w:sz w:val="22"/>
                <w:szCs w:val="22"/>
              </w:rPr>
            </w:pPr>
            <w:r w:rsidRPr="007E6DEB">
              <w:rPr>
                <w:rFonts w:cs="Arial"/>
                <w:sz w:val="22"/>
                <w:szCs w:val="22"/>
              </w:rPr>
              <w:t xml:space="preserve">Daily </w:t>
            </w:r>
          </w:p>
        </w:tc>
        <w:tc>
          <w:tcPr>
            <w:tcW w:w="1559" w:type="dxa"/>
          </w:tcPr>
          <w:p w14:paraId="43D4A492" w14:textId="110F28BD" w:rsidR="00AC02E9" w:rsidRPr="007E6DEB" w:rsidRDefault="00AC02E9" w:rsidP="00782CE9">
            <w:pPr>
              <w:numPr>
                <w:ilvl w:val="0"/>
                <w:numId w:val="0"/>
              </w:numPr>
              <w:spacing w:after="0"/>
              <w:rPr>
                <w:rFonts w:cs="Arial"/>
                <w:sz w:val="22"/>
                <w:szCs w:val="22"/>
              </w:rPr>
            </w:pPr>
            <w:r w:rsidRPr="007E6DEB">
              <w:rPr>
                <w:rFonts w:cs="Arial"/>
                <w:sz w:val="22"/>
                <w:szCs w:val="22"/>
              </w:rPr>
              <w:t xml:space="preserve">Expanded ULEZ, </w:t>
            </w:r>
            <w:r w:rsidR="00C722AC" w:rsidRPr="007E6DEB">
              <w:rPr>
                <w:rFonts w:cs="Arial"/>
                <w:sz w:val="22"/>
                <w:szCs w:val="22"/>
              </w:rPr>
              <w:t>south</w:t>
            </w:r>
            <w:r w:rsidRPr="007E6DEB">
              <w:rPr>
                <w:rFonts w:cs="Arial"/>
                <w:sz w:val="22"/>
                <w:szCs w:val="22"/>
              </w:rPr>
              <w:t xml:space="preserve"> and </w:t>
            </w:r>
            <w:r w:rsidR="00C722AC" w:rsidRPr="007E6DEB">
              <w:rPr>
                <w:rFonts w:cs="Arial"/>
                <w:sz w:val="22"/>
                <w:szCs w:val="22"/>
              </w:rPr>
              <w:t>southeast</w:t>
            </w:r>
            <w:r w:rsidRPr="007E6DEB">
              <w:rPr>
                <w:rFonts w:cs="Arial"/>
                <w:sz w:val="22"/>
                <w:szCs w:val="22"/>
              </w:rPr>
              <w:t xml:space="preserve"> London</w:t>
            </w:r>
          </w:p>
        </w:tc>
        <w:tc>
          <w:tcPr>
            <w:tcW w:w="1560" w:type="dxa"/>
          </w:tcPr>
          <w:p w14:paraId="4FBA5732" w14:textId="00AF9880" w:rsidR="00AC02E9" w:rsidRPr="007E6DEB" w:rsidRDefault="00AC02E9" w:rsidP="00782CE9">
            <w:pPr>
              <w:numPr>
                <w:ilvl w:val="0"/>
                <w:numId w:val="0"/>
              </w:numPr>
              <w:spacing w:after="0"/>
              <w:rPr>
                <w:rFonts w:cs="Arial"/>
                <w:sz w:val="22"/>
                <w:szCs w:val="22"/>
              </w:rPr>
            </w:pPr>
            <w:r w:rsidRPr="007E6DEB">
              <w:rPr>
                <w:rFonts w:cs="Arial"/>
                <w:sz w:val="22"/>
                <w:szCs w:val="22"/>
              </w:rPr>
              <w:t>Slow</w:t>
            </w:r>
            <w:r w:rsidR="00536468" w:rsidRPr="007E6DEB">
              <w:rPr>
                <w:rFonts w:cs="Arial"/>
                <w:sz w:val="22"/>
                <w:szCs w:val="22"/>
              </w:rPr>
              <w:t>-to-fast</w:t>
            </w:r>
            <w:r w:rsidRPr="007E6DEB">
              <w:rPr>
                <w:rFonts w:cs="Arial"/>
                <w:sz w:val="22"/>
                <w:szCs w:val="22"/>
              </w:rPr>
              <w:t xml:space="preserve"> on-street</w:t>
            </w:r>
          </w:p>
        </w:tc>
        <w:tc>
          <w:tcPr>
            <w:tcW w:w="1134" w:type="dxa"/>
          </w:tcPr>
          <w:p w14:paraId="3AAFF10E" w14:textId="77777777" w:rsidR="00AC02E9" w:rsidRPr="007E6DEB" w:rsidRDefault="00AC02E9" w:rsidP="00782CE9">
            <w:pPr>
              <w:numPr>
                <w:ilvl w:val="0"/>
                <w:numId w:val="0"/>
              </w:numPr>
              <w:spacing w:after="0"/>
              <w:rPr>
                <w:rFonts w:cs="Arial"/>
                <w:sz w:val="22"/>
                <w:szCs w:val="22"/>
              </w:rPr>
            </w:pPr>
            <w:r w:rsidRPr="007E6DEB">
              <w:rPr>
                <w:rFonts w:cs="Arial"/>
                <w:sz w:val="22"/>
                <w:szCs w:val="22"/>
              </w:rPr>
              <w:t>Daily</w:t>
            </w:r>
          </w:p>
        </w:tc>
        <w:tc>
          <w:tcPr>
            <w:tcW w:w="1269" w:type="dxa"/>
          </w:tcPr>
          <w:p w14:paraId="0ABF8267" w14:textId="77777777" w:rsidR="00AC02E9" w:rsidRPr="007E6DEB" w:rsidRDefault="00AC02E9" w:rsidP="00782CE9">
            <w:pPr>
              <w:numPr>
                <w:ilvl w:val="0"/>
                <w:numId w:val="0"/>
              </w:numPr>
              <w:spacing w:after="0"/>
              <w:rPr>
                <w:rFonts w:cs="Arial"/>
                <w:sz w:val="22"/>
                <w:szCs w:val="22"/>
              </w:rPr>
            </w:pPr>
            <w:r w:rsidRPr="007E6DEB">
              <w:rPr>
                <w:rFonts w:cs="Arial"/>
                <w:sz w:val="22"/>
                <w:szCs w:val="22"/>
              </w:rPr>
              <w:t>Residential on-street locations across London</w:t>
            </w:r>
          </w:p>
        </w:tc>
      </w:tr>
      <w:tr w:rsidR="00A87974" w:rsidRPr="00CB1A10" w14:paraId="3C070286" w14:textId="77777777" w:rsidTr="007E6DEB">
        <w:trPr>
          <w:cantSplit/>
          <w:trHeight w:val="1257"/>
        </w:trPr>
        <w:tc>
          <w:tcPr>
            <w:tcW w:w="1419" w:type="dxa"/>
            <w:hideMark/>
          </w:tcPr>
          <w:p w14:paraId="71889D58" w14:textId="5FD4E8FC" w:rsidR="00AC02E9" w:rsidRPr="007E6DEB" w:rsidRDefault="00AC02E9" w:rsidP="00782CE9">
            <w:pPr>
              <w:numPr>
                <w:ilvl w:val="0"/>
                <w:numId w:val="0"/>
              </w:numPr>
              <w:spacing w:after="0"/>
              <w:rPr>
                <w:rFonts w:cs="Arial"/>
                <w:sz w:val="22"/>
                <w:szCs w:val="22"/>
              </w:rPr>
            </w:pPr>
            <w:r w:rsidRPr="007E6DEB">
              <w:rPr>
                <w:rFonts w:cs="Arial"/>
                <w:sz w:val="22"/>
                <w:szCs w:val="22"/>
              </w:rPr>
              <w:t xml:space="preserve">Private car owners </w:t>
            </w:r>
          </w:p>
        </w:tc>
        <w:tc>
          <w:tcPr>
            <w:tcW w:w="1701" w:type="dxa"/>
            <w:hideMark/>
          </w:tcPr>
          <w:p w14:paraId="21093A13" w14:textId="45563059" w:rsidR="00AC02E9" w:rsidRPr="007E6DEB" w:rsidRDefault="00AC02E9" w:rsidP="00782CE9">
            <w:pPr>
              <w:numPr>
                <w:ilvl w:val="0"/>
                <w:numId w:val="0"/>
              </w:numPr>
              <w:spacing w:after="0"/>
              <w:rPr>
                <w:rFonts w:cs="Arial"/>
                <w:sz w:val="22"/>
                <w:szCs w:val="22"/>
              </w:rPr>
            </w:pPr>
            <w:r w:rsidRPr="007E6DEB">
              <w:rPr>
                <w:rFonts w:cs="Arial"/>
                <w:sz w:val="22"/>
                <w:szCs w:val="22"/>
              </w:rPr>
              <w:t>Slow</w:t>
            </w:r>
            <w:r w:rsidR="00536468" w:rsidRPr="007E6DEB">
              <w:rPr>
                <w:rFonts w:cs="Arial"/>
                <w:sz w:val="22"/>
                <w:szCs w:val="22"/>
              </w:rPr>
              <w:t>-to-fast</w:t>
            </w:r>
            <w:r w:rsidRPr="007E6DEB">
              <w:rPr>
                <w:rFonts w:cs="Arial"/>
                <w:sz w:val="22"/>
                <w:szCs w:val="22"/>
              </w:rPr>
              <w:t xml:space="preserve"> on-street</w:t>
            </w:r>
          </w:p>
        </w:tc>
        <w:tc>
          <w:tcPr>
            <w:tcW w:w="1417" w:type="dxa"/>
            <w:hideMark/>
          </w:tcPr>
          <w:p w14:paraId="7A059D2D" w14:textId="77777777" w:rsidR="00AC02E9" w:rsidRPr="007E6DEB" w:rsidRDefault="00AC02E9" w:rsidP="00782CE9">
            <w:pPr>
              <w:numPr>
                <w:ilvl w:val="0"/>
                <w:numId w:val="0"/>
              </w:numPr>
              <w:spacing w:after="0"/>
              <w:rPr>
                <w:rFonts w:cs="Arial"/>
                <w:sz w:val="22"/>
                <w:szCs w:val="22"/>
              </w:rPr>
            </w:pPr>
            <w:r w:rsidRPr="007E6DEB">
              <w:rPr>
                <w:rFonts w:cs="Arial"/>
                <w:sz w:val="22"/>
                <w:szCs w:val="22"/>
              </w:rPr>
              <w:t xml:space="preserve">Weekly </w:t>
            </w:r>
          </w:p>
        </w:tc>
        <w:tc>
          <w:tcPr>
            <w:tcW w:w="1559" w:type="dxa"/>
          </w:tcPr>
          <w:p w14:paraId="446BC2FB" w14:textId="135C7A41" w:rsidR="00AC02E9" w:rsidRPr="007E6DEB" w:rsidRDefault="00AC02E9" w:rsidP="00782CE9">
            <w:pPr>
              <w:numPr>
                <w:ilvl w:val="0"/>
                <w:numId w:val="0"/>
              </w:numPr>
              <w:spacing w:after="0"/>
              <w:rPr>
                <w:rFonts w:cs="Arial"/>
                <w:sz w:val="22"/>
                <w:szCs w:val="22"/>
              </w:rPr>
            </w:pPr>
            <w:r w:rsidRPr="007E6DEB">
              <w:rPr>
                <w:rFonts w:cs="Arial"/>
                <w:sz w:val="22"/>
                <w:szCs w:val="22"/>
              </w:rPr>
              <w:t xml:space="preserve">Residential on-street locations </w:t>
            </w:r>
          </w:p>
        </w:tc>
        <w:tc>
          <w:tcPr>
            <w:tcW w:w="1560" w:type="dxa"/>
          </w:tcPr>
          <w:p w14:paraId="7523E5EE" w14:textId="0DA55F31" w:rsidR="00AC02E9" w:rsidRPr="007E6DEB" w:rsidRDefault="00AC02E9" w:rsidP="00782CE9">
            <w:pPr>
              <w:numPr>
                <w:ilvl w:val="0"/>
                <w:numId w:val="0"/>
              </w:numPr>
              <w:spacing w:after="0"/>
              <w:rPr>
                <w:rFonts w:cs="Arial"/>
                <w:sz w:val="22"/>
                <w:szCs w:val="22"/>
              </w:rPr>
            </w:pPr>
            <w:r w:rsidRPr="007E6DEB">
              <w:rPr>
                <w:rFonts w:cs="Arial"/>
                <w:sz w:val="22"/>
                <w:szCs w:val="22"/>
              </w:rPr>
              <w:t>Destination slow</w:t>
            </w:r>
            <w:r w:rsidR="00536468" w:rsidRPr="007E6DEB">
              <w:rPr>
                <w:rFonts w:cs="Arial"/>
                <w:sz w:val="22"/>
                <w:szCs w:val="22"/>
              </w:rPr>
              <w:t>-to-fast</w:t>
            </w:r>
          </w:p>
        </w:tc>
        <w:tc>
          <w:tcPr>
            <w:tcW w:w="1134" w:type="dxa"/>
          </w:tcPr>
          <w:p w14:paraId="7D38D7FD" w14:textId="77777777" w:rsidR="00AC02E9" w:rsidRPr="007E6DEB" w:rsidRDefault="00AC02E9" w:rsidP="00782CE9">
            <w:pPr>
              <w:numPr>
                <w:ilvl w:val="0"/>
                <w:numId w:val="0"/>
              </w:numPr>
              <w:spacing w:after="0"/>
              <w:rPr>
                <w:rFonts w:cs="Arial"/>
                <w:sz w:val="22"/>
                <w:szCs w:val="22"/>
              </w:rPr>
            </w:pPr>
            <w:r w:rsidRPr="00236789">
              <w:rPr>
                <w:rFonts w:cs="Arial"/>
                <w:sz w:val="22"/>
                <w:szCs w:val="22"/>
              </w:rPr>
              <w:t>Opportunity</w:t>
            </w:r>
            <w:r w:rsidRPr="007E6DEB">
              <w:rPr>
                <w:rFonts w:cs="Arial"/>
                <w:sz w:val="22"/>
                <w:szCs w:val="22"/>
              </w:rPr>
              <w:t xml:space="preserve"> </w:t>
            </w:r>
          </w:p>
        </w:tc>
        <w:tc>
          <w:tcPr>
            <w:tcW w:w="1269" w:type="dxa"/>
          </w:tcPr>
          <w:p w14:paraId="08C300EC" w14:textId="757F45FA" w:rsidR="00AC02E9" w:rsidRPr="007E6DEB" w:rsidRDefault="00AC02E9" w:rsidP="00782CE9">
            <w:pPr>
              <w:numPr>
                <w:ilvl w:val="0"/>
                <w:numId w:val="0"/>
              </w:numPr>
              <w:spacing w:after="0"/>
              <w:rPr>
                <w:rFonts w:cs="Arial"/>
                <w:sz w:val="22"/>
                <w:szCs w:val="22"/>
              </w:rPr>
            </w:pPr>
            <w:r w:rsidRPr="007E6DEB">
              <w:rPr>
                <w:rFonts w:cs="Arial"/>
                <w:sz w:val="22"/>
                <w:szCs w:val="22"/>
              </w:rPr>
              <w:t>South</w:t>
            </w:r>
            <w:r w:rsidR="00C722AC" w:rsidRPr="007E6DEB">
              <w:rPr>
                <w:rFonts w:cs="Arial"/>
                <w:sz w:val="22"/>
                <w:szCs w:val="22"/>
              </w:rPr>
              <w:t>w</w:t>
            </w:r>
            <w:r w:rsidRPr="007E6DEB">
              <w:rPr>
                <w:rFonts w:cs="Arial"/>
                <w:sz w:val="22"/>
                <w:szCs w:val="22"/>
              </w:rPr>
              <w:t xml:space="preserve">est and </w:t>
            </w:r>
            <w:r w:rsidR="00C722AC" w:rsidRPr="007E6DEB">
              <w:rPr>
                <w:rFonts w:cs="Arial"/>
                <w:sz w:val="22"/>
                <w:szCs w:val="22"/>
              </w:rPr>
              <w:t>east</w:t>
            </w:r>
            <w:r w:rsidRPr="007E6DEB">
              <w:rPr>
                <w:rFonts w:cs="Arial"/>
                <w:sz w:val="22"/>
                <w:szCs w:val="22"/>
              </w:rPr>
              <w:t xml:space="preserve"> London boroughs</w:t>
            </w:r>
          </w:p>
        </w:tc>
      </w:tr>
    </w:tbl>
    <w:p w14:paraId="5107B46C" w14:textId="5DBAF441" w:rsidR="00030FBD" w:rsidRDefault="00030FBD" w:rsidP="007A6276">
      <w:pPr>
        <w:pStyle w:val="CommentSubject"/>
        <w:numPr>
          <w:ilvl w:val="0"/>
          <w:numId w:val="0"/>
        </w:numPr>
        <w:sectPr w:rsidR="00030FBD" w:rsidSect="00CB1A10">
          <w:pgSz w:w="11906" w:h="16838" w:code="9"/>
          <w:pgMar w:top="1134" w:right="1134" w:bottom="1701" w:left="1134" w:header="1417" w:footer="720" w:gutter="0"/>
          <w:cols w:space="720"/>
          <w:titlePg/>
          <w:docGrid w:linePitch="326"/>
        </w:sectPr>
      </w:pPr>
    </w:p>
    <w:p w14:paraId="1C970611" w14:textId="1D76D28A" w:rsidR="00CE2CC4" w:rsidRPr="00073560" w:rsidRDefault="00296E21" w:rsidP="0002218C">
      <w:pPr>
        <w:pStyle w:val="Heading1numbered"/>
        <w:rPr>
          <w:rStyle w:val="UnresolvedMention"/>
          <w:color w:val="auto"/>
        </w:rPr>
      </w:pPr>
      <w:bookmarkStart w:id="481" w:name="_Ref83387250"/>
      <w:bookmarkStart w:id="482" w:name="_Toc78796840"/>
      <w:bookmarkStart w:id="483" w:name="_Toc89869164"/>
      <w:bookmarkStart w:id="484" w:name="_Toc90500526"/>
      <w:r w:rsidRPr="004359F6">
        <w:rPr>
          <w:rStyle w:val="Hyperlink"/>
          <w:color w:val="auto"/>
          <w:u w:val="none"/>
        </w:rPr>
        <w:lastRenderedPageBreak/>
        <w:t xml:space="preserve">Chapter </w:t>
      </w:r>
      <w:r w:rsidR="0084705A">
        <w:rPr>
          <w:rStyle w:val="Hyperlink"/>
          <w:color w:val="auto"/>
          <w:u w:val="none"/>
        </w:rPr>
        <w:t>4</w:t>
      </w:r>
      <w:r w:rsidRPr="004359F6">
        <w:rPr>
          <w:rStyle w:val="Hyperlink"/>
          <w:color w:val="auto"/>
          <w:u w:val="none"/>
        </w:rPr>
        <w:t xml:space="preserve"> –</w:t>
      </w:r>
      <w:r w:rsidR="0084705A">
        <w:rPr>
          <w:rStyle w:val="Hyperlink"/>
          <w:color w:val="auto"/>
          <w:u w:val="none"/>
        </w:rPr>
        <w:t xml:space="preserve"> </w:t>
      </w:r>
      <w:r w:rsidR="0020002F" w:rsidRPr="00073560">
        <w:rPr>
          <w:rStyle w:val="Hyperlink"/>
          <w:color w:val="auto"/>
          <w:u w:val="none"/>
        </w:rPr>
        <w:t>EV infrastructure delivery</w:t>
      </w:r>
      <w:bookmarkEnd w:id="481"/>
      <w:bookmarkEnd w:id="482"/>
      <w:bookmarkEnd w:id="483"/>
      <w:bookmarkEnd w:id="484"/>
    </w:p>
    <w:p w14:paraId="19D75949" w14:textId="6A200A9A" w:rsidR="00B935AE" w:rsidRPr="00073560" w:rsidRDefault="00BE2029" w:rsidP="00F90C8D">
      <w:pPr>
        <w:rPr>
          <w:rStyle w:val="Hyperlink"/>
          <w:color w:val="auto"/>
          <w:szCs w:val="24"/>
          <w:u w:val="none"/>
        </w:rPr>
      </w:pPr>
      <w:bookmarkStart w:id="485" w:name="_Toc77796043"/>
      <w:bookmarkStart w:id="486" w:name="_Toc77835113"/>
      <w:bookmarkStart w:id="487" w:name="_Toc78796841"/>
      <w:bookmarkStart w:id="488" w:name="_Toc80106262"/>
      <w:bookmarkEnd w:id="485"/>
      <w:bookmarkEnd w:id="486"/>
      <w:bookmarkEnd w:id="487"/>
      <w:bookmarkEnd w:id="488"/>
      <w:r w:rsidRPr="00073560">
        <w:rPr>
          <w:rStyle w:val="Hyperlink"/>
          <w:color w:val="auto"/>
          <w:szCs w:val="24"/>
          <w:u w:val="none"/>
        </w:rPr>
        <w:t xml:space="preserve">This chapter </w:t>
      </w:r>
      <w:r w:rsidR="008103D0" w:rsidRPr="00073560">
        <w:rPr>
          <w:rStyle w:val="Hyperlink"/>
          <w:color w:val="auto"/>
          <w:szCs w:val="24"/>
          <w:u w:val="none"/>
        </w:rPr>
        <w:t>discusses</w:t>
      </w:r>
      <w:r w:rsidRPr="00073560">
        <w:rPr>
          <w:rStyle w:val="Hyperlink"/>
          <w:color w:val="auto"/>
          <w:szCs w:val="24"/>
          <w:u w:val="none"/>
        </w:rPr>
        <w:t xml:space="preserve"> London’s EV infrastructure delivery</w:t>
      </w:r>
      <w:r w:rsidR="007E5E7B" w:rsidRPr="00073560">
        <w:rPr>
          <w:rStyle w:val="Hyperlink"/>
          <w:color w:val="auto"/>
          <w:szCs w:val="24"/>
          <w:u w:val="none"/>
        </w:rPr>
        <w:t xml:space="preserve"> to date and </w:t>
      </w:r>
      <w:r w:rsidR="00140759" w:rsidRPr="00073560">
        <w:rPr>
          <w:rStyle w:val="Hyperlink"/>
          <w:color w:val="auto"/>
          <w:szCs w:val="24"/>
          <w:u w:val="none"/>
        </w:rPr>
        <w:t>considers</w:t>
      </w:r>
      <w:r w:rsidR="007E5E7B" w:rsidRPr="00073560">
        <w:rPr>
          <w:rStyle w:val="Hyperlink"/>
          <w:color w:val="auto"/>
          <w:szCs w:val="24"/>
          <w:u w:val="none"/>
        </w:rPr>
        <w:t xml:space="preserve"> future delivery options</w:t>
      </w:r>
      <w:r w:rsidRPr="00073560">
        <w:rPr>
          <w:rStyle w:val="Hyperlink"/>
          <w:color w:val="auto"/>
          <w:szCs w:val="24"/>
          <w:u w:val="none"/>
        </w:rPr>
        <w:t xml:space="preserve">. </w:t>
      </w:r>
      <w:r w:rsidR="00D61252" w:rsidRPr="00073560">
        <w:rPr>
          <w:rStyle w:val="Hyperlink"/>
          <w:color w:val="auto"/>
          <w:szCs w:val="24"/>
          <w:u w:val="none"/>
        </w:rPr>
        <w:t xml:space="preserve">It </w:t>
      </w:r>
      <w:r w:rsidR="0059049A" w:rsidRPr="00073560">
        <w:rPr>
          <w:rStyle w:val="Hyperlink"/>
          <w:color w:val="auto"/>
          <w:szCs w:val="24"/>
          <w:u w:val="none"/>
        </w:rPr>
        <w:t>s</w:t>
      </w:r>
      <w:r w:rsidR="00EA0411" w:rsidRPr="00073560">
        <w:rPr>
          <w:rStyle w:val="Hyperlink"/>
          <w:color w:val="auto"/>
          <w:szCs w:val="24"/>
          <w:u w:val="none"/>
        </w:rPr>
        <w:t>et</w:t>
      </w:r>
      <w:r w:rsidR="0059049A" w:rsidRPr="00073560">
        <w:rPr>
          <w:rStyle w:val="Hyperlink"/>
          <w:color w:val="auto"/>
          <w:szCs w:val="24"/>
          <w:u w:val="none"/>
        </w:rPr>
        <w:t>s</w:t>
      </w:r>
      <w:r w:rsidR="00EA0411" w:rsidRPr="00073560">
        <w:rPr>
          <w:rStyle w:val="Hyperlink"/>
          <w:color w:val="auto"/>
          <w:szCs w:val="24"/>
          <w:u w:val="none"/>
        </w:rPr>
        <w:t xml:space="preserve"> out</w:t>
      </w:r>
      <w:r w:rsidR="00227C75" w:rsidRPr="00073560">
        <w:rPr>
          <w:rStyle w:val="Hyperlink"/>
          <w:color w:val="auto"/>
          <w:szCs w:val="24"/>
          <w:u w:val="none"/>
        </w:rPr>
        <w:t xml:space="preserve"> our definitions of the types of</w:t>
      </w:r>
      <w:r w:rsidR="00EC0DA9" w:rsidRPr="00073560">
        <w:rPr>
          <w:rStyle w:val="Hyperlink"/>
          <w:color w:val="auto"/>
          <w:szCs w:val="24"/>
          <w:u w:val="none"/>
        </w:rPr>
        <w:t xml:space="preserve"> EV infrastructure</w:t>
      </w:r>
      <w:r w:rsidR="001A2687" w:rsidRPr="00073560">
        <w:rPr>
          <w:rStyle w:val="Hyperlink"/>
          <w:color w:val="auto"/>
          <w:szCs w:val="24"/>
          <w:u w:val="none"/>
        </w:rPr>
        <w:t xml:space="preserve"> currently available</w:t>
      </w:r>
      <w:r w:rsidR="00A2560B" w:rsidRPr="00073560">
        <w:rPr>
          <w:rStyle w:val="Hyperlink"/>
          <w:color w:val="auto"/>
          <w:szCs w:val="24"/>
          <w:u w:val="none"/>
        </w:rPr>
        <w:t xml:space="preserve"> and how they are monitored</w:t>
      </w:r>
      <w:r w:rsidR="0059049A" w:rsidRPr="00073560">
        <w:rPr>
          <w:rStyle w:val="Hyperlink"/>
          <w:color w:val="auto"/>
          <w:szCs w:val="24"/>
          <w:u w:val="none"/>
        </w:rPr>
        <w:t>.</w:t>
      </w:r>
      <w:r w:rsidR="00227C75" w:rsidRPr="00073560">
        <w:rPr>
          <w:rStyle w:val="Hyperlink"/>
          <w:color w:val="auto"/>
          <w:szCs w:val="24"/>
          <w:u w:val="none"/>
        </w:rPr>
        <w:t xml:space="preserve"> </w:t>
      </w:r>
      <w:r w:rsidR="0059049A" w:rsidRPr="00073560">
        <w:rPr>
          <w:rStyle w:val="Hyperlink"/>
          <w:color w:val="auto"/>
          <w:szCs w:val="24"/>
          <w:u w:val="none"/>
        </w:rPr>
        <w:t>W</w:t>
      </w:r>
      <w:r w:rsidR="00227C75" w:rsidRPr="00073560">
        <w:rPr>
          <w:rStyle w:val="Hyperlink"/>
          <w:color w:val="auto"/>
          <w:szCs w:val="24"/>
          <w:u w:val="none"/>
        </w:rPr>
        <w:t>e</w:t>
      </w:r>
      <w:r w:rsidR="00190018" w:rsidRPr="00073560">
        <w:rPr>
          <w:rStyle w:val="Hyperlink"/>
          <w:color w:val="auto"/>
          <w:szCs w:val="24"/>
          <w:u w:val="none"/>
        </w:rPr>
        <w:t xml:space="preserve"> </w:t>
      </w:r>
      <w:r w:rsidR="009F7BAE" w:rsidRPr="00073560">
        <w:rPr>
          <w:rStyle w:val="Hyperlink"/>
          <w:color w:val="auto"/>
          <w:szCs w:val="24"/>
          <w:u w:val="none"/>
        </w:rPr>
        <w:t>explore</w:t>
      </w:r>
      <w:r w:rsidR="005D3041" w:rsidRPr="00073560">
        <w:rPr>
          <w:rStyle w:val="Hyperlink"/>
          <w:color w:val="auto"/>
          <w:szCs w:val="24"/>
          <w:u w:val="none"/>
        </w:rPr>
        <w:t xml:space="preserve"> the </w:t>
      </w:r>
      <w:r w:rsidR="00CF24D3" w:rsidRPr="00073560">
        <w:rPr>
          <w:rStyle w:val="Hyperlink"/>
          <w:color w:val="auto"/>
          <w:szCs w:val="24"/>
          <w:u w:val="none"/>
        </w:rPr>
        <w:t xml:space="preserve">challenges, </w:t>
      </w:r>
      <w:r w:rsidR="00241CAD" w:rsidRPr="00073560">
        <w:rPr>
          <w:rStyle w:val="Hyperlink"/>
          <w:color w:val="auto"/>
          <w:szCs w:val="24"/>
          <w:u w:val="none"/>
        </w:rPr>
        <w:t>opportunities</w:t>
      </w:r>
      <w:r w:rsidR="00CF24D3" w:rsidRPr="00073560">
        <w:rPr>
          <w:rStyle w:val="Hyperlink"/>
          <w:color w:val="auto"/>
          <w:szCs w:val="24"/>
          <w:u w:val="none"/>
        </w:rPr>
        <w:t xml:space="preserve"> and</w:t>
      </w:r>
      <w:r w:rsidR="005D3041" w:rsidRPr="00073560">
        <w:rPr>
          <w:rStyle w:val="Hyperlink"/>
          <w:color w:val="auto"/>
          <w:szCs w:val="24"/>
          <w:u w:val="none"/>
        </w:rPr>
        <w:t xml:space="preserve"> lessons learnt from</w:t>
      </w:r>
      <w:r w:rsidR="00140759" w:rsidRPr="00073560">
        <w:rPr>
          <w:rStyle w:val="Hyperlink"/>
          <w:color w:val="auto"/>
          <w:szCs w:val="24"/>
          <w:u w:val="none"/>
        </w:rPr>
        <w:t xml:space="preserve"> </w:t>
      </w:r>
      <w:r w:rsidR="00651B29" w:rsidRPr="00073560">
        <w:rPr>
          <w:rStyle w:val="Hyperlink"/>
          <w:color w:val="auto"/>
          <w:szCs w:val="24"/>
          <w:u w:val="none"/>
        </w:rPr>
        <w:t>charge</w:t>
      </w:r>
      <w:r w:rsidR="00D02009" w:rsidRPr="00073560">
        <w:rPr>
          <w:rStyle w:val="Hyperlink"/>
          <w:color w:val="auto"/>
          <w:szCs w:val="24"/>
          <w:u w:val="none"/>
        </w:rPr>
        <w:t xml:space="preserve"> </w:t>
      </w:r>
      <w:r w:rsidR="00651B29" w:rsidRPr="00073560">
        <w:rPr>
          <w:rStyle w:val="Hyperlink"/>
          <w:color w:val="auto"/>
          <w:szCs w:val="24"/>
          <w:u w:val="none"/>
        </w:rPr>
        <w:t xml:space="preserve">point </w:t>
      </w:r>
      <w:r w:rsidR="001A2687" w:rsidRPr="00073560">
        <w:rPr>
          <w:rStyle w:val="Hyperlink"/>
          <w:color w:val="auto"/>
          <w:szCs w:val="24"/>
          <w:u w:val="none"/>
        </w:rPr>
        <w:t>delivery to date</w:t>
      </w:r>
      <w:r w:rsidR="00140759" w:rsidRPr="00073560">
        <w:rPr>
          <w:rStyle w:val="Hyperlink"/>
          <w:color w:val="auto"/>
          <w:szCs w:val="24"/>
          <w:u w:val="none"/>
        </w:rPr>
        <w:t xml:space="preserve"> </w:t>
      </w:r>
      <w:r w:rsidR="00D72564" w:rsidRPr="00073560">
        <w:rPr>
          <w:rStyle w:val="Hyperlink"/>
          <w:color w:val="auto"/>
          <w:szCs w:val="24"/>
          <w:u w:val="none"/>
        </w:rPr>
        <w:t xml:space="preserve">as well as opportunities </w:t>
      </w:r>
      <w:r w:rsidR="00A73883" w:rsidRPr="00073560">
        <w:rPr>
          <w:rStyle w:val="Hyperlink"/>
          <w:color w:val="auto"/>
          <w:szCs w:val="24"/>
          <w:u w:val="none"/>
        </w:rPr>
        <w:t>f</w:t>
      </w:r>
      <w:r w:rsidR="00D72564" w:rsidRPr="00073560">
        <w:rPr>
          <w:rStyle w:val="Hyperlink"/>
          <w:color w:val="auto"/>
          <w:szCs w:val="24"/>
          <w:u w:val="none"/>
        </w:rPr>
        <w:t>o</w:t>
      </w:r>
      <w:r w:rsidR="00A73883" w:rsidRPr="00073560">
        <w:rPr>
          <w:rStyle w:val="Hyperlink"/>
          <w:color w:val="auto"/>
          <w:szCs w:val="24"/>
          <w:u w:val="none"/>
        </w:rPr>
        <w:t>r</w:t>
      </w:r>
      <w:r w:rsidR="00D72564" w:rsidRPr="00073560">
        <w:rPr>
          <w:rStyle w:val="Hyperlink"/>
          <w:color w:val="auto"/>
          <w:szCs w:val="24"/>
          <w:u w:val="none"/>
        </w:rPr>
        <w:t xml:space="preserve"> further delivery. </w:t>
      </w:r>
      <w:r w:rsidR="009343D6" w:rsidRPr="00073560">
        <w:rPr>
          <w:rStyle w:val="Hyperlink"/>
          <w:color w:val="auto"/>
          <w:szCs w:val="24"/>
          <w:u w:val="none"/>
        </w:rPr>
        <w:t>It</w:t>
      </w:r>
      <w:r w:rsidR="00A73883" w:rsidRPr="00073560">
        <w:rPr>
          <w:rStyle w:val="Hyperlink"/>
          <w:color w:val="auto"/>
          <w:szCs w:val="24"/>
          <w:u w:val="none"/>
        </w:rPr>
        <w:t xml:space="preserve"> will also consider the delivery tools available to </w:t>
      </w:r>
      <w:r w:rsidR="00AC4033" w:rsidRPr="00073560">
        <w:rPr>
          <w:rStyle w:val="Hyperlink"/>
          <w:color w:val="auto"/>
          <w:szCs w:val="24"/>
          <w:u w:val="none"/>
        </w:rPr>
        <w:t>the public sector</w:t>
      </w:r>
      <w:r w:rsidR="00A73883" w:rsidRPr="00073560">
        <w:rPr>
          <w:rStyle w:val="Hyperlink"/>
          <w:color w:val="auto"/>
          <w:szCs w:val="24"/>
          <w:u w:val="none"/>
        </w:rPr>
        <w:t xml:space="preserve"> to support further EV infrastructure delivery and the role of </w:t>
      </w:r>
      <w:r w:rsidR="006D59B3" w:rsidRPr="00073560">
        <w:rPr>
          <w:rStyle w:val="Hyperlink"/>
          <w:color w:val="auto"/>
          <w:szCs w:val="24"/>
          <w:u w:val="none"/>
        </w:rPr>
        <w:t xml:space="preserve">Government </w:t>
      </w:r>
      <w:r w:rsidR="00A73883" w:rsidRPr="00073560">
        <w:rPr>
          <w:rStyle w:val="Hyperlink"/>
          <w:color w:val="auto"/>
          <w:szCs w:val="24"/>
          <w:u w:val="none"/>
        </w:rPr>
        <w:t xml:space="preserve">funding. </w:t>
      </w:r>
      <w:bookmarkStart w:id="489" w:name="_Toc81959673"/>
      <w:bookmarkStart w:id="490" w:name="_Toc81959674"/>
      <w:bookmarkEnd w:id="489"/>
      <w:bookmarkEnd w:id="490"/>
    </w:p>
    <w:p w14:paraId="18596240" w14:textId="77777777" w:rsidR="008F000C" w:rsidRPr="008F000C" w:rsidRDefault="008F000C" w:rsidP="00772139">
      <w:pPr>
        <w:keepNext/>
        <w:numPr>
          <w:ilvl w:val="0"/>
          <w:numId w:val="12"/>
        </w:numPr>
        <w:spacing w:before="320" w:after="320"/>
        <w:outlineLvl w:val="1"/>
        <w:rPr>
          <w:rStyle w:val="Hyperlink"/>
          <w:b/>
          <w:vanish/>
          <w:sz w:val="28"/>
          <w:szCs w:val="18"/>
        </w:rPr>
      </w:pPr>
      <w:bookmarkStart w:id="491" w:name="_Toc83018624"/>
      <w:bookmarkStart w:id="492" w:name="_Toc83037182"/>
      <w:bookmarkStart w:id="493" w:name="_Toc83038178"/>
      <w:bookmarkStart w:id="494" w:name="_Toc83143535"/>
      <w:bookmarkStart w:id="495" w:name="_Toc83146185"/>
      <w:bookmarkStart w:id="496" w:name="_Toc83159679"/>
      <w:bookmarkStart w:id="497" w:name="_Toc83710932"/>
      <w:bookmarkStart w:id="498" w:name="_Toc83889411"/>
      <w:bookmarkStart w:id="499" w:name="_Toc85535641"/>
      <w:bookmarkStart w:id="500" w:name="_Toc85705746"/>
      <w:bookmarkStart w:id="501" w:name="_Toc85797171"/>
      <w:bookmarkStart w:id="502" w:name="_Toc85797259"/>
      <w:bookmarkStart w:id="503" w:name="_Toc89771412"/>
      <w:bookmarkStart w:id="504" w:name="_Toc89934168"/>
      <w:bookmarkStart w:id="505" w:name="_Toc89414180"/>
      <w:bookmarkStart w:id="506" w:name="_Toc89414820"/>
      <w:bookmarkStart w:id="507" w:name="_Toc89423913"/>
      <w:bookmarkStart w:id="508" w:name="_Toc89868986"/>
      <w:bookmarkStart w:id="509" w:name="_Toc89869165"/>
      <w:bookmarkStart w:id="510" w:name="_Toc89979478"/>
      <w:bookmarkStart w:id="511" w:name="_Toc89980783"/>
      <w:bookmarkStart w:id="512" w:name="_Toc89982308"/>
      <w:bookmarkStart w:id="513" w:name="_Toc89983446"/>
      <w:bookmarkStart w:id="514" w:name="_Toc90035161"/>
      <w:bookmarkStart w:id="515" w:name="_Toc90035650"/>
      <w:bookmarkStart w:id="516" w:name="_Toc90479819"/>
      <w:bookmarkStart w:id="517" w:name="_Toc90500527"/>
      <w:bookmarkStart w:id="518" w:name="_Ref82542210"/>
      <w:bookmarkStart w:id="519" w:name="_Ref8263202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0FCAFC88" w14:textId="77777777" w:rsidR="001808E7" w:rsidRPr="001808E7" w:rsidRDefault="001808E7" w:rsidP="001808E7">
      <w:pPr>
        <w:keepNext/>
        <w:numPr>
          <w:ilvl w:val="0"/>
          <w:numId w:val="4"/>
        </w:numPr>
        <w:spacing w:before="320" w:after="320"/>
        <w:outlineLvl w:val="1"/>
        <w:rPr>
          <w:b/>
          <w:vanish/>
          <w:sz w:val="28"/>
          <w:szCs w:val="18"/>
        </w:rPr>
      </w:pPr>
      <w:bookmarkStart w:id="520" w:name="_Toc85797172"/>
      <w:bookmarkStart w:id="521" w:name="_Toc85797260"/>
      <w:bookmarkStart w:id="522" w:name="_Toc89771413"/>
      <w:bookmarkStart w:id="523" w:name="_Toc89934169"/>
      <w:bookmarkStart w:id="524" w:name="_Toc89414181"/>
      <w:bookmarkStart w:id="525" w:name="_Toc89414821"/>
      <w:bookmarkStart w:id="526" w:name="_Toc89423914"/>
      <w:bookmarkStart w:id="527" w:name="_Toc89868987"/>
      <w:bookmarkStart w:id="528" w:name="_Toc89869166"/>
      <w:bookmarkStart w:id="529" w:name="_Toc89979479"/>
      <w:bookmarkStart w:id="530" w:name="_Toc89980784"/>
      <w:bookmarkStart w:id="531" w:name="_Toc89982309"/>
      <w:bookmarkStart w:id="532" w:name="_Toc89983447"/>
      <w:bookmarkStart w:id="533" w:name="_Toc90035162"/>
      <w:bookmarkStart w:id="534" w:name="_Toc90035651"/>
      <w:bookmarkStart w:id="535" w:name="_Toc90479820"/>
      <w:bookmarkStart w:id="536" w:name="_Toc90500528"/>
      <w:bookmarkStart w:id="537" w:name="_Ref83387201"/>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8D06FAC" w14:textId="2A68E0A7" w:rsidR="00CE2CC4" w:rsidRPr="005F1BE4" w:rsidRDefault="00603638" w:rsidP="0002218C">
      <w:pPr>
        <w:pStyle w:val="Heading2numbered"/>
        <w:rPr>
          <w:rFonts w:eastAsia="Calibri"/>
        </w:rPr>
      </w:pPr>
      <w:bookmarkStart w:id="538" w:name="_Toc89869167"/>
      <w:bookmarkStart w:id="539" w:name="_Ref89977784"/>
      <w:bookmarkStart w:id="540" w:name="_Toc90500529"/>
      <w:r w:rsidRPr="00D96E2A">
        <w:t xml:space="preserve">Public </w:t>
      </w:r>
      <w:r w:rsidR="00E14C4D" w:rsidRPr="00D96E2A">
        <w:t>s</w:t>
      </w:r>
      <w:r w:rsidRPr="00D96E2A">
        <w:t xml:space="preserve">ector </w:t>
      </w:r>
      <w:r w:rsidR="00E14C4D" w:rsidRPr="00D96E2A">
        <w:t>d</w:t>
      </w:r>
      <w:r w:rsidRPr="00D96E2A">
        <w:t xml:space="preserve">elivery of EV </w:t>
      </w:r>
      <w:r w:rsidR="00E14C4D" w:rsidRPr="00D96E2A">
        <w:t>c</w:t>
      </w:r>
      <w:r w:rsidRPr="00D96E2A">
        <w:t xml:space="preserve">harging </w:t>
      </w:r>
      <w:r w:rsidR="00E14C4D" w:rsidRPr="00D96E2A">
        <w:t>i</w:t>
      </w:r>
      <w:r w:rsidR="00983ECD" w:rsidRPr="00D96E2A">
        <w:t>nfrastructure</w:t>
      </w:r>
      <w:bookmarkEnd w:id="518"/>
      <w:bookmarkEnd w:id="519"/>
      <w:bookmarkEnd w:id="537"/>
      <w:bookmarkEnd w:id="538"/>
      <w:bookmarkEnd w:id="539"/>
      <w:bookmarkEnd w:id="540"/>
      <w:r w:rsidR="00CE2CC4" w:rsidRPr="00D96E2A" w:rsidDel="00603638">
        <w:t xml:space="preserve"> </w:t>
      </w:r>
    </w:p>
    <w:p w14:paraId="75FE22B0" w14:textId="157B162F" w:rsidR="00031D7D" w:rsidRDefault="0051628A" w:rsidP="00031D7D">
      <w:pPr>
        <w:autoSpaceDE w:val="0"/>
        <w:autoSpaceDN w:val="0"/>
        <w:adjustRightInd w:val="0"/>
        <w:spacing w:after="0"/>
        <w:rPr>
          <w:rFonts w:cs="Arial"/>
          <w:szCs w:val="24"/>
        </w:rPr>
      </w:pPr>
      <w:r>
        <w:rPr>
          <w:rFonts w:cs="Arial"/>
          <w:szCs w:val="24"/>
        </w:rPr>
        <w:t xml:space="preserve">The </w:t>
      </w:r>
      <w:r w:rsidR="008201E3">
        <w:rPr>
          <w:rFonts w:cs="Arial"/>
          <w:szCs w:val="24"/>
        </w:rPr>
        <w:t>dominant</w:t>
      </w:r>
      <w:r>
        <w:rPr>
          <w:rFonts w:cs="Arial"/>
          <w:szCs w:val="24"/>
        </w:rPr>
        <w:t xml:space="preserve"> types of publicly accessible charging infrastructure </w:t>
      </w:r>
      <w:r w:rsidR="00162706">
        <w:rPr>
          <w:rFonts w:cs="Arial"/>
          <w:szCs w:val="24"/>
        </w:rPr>
        <w:t xml:space="preserve">were set out in the 2019 Delivery Plan and have been updated </w:t>
      </w:r>
      <w:r>
        <w:rPr>
          <w:rFonts w:cs="Arial"/>
          <w:szCs w:val="24"/>
        </w:rPr>
        <w:t xml:space="preserve">in </w:t>
      </w:r>
      <w:r w:rsidR="006E3435">
        <w:rPr>
          <w:rFonts w:cs="Arial"/>
          <w:szCs w:val="24"/>
        </w:rPr>
        <w:fldChar w:fldCharType="begin"/>
      </w:r>
      <w:r w:rsidR="006E3435">
        <w:rPr>
          <w:rFonts w:cs="Arial"/>
          <w:szCs w:val="24"/>
        </w:rPr>
        <w:instrText xml:space="preserve"> REF _Ref82509924 \h </w:instrText>
      </w:r>
      <w:r w:rsidR="006E3435">
        <w:rPr>
          <w:rFonts w:cs="Arial"/>
          <w:szCs w:val="24"/>
        </w:rPr>
      </w:r>
      <w:r w:rsidR="006E3435">
        <w:rPr>
          <w:rFonts w:cs="Arial"/>
          <w:szCs w:val="24"/>
        </w:rPr>
        <w:fldChar w:fldCharType="separate"/>
      </w:r>
      <w:r w:rsidR="00894CF3" w:rsidRPr="004359F6">
        <w:rPr>
          <w:szCs w:val="24"/>
        </w:rPr>
        <w:t xml:space="preserve">Table </w:t>
      </w:r>
      <w:r w:rsidR="00894CF3">
        <w:rPr>
          <w:noProof/>
          <w:szCs w:val="24"/>
        </w:rPr>
        <w:t>4</w:t>
      </w:r>
      <w:r w:rsidR="006E3435">
        <w:rPr>
          <w:rFonts w:cs="Arial"/>
          <w:szCs w:val="24"/>
        </w:rPr>
        <w:fldChar w:fldCharType="end"/>
      </w:r>
      <w:r w:rsidR="00632E94">
        <w:rPr>
          <w:rFonts w:cs="Arial"/>
          <w:szCs w:val="24"/>
        </w:rPr>
        <w:t xml:space="preserve"> below</w:t>
      </w:r>
      <w:r>
        <w:rPr>
          <w:rFonts w:cs="Arial"/>
          <w:szCs w:val="24"/>
        </w:rPr>
        <w:t>.</w:t>
      </w:r>
      <w:r w:rsidR="00632E94">
        <w:rPr>
          <w:rFonts w:cs="Arial"/>
          <w:szCs w:val="24"/>
        </w:rPr>
        <w:t xml:space="preserve"> </w:t>
      </w:r>
      <w:r w:rsidR="006F3AB7" w:rsidRPr="00E46B65">
        <w:rPr>
          <w:rFonts w:cs="Arial"/>
        </w:rPr>
        <w:t xml:space="preserve">The public sector </w:t>
      </w:r>
      <w:r w:rsidR="00142DDB" w:rsidRPr="00E46B65">
        <w:rPr>
          <w:rFonts w:cs="Arial"/>
        </w:rPr>
        <w:t>has</w:t>
      </w:r>
      <w:r w:rsidR="006F3AB7" w:rsidRPr="00E46B65">
        <w:rPr>
          <w:rFonts w:cs="Arial"/>
        </w:rPr>
        <w:t xml:space="preserve"> </w:t>
      </w:r>
      <w:r w:rsidR="00031D7D" w:rsidRPr="14BAAA73">
        <w:rPr>
          <w:rFonts w:cs="Arial"/>
        </w:rPr>
        <w:t xml:space="preserve">invested </w:t>
      </w:r>
      <w:r w:rsidR="00D80064">
        <w:rPr>
          <w:rFonts w:cs="Arial"/>
        </w:rPr>
        <w:t>significantly</w:t>
      </w:r>
      <w:r w:rsidR="00031D7D" w:rsidRPr="14BAAA73">
        <w:rPr>
          <w:rFonts w:cs="Arial"/>
        </w:rPr>
        <w:t xml:space="preserve"> in charging infrastructure </w:t>
      </w:r>
      <w:r w:rsidR="00031D7D" w:rsidRPr="00D02009">
        <w:rPr>
          <w:rFonts w:cs="Arial"/>
        </w:rPr>
        <w:t>since</w:t>
      </w:r>
      <w:r w:rsidR="00031D7D" w:rsidRPr="14BAAA73">
        <w:rPr>
          <w:rFonts w:cs="Arial"/>
        </w:rPr>
        <w:t xml:space="preserve"> 2011</w:t>
      </w:r>
      <w:r w:rsidR="00D2660E">
        <w:rPr>
          <w:rFonts w:cs="Arial"/>
        </w:rPr>
        <w:t>,</w:t>
      </w:r>
      <w:r w:rsidR="00031D7D" w:rsidRPr="14BAAA73">
        <w:rPr>
          <w:rFonts w:cs="Arial"/>
        </w:rPr>
        <w:t xml:space="preserve"> when Source London was launched</w:t>
      </w:r>
      <w:r w:rsidR="00D2660E">
        <w:rPr>
          <w:rFonts w:cs="Arial"/>
        </w:rPr>
        <w:t>,</w:t>
      </w:r>
      <w:r w:rsidR="005B2A33">
        <w:rPr>
          <w:rFonts w:cs="Arial"/>
        </w:rPr>
        <w:t xml:space="preserve"> </w:t>
      </w:r>
      <w:r w:rsidR="00031D7D" w:rsidRPr="14BAAA73">
        <w:rPr>
          <w:rFonts w:cs="Arial"/>
        </w:rPr>
        <w:t xml:space="preserve"> </w:t>
      </w:r>
      <w:r w:rsidR="00031D7D" w:rsidRPr="14BAAA73">
        <w:rPr>
          <w:rFonts w:cs="Arial"/>
          <w:color w:val="000000" w:themeColor="text1"/>
        </w:rPr>
        <w:t xml:space="preserve">through to </w:t>
      </w:r>
      <w:r w:rsidR="00031D7D" w:rsidRPr="00D02009">
        <w:rPr>
          <w:rFonts w:cs="Arial"/>
          <w:color w:val="000000" w:themeColor="text1"/>
        </w:rPr>
        <w:t>the</w:t>
      </w:r>
      <w:r w:rsidR="00031D7D" w:rsidRPr="14BAAA73">
        <w:rPr>
          <w:rFonts w:cs="Arial"/>
          <w:color w:val="000000" w:themeColor="text1"/>
        </w:rPr>
        <w:t xml:space="preserve"> present day</w:t>
      </w:r>
      <w:r w:rsidR="00983467">
        <w:rPr>
          <w:rFonts w:cs="Arial"/>
          <w:color w:val="000000" w:themeColor="text1"/>
        </w:rPr>
        <w:t>.</w:t>
      </w:r>
      <w:r w:rsidR="00A13496">
        <w:rPr>
          <w:rFonts w:cs="Arial"/>
          <w:color w:val="000000" w:themeColor="text1"/>
        </w:rPr>
        <w:t xml:space="preserve"> </w:t>
      </w:r>
      <w:r w:rsidR="001A5ED5">
        <w:rPr>
          <w:rFonts w:cs="Arial"/>
          <w:color w:val="000000" w:themeColor="text1"/>
        </w:rPr>
        <w:t xml:space="preserve">London boroughs </w:t>
      </w:r>
      <w:r w:rsidR="00670EBA">
        <w:rPr>
          <w:rFonts w:cs="Arial"/>
          <w:color w:val="000000" w:themeColor="text1"/>
        </w:rPr>
        <w:t xml:space="preserve">have delivered </w:t>
      </w:r>
      <w:r w:rsidR="00855DD6">
        <w:rPr>
          <w:rFonts w:cs="Arial"/>
          <w:color w:val="000000" w:themeColor="text1"/>
        </w:rPr>
        <w:t>thousands</w:t>
      </w:r>
      <w:r w:rsidR="00B2046F">
        <w:t xml:space="preserve"> of</w:t>
      </w:r>
      <w:r w:rsidR="006C0E64">
        <w:rPr>
          <w:rFonts w:cs="Arial"/>
          <w:color w:val="000000" w:themeColor="text1"/>
        </w:rPr>
        <w:t>,</w:t>
      </w:r>
      <w:r w:rsidR="00855DD6">
        <w:rPr>
          <w:rFonts w:cs="Arial"/>
          <w:color w:val="000000" w:themeColor="text1"/>
        </w:rPr>
        <w:t xml:space="preserve"> more </w:t>
      </w:r>
      <w:r w:rsidR="001417DB">
        <w:rPr>
          <w:rFonts w:cs="Arial"/>
          <w:color w:val="000000" w:themeColor="text1"/>
        </w:rPr>
        <w:t>predominantly, slow</w:t>
      </w:r>
      <w:r w:rsidR="005852CA">
        <w:rPr>
          <w:rFonts w:cs="Arial"/>
          <w:color w:val="000000" w:themeColor="text1"/>
        </w:rPr>
        <w:t>-</w:t>
      </w:r>
      <w:r w:rsidR="00855DD6">
        <w:rPr>
          <w:rFonts w:cs="Arial"/>
          <w:color w:val="000000" w:themeColor="text1"/>
        </w:rPr>
        <w:t>to</w:t>
      </w:r>
      <w:r w:rsidR="005852CA">
        <w:rPr>
          <w:rFonts w:cs="Arial"/>
          <w:color w:val="000000" w:themeColor="text1"/>
        </w:rPr>
        <w:t>-</w:t>
      </w:r>
      <w:r w:rsidR="00855DD6">
        <w:rPr>
          <w:rFonts w:cs="Arial"/>
          <w:color w:val="000000" w:themeColor="text1"/>
        </w:rPr>
        <w:t>fast</w:t>
      </w:r>
      <w:r w:rsidR="006C0E64">
        <w:rPr>
          <w:rFonts w:cs="Arial"/>
          <w:color w:val="000000" w:themeColor="text1"/>
        </w:rPr>
        <w:t>,</w:t>
      </w:r>
      <w:r w:rsidR="00855DD6">
        <w:rPr>
          <w:rFonts w:cs="Arial"/>
          <w:color w:val="000000" w:themeColor="text1"/>
        </w:rPr>
        <w:t xml:space="preserve"> charge points and TfL </w:t>
      </w:r>
      <w:r w:rsidR="007210AB">
        <w:rPr>
          <w:rFonts w:cs="Arial"/>
          <w:color w:val="000000" w:themeColor="text1"/>
        </w:rPr>
        <w:t>have delivered more than</w:t>
      </w:r>
      <w:r w:rsidR="00855DD6">
        <w:rPr>
          <w:rFonts w:cs="Arial"/>
          <w:color w:val="000000" w:themeColor="text1"/>
        </w:rPr>
        <w:t xml:space="preserve"> 300 rapid charge points</w:t>
      </w:r>
      <w:r w:rsidR="00031D7D" w:rsidRPr="14BAAA73">
        <w:rPr>
          <w:rFonts w:cs="Arial"/>
          <w:color w:val="000000" w:themeColor="text1"/>
        </w:rPr>
        <w:t xml:space="preserve">. </w:t>
      </w:r>
      <w:r w:rsidR="00031D7D" w:rsidRPr="00D02009">
        <w:rPr>
          <w:rFonts w:cs="Arial"/>
          <w:color w:val="000000" w:themeColor="text1"/>
        </w:rPr>
        <w:t xml:space="preserve">Private delivery </w:t>
      </w:r>
      <w:r w:rsidR="00151BC3">
        <w:rPr>
          <w:rFonts w:cs="Arial"/>
          <w:color w:val="000000" w:themeColor="text1"/>
        </w:rPr>
        <w:t xml:space="preserve">has </w:t>
      </w:r>
      <w:r w:rsidR="007F0BB8">
        <w:rPr>
          <w:rFonts w:cs="Arial"/>
          <w:color w:val="000000" w:themeColor="text1"/>
        </w:rPr>
        <w:t xml:space="preserve">mainly </w:t>
      </w:r>
      <w:r w:rsidR="00151BC3">
        <w:rPr>
          <w:rFonts w:cs="Arial"/>
          <w:color w:val="000000" w:themeColor="text1"/>
        </w:rPr>
        <w:t>been undertaken by</w:t>
      </w:r>
      <w:r w:rsidR="00151BC3" w:rsidRPr="00D02009">
        <w:rPr>
          <w:rFonts w:cs="Arial"/>
          <w:color w:val="000000" w:themeColor="text1"/>
        </w:rPr>
        <w:t xml:space="preserve"> </w:t>
      </w:r>
      <w:r w:rsidR="007210AB">
        <w:rPr>
          <w:rFonts w:cs="Arial"/>
          <w:color w:val="000000" w:themeColor="text1"/>
        </w:rPr>
        <w:t>CPOs,</w:t>
      </w:r>
      <w:r w:rsidR="00031D7D" w:rsidRPr="00D02009">
        <w:rPr>
          <w:rFonts w:cs="Arial"/>
          <w:color w:val="000000" w:themeColor="text1"/>
        </w:rPr>
        <w:t xml:space="preserve"> vehicle manufacturers, petrol station companies </w:t>
      </w:r>
      <w:r w:rsidR="00031D7D" w:rsidRPr="00D02009">
        <w:rPr>
          <w:rFonts w:cs="Arial"/>
        </w:rPr>
        <w:t>and retail chains.</w:t>
      </w:r>
      <w:r w:rsidR="00031D7D" w:rsidRPr="64F57A0F">
        <w:rPr>
          <w:rFonts w:cs="Arial"/>
          <w:color w:val="000000" w:themeColor="text1"/>
        </w:rPr>
        <w:t xml:space="preserve"> </w:t>
      </w:r>
    </w:p>
    <w:p w14:paraId="676ADEA2" w14:textId="77777777" w:rsidR="00E46B65" w:rsidRPr="000537A0" w:rsidRDefault="00E46B65" w:rsidP="00031D7D">
      <w:pPr>
        <w:autoSpaceDE w:val="0"/>
        <w:autoSpaceDN w:val="0"/>
        <w:adjustRightInd w:val="0"/>
        <w:spacing w:after="0"/>
        <w:rPr>
          <w:rFonts w:cs="Arial"/>
          <w:szCs w:val="24"/>
        </w:rPr>
      </w:pPr>
    </w:p>
    <w:p w14:paraId="6A45EB92" w14:textId="77777777" w:rsidR="00F10DAF" w:rsidRDefault="00F10DAF" w:rsidP="00A76E60">
      <w:pPr>
        <w:autoSpaceDE w:val="0"/>
        <w:autoSpaceDN w:val="0"/>
        <w:adjustRightInd w:val="0"/>
        <w:spacing w:after="0"/>
        <w:rPr>
          <w:rFonts w:cs="Arial"/>
          <w:szCs w:val="24"/>
        </w:rPr>
      </w:pPr>
    </w:p>
    <w:p w14:paraId="19BC821C" w14:textId="45035662" w:rsidR="0024348B" w:rsidRPr="004359F6" w:rsidRDefault="0024348B" w:rsidP="00E01155">
      <w:pPr>
        <w:pStyle w:val="CommentText"/>
        <w:keepNext/>
        <w:rPr>
          <w:sz w:val="24"/>
          <w:szCs w:val="24"/>
        </w:rPr>
      </w:pPr>
      <w:bookmarkStart w:id="541" w:name="_Ref82509924"/>
      <w:bookmarkStart w:id="542" w:name="_Toc90498837"/>
      <w:r w:rsidRPr="004359F6">
        <w:rPr>
          <w:sz w:val="24"/>
          <w:szCs w:val="24"/>
        </w:rPr>
        <w:t xml:space="preserve">Table </w:t>
      </w:r>
      <w:r w:rsidRPr="004359F6">
        <w:rPr>
          <w:sz w:val="24"/>
          <w:szCs w:val="24"/>
        </w:rPr>
        <w:fldChar w:fldCharType="begin"/>
      </w:r>
      <w:r w:rsidRPr="004359F6">
        <w:rPr>
          <w:sz w:val="24"/>
          <w:szCs w:val="24"/>
        </w:rPr>
        <w:instrText>SEQ Table \* ARABIC</w:instrText>
      </w:r>
      <w:r w:rsidRPr="004359F6">
        <w:rPr>
          <w:sz w:val="24"/>
          <w:szCs w:val="24"/>
        </w:rPr>
        <w:fldChar w:fldCharType="separate"/>
      </w:r>
      <w:r w:rsidR="00453EA4">
        <w:rPr>
          <w:noProof/>
          <w:sz w:val="24"/>
          <w:szCs w:val="24"/>
        </w:rPr>
        <w:t>4</w:t>
      </w:r>
      <w:r w:rsidRPr="004359F6">
        <w:rPr>
          <w:sz w:val="24"/>
          <w:szCs w:val="24"/>
        </w:rPr>
        <w:fldChar w:fldCharType="end"/>
      </w:r>
      <w:bookmarkEnd w:id="541"/>
      <w:r w:rsidR="0076262E">
        <w:rPr>
          <w:sz w:val="24"/>
          <w:szCs w:val="24"/>
        </w:rPr>
        <w:t>:</w:t>
      </w:r>
      <w:r w:rsidRPr="004359F6">
        <w:rPr>
          <w:sz w:val="24"/>
          <w:szCs w:val="24"/>
        </w:rPr>
        <w:t xml:space="preserve"> Types of publicly accessible charging infrastructure</w:t>
      </w:r>
      <w:bookmarkEnd w:id="5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842"/>
        <w:gridCol w:w="3963"/>
      </w:tblGrid>
      <w:tr w:rsidR="00DF68C7" w:rsidRPr="007B3271" w14:paraId="36CA8DD3" w14:textId="77777777" w:rsidTr="001E2448">
        <w:trPr>
          <w:cantSplit/>
          <w:tblHeader/>
        </w:trPr>
        <w:tc>
          <w:tcPr>
            <w:tcW w:w="2122" w:type="dxa"/>
          </w:tcPr>
          <w:p w14:paraId="17B6DBD4" w14:textId="258A42DA" w:rsidR="00DF68C7" w:rsidRPr="001E2448" w:rsidRDefault="00DF68C7" w:rsidP="00A76E60">
            <w:pPr>
              <w:autoSpaceDE w:val="0"/>
              <w:autoSpaceDN w:val="0"/>
              <w:adjustRightInd w:val="0"/>
              <w:spacing w:after="0"/>
              <w:rPr>
                <w:rFonts w:cs="Arial"/>
                <w:b/>
                <w:szCs w:val="24"/>
              </w:rPr>
            </w:pPr>
            <w:r w:rsidRPr="001E2448">
              <w:rPr>
                <w:rFonts w:cs="Arial"/>
                <w:b/>
                <w:szCs w:val="24"/>
              </w:rPr>
              <w:t>Category</w:t>
            </w:r>
          </w:p>
          <w:p w14:paraId="6A0F0A91" w14:textId="77777777" w:rsidR="00681E41" w:rsidRPr="001E2448" w:rsidRDefault="00681E41" w:rsidP="00A76E60">
            <w:pPr>
              <w:autoSpaceDE w:val="0"/>
              <w:autoSpaceDN w:val="0"/>
              <w:adjustRightInd w:val="0"/>
              <w:spacing w:after="0"/>
              <w:rPr>
                <w:rFonts w:cs="Arial"/>
                <w:szCs w:val="24"/>
              </w:rPr>
            </w:pPr>
          </w:p>
          <w:p w14:paraId="70A0A9F7" w14:textId="41CC8FB1" w:rsidR="00681E41" w:rsidRPr="004359F6" w:rsidRDefault="546FE814" w:rsidP="00A76E60">
            <w:pPr>
              <w:autoSpaceDE w:val="0"/>
              <w:autoSpaceDN w:val="0"/>
              <w:adjustRightInd w:val="0"/>
              <w:spacing w:after="0"/>
              <w:rPr>
                <w:rFonts w:cs="Arial"/>
                <w:szCs w:val="24"/>
              </w:rPr>
            </w:pPr>
            <w:r w:rsidRPr="004359F6">
              <w:rPr>
                <w:rFonts w:cs="Arial"/>
                <w:szCs w:val="24"/>
              </w:rPr>
              <w:t>P</w:t>
            </w:r>
            <w:r w:rsidR="00681E41" w:rsidRPr="004359F6">
              <w:rPr>
                <w:rFonts w:cs="Arial"/>
                <w:szCs w:val="24"/>
              </w:rPr>
              <w:t>ower kW</w:t>
            </w:r>
          </w:p>
          <w:p w14:paraId="6CDF09B3" w14:textId="5952DA8B" w:rsidR="00DF68C7" w:rsidRPr="001E2448" w:rsidRDefault="00681E41" w:rsidP="00A76E60">
            <w:pPr>
              <w:autoSpaceDE w:val="0"/>
              <w:autoSpaceDN w:val="0"/>
              <w:adjustRightInd w:val="0"/>
              <w:spacing w:after="0"/>
              <w:rPr>
                <w:rFonts w:cs="Arial"/>
                <w:b/>
                <w:szCs w:val="24"/>
              </w:rPr>
            </w:pPr>
            <w:r w:rsidRPr="004359F6">
              <w:rPr>
                <w:rFonts w:cs="Arial"/>
                <w:szCs w:val="24"/>
              </w:rPr>
              <w:t>Type of connector</w:t>
            </w:r>
          </w:p>
        </w:tc>
        <w:tc>
          <w:tcPr>
            <w:tcW w:w="1701" w:type="dxa"/>
          </w:tcPr>
          <w:p w14:paraId="4383FF94" w14:textId="35A1B00E" w:rsidR="00DF68C7" w:rsidRPr="0093332F" w:rsidRDefault="00407E8A" w:rsidP="00A76E60">
            <w:pPr>
              <w:autoSpaceDE w:val="0"/>
              <w:autoSpaceDN w:val="0"/>
              <w:adjustRightInd w:val="0"/>
              <w:spacing w:after="0"/>
              <w:rPr>
                <w:rFonts w:cs="Arial"/>
                <w:b/>
                <w:szCs w:val="24"/>
              </w:rPr>
            </w:pPr>
            <w:r w:rsidRPr="00703982">
              <w:rPr>
                <w:rFonts w:cs="Arial"/>
                <w:b/>
                <w:szCs w:val="24"/>
              </w:rPr>
              <w:t xml:space="preserve">Common </w:t>
            </w:r>
            <w:r w:rsidR="00B92CA5" w:rsidRPr="0093332F">
              <w:rPr>
                <w:rFonts w:cs="Arial"/>
                <w:b/>
                <w:szCs w:val="24"/>
              </w:rPr>
              <w:t>applications</w:t>
            </w:r>
          </w:p>
        </w:tc>
        <w:tc>
          <w:tcPr>
            <w:tcW w:w="1842" w:type="dxa"/>
          </w:tcPr>
          <w:p w14:paraId="39F0ABCE" w14:textId="58F0A7E1" w:rsidR="00DF68C7" w:rsidRPr="00806587" w:rsidRDefault="000B3D30" w:rsidP="00A76E60">
            <w:pPr>
              <w:autoSpaceDE w:val="0"/>
              <w:autoSpaceDN w:val="0"/>
              <w:adjustRightInd w:val="0"/>
              <w:spacing w:after="0"/>
              <w:rPr>
                <w:rFonts w:cs="Arial"/>
                <w:b/>
                <w:szCs w:val="24"/>
              </w:rPr>
            </w:pPr>
            <w:r w:rsidRPr="00DA5F4D">
              <w:rPr>
                <w:rFonts w:cs="Arial"/>
                <w:b/>
                <w:szCs w:val="24"/>
              </w:rPr>
              <w:t>Typical delivery partners</w:t>
            </w:r>
          </w:p>
        </w:tc>
        <w:tc>
          <w:tcPr>
            <w:tcW w:w="3963" w:type="dxa"/>
          </w:tcPr>
          <w:p w14:paraId="60FBCBE9" w14:textId="16EBEC25" w:rsidR="00DF68C7" w:rsidRPr="004359F6" w:rsidRDefault="00E70202" w:rsidP="00A76E60">
            <w:pPr>
              <w:autoSpaceDE w:val="0"/>
              <w:autoSpaceDN w:val="0"/>
              <w:adjustRightInd w:val="0"/>
              <w:spacing w:after="0"/>
              <w:rPr>
                <w:rFonts w:cs="Arial"/>
                <w:b/>
                <w:szCs w:val="24"/>
              </w:rPr>
            </w:pPr>
            <w:r w:rsidRPr="001F6C5A">
              <w:rPr>
                <w:rFonts w:cs="Arial"/>
                <w:b/>
                <w:szCs w:val="24"/>
              </w:rPr>
              <w:t>Key p</w:t>
            </w:r>
            <w:r w:rsidR="00420559" w:rsidRPr="001F6C5A">
              <w:rPr>
                <w:rFonts w:cs="Arial"/>
                <w:b/>
                <w:szCs w:val="24"/>
              </w:rPr>
              <w:t>oints to note</w:t>
            </w:r>
          </w:p>
        </w:tc>
      </w:tr>
      <w:tr w:rsidR="00DF68C7" w:rsidRPr="007B3271" w14:paraId="30CECFE4" w14:textId="77777777" w:rsidTr="001E2448">
        <w:trPr>
          <w:cantSplit/>
        </w:trPr>
        <w:tc>
          <w:tcPr>
            <w:tcW w:w="2122" w:type="dxa"/>
          </w:tcPr>
          <w:p w14:paraId="099012C4" w14:textId="5FE23558" w:rsidR="00DF68C7" w:rsidRPr="00703982" w:rsidRDefault="00714339" w:rsidP="00A76E60">
            <w:pPr>
              <w:autoSpaceDE w:val="0"/>
              <w:autoSpaceDN w:val="0"/>
              <w:adjustRightInd w:val="0"/>
              <w:spacing w:after="0"/>
              <w:rPr>
                <w:rFonts w:cs="Arial"/>
                <w:szCs w:val="24"/>
              </w:rPr>
            </w:pPr>
            <w:r w:rsidRPr="001E2448">
              <w:rPr>
                <w:rFonts w:cs="Arial"/>
                <w:szCs w:val="24"/>
              </w:rPr>
              <w:t>Residential s</w:t>
            </w:r>
            <w:r w:rsidR="004608B3" w:rsidRPr="001E2448">
              <w:rPr>
                <w:rFonts w:cs="Arial"/>
                <w:szCs w:val="24"/>
              </w:rPr>
              <w:t>low</w:t>
            </w:r>
            <w:r w:rsidR="00536468" w:rsidRPr="001E2448">
              <w:rPr>
                <w:rFonts w:cs="Arial"/>
                <w:szCs w:val="24"/>
              </w:rPr>
              <w:t>-to-fast</w:t>
            </w:r>
          </w:p>
          <w:p w14:paraId="686A2A76" w14:textId="77777777" w:rsidR="006B5A70" w:rsidRPr="0093332F" w:rsidRDefault="006B5A70" w:rsidP="00A76E60">
            <w:pPr>
              <w:autoSpaceDE w:val="0"/>
              <w:autoSpaceDN w:val="0"/>
              <w:adjustRightInd w:val="0"/>
              <w:spacing w:after="0"/>
              <w:rPr>
                <w:rFonts w:cs="Arial"/>
                <w:szCs w:val="24"/>
              </w:rPr>
            </w:pPr>
          </w:p>
          <w:p w14:paraId="27895004" w14:textId="5FFEE79F" w:rsidR="009B031E" w:rsidRPr="004359F6" w:rsidRDefault="009B031E" w:rsidP="00A76E60">
            <w:pPr>
              <w:autoSpaceDE w:val="0"/>
              <w:autoSpaceDN w:val="0"/>
              <w:adjustRightInd w:val="0"/>
              <w:spacing w:after="0"/>
              <w:rPr>
                <w:rFonts w:cs="Arial"/>
                <w:szCs w:val="24"/>
              </w:rPr>
            </w:pPr>
            <w:r w:rsidRPr="004359F6">
              <w:rPr>
                <w:rFonts w:cs="Arial"/>
                <w:szCs w:val="24"/>
              </w:rPr>
              <w:t>AC 3-</w:t>
            </w:r>
            <w:r w:rsidR="1112C2B4" w:rsidRPr="004359F6">
              <w:rPr>
                <w:rFonts w:cs="Arial"/>
                <w:szCs w:val="24"/>
              </w:rPr>
              <w:t>22</w:t>
            </w:r>
            <w:r w:rsidR="1A2448B0" w:rsidRPr="004359F6">
              <w:rPr>
                <w:rFonts w:cs="Arial"/>
                <w:szCs w:val="24"/>
              </w:rPr>
              <w:t>kW</w:t>
            </w:r>
          </w:p>
          <w:p w14:paraId="13AFABE0" w14:textId="33B7442C" w:rsidR="00DF68C7" w:rsidRPr="001E2448" w:rsidRDefault="002F22E9" w:rsidP="00A76E60">
            <w:pPr>
              <w:autoSpaceDE w:val="0"/>
              <w:autoSpaceDN w:val="0"/>
              <w:adjustRightInd w:val="0"/>
              <w:spacing w:after="0"/>
              <w:rPr>
                <w:rFonts w:cs="Arial"/>
                <w:szCs w:val="24"/>
              </w:rPr>
            </w:pPr>
            <w:r w:rsidRPr="004359F6">
              <w:rPr>
                <w:rFonts w:cs="Arial"/>
                <w:szCs w:val="24"/>
              </w:rPr>
              <w:t>(Type 2)</w:t>
            </w:r>
          </w:p>
        </w:tc>
        <w:tc>
          <w:tcPr>
            <w:tcW w:w="1701" w:type="dxa"/>
          </w:tcPr>
          <w:p w14:paraId="196B16A0" w14:textId="4A7C3F94" w:rsidR="00DF68C7" w:rsidRPr="004359F6" w:rsidRDefault="006A4A8B" w:rsidP="00772139">
            <w:pPr>
              <w:numPr>
                <w:ilvl w:val="0"/>
                <w:numId w:val="14"/>
              </w:numPr>
              <w:autoSpaceDE w:val="0"/>
              <w:autoSpaceDN w:val="0"/>
              <w:adjustRightInd w:val="0"/>
              <w:spacing w:after="0"/>
              <w:ind w:left="360"/>
              <w:rPr>
                <w:rFonts w:cs="Arial"/>
                <w:szCs w:val="24"/>
              </w:rPr>
            </w:pPr>
            <w:r w:rsidRPr="00703982">
              <w:rPr>
                <w:rFonts w:cs="Arial"/>
                <w:szCs w:val="24"/>
              </w:rPr>
              <w:t xml:space="preserve">Free </w:t>
            </w:r>
            <w:r w:rsidR="00C84A75" w:rsidRPr="0093332F">
              <w:rPr>
                <w:rFonts w:cs="Arial"/>
                <w:szCs w:val="24"/>
              </w:rPr>
              <w:t xml:space="preserve">standing </w:t>
            </w:r>
            <w:r w:rsidRPr="00DA5F4D">
              <w:rPr>
                <w:rFonts w:cs="Arial"/>
                <w:szCs w:val="24"/>
              </w:rPr>
              <w:t>charge</w:t>
            </w:r>
            <w:r w:rsidR="0024348B" w:rsidRPr="00806587">
              <w:rPr>
                <w:rFonts w:cs="Arial"/>
                <w:szCs w:val="24"/>
              </w:rPr>
              <w:t xml:space="preserve"> </w:t>
            </w:r>
            <w:r w:rsidRPr="001F6C5A">
              <w:rPr>
                <w:rFonts w:cs="Arial"/>
                <w:szCs w:val="24"/>
              </w:rPr>
              <w:t xml:space="preserve">point </w:t>
            </w:r>
          </w:p>
          <w:p w14:paraId="7F7A1B8A" w14:textId="77777777" w:rsidR="00E50CB3" w:rsidRPr="004359F6" w:rsidRDefault="00E50CB3" w:rsidP="00772139">
            <w:pPr>
              <w:numPr>
                <w:ilvl w:val="0"/>
                <w:numId w:val="14"/>
              </w:numPr>
              <w:autoSpaceDE w:val="0"/>
              <w:autoSpaceDN w:val="0"/>
              <w:adjustRightInd w:val="0"/>
              <w:spacing w:after="0"/>
              <w:ind w:left="360"/>
              <w:rPr>
                <w:rFonts w:cs="Arial"/>
                <w:szCs w:val="24"/>
              </w:rPr>
            </w:pPr>
            <w:r w:rsidRPr="004359F6">
              <w:rPr>
                <w:rFonts w:cs="Arial"/>
                <w:szCs w:val="24"/>
              </w:rPr>
              <w:t>Lampposts</w:t>
            </w:r>
          </w:p>
          <w:p w14:paraId="55616A25" w14:textId="0F9E7626" w:rsidR="00DF68C7" w:rsidRPr="004359F6" w:rsidRDefault="00E50CB3" w:rsidP="00772139">
            <w:pPr>
              <w:numPr>
                <w:ilvl w:val="0"/>
                <w:numId w:val="14"/>
              </w:numPr>
              <w:autoSpaceDE w:val="0"/>
              <w:autoSpaceDN w:val="0"/>
              <w:adjustRightInd w:val="0"/>
              <w:spacing w:after="0"/>
              <w:ind w:left="360"/>
              <w:rPr>
                <w:rFonts w:cs="Arial"/>
                <w:szCs w:val="24"/>
              </w:rPr>
            </w:pPr>
            <w:r w:rsidRPr="004359F6">
              <w:rPr>
                <w:rFonts w:cs="Arial"/>
                <w:szCs w:val="24"/>
              </w:rPr>
              <w:t>Pop-up ker</w:t>
            </w:r>
            <w:r w:rsidR="0003583D" w:rsidRPr="004359F6">
              <w:rPr>
                <w:rFonts w:cs="Arial"/>
                <w:szCs w:val="24"/>
              </w:rPr>
              <w:t>b chargers</w:t>
            </w:r>
          </w:p>
        </w:tc>
        <w:tc>
          <w:tcPr>
            <w:tcW w:w="1842" w:type="dxa"/>
          </w:tcPr>
          <w:p w14:paraId="52C95AD4" w14:textId="77777777" w:rsidR="00DF68C7" w:rsidRPr="004359F6" w:rsidRDefault="00D63032" w:rsidP="00772139">
            <w:pPr>
              <w:numPr>
                <w:ilvl w:val="0"/>
                <w:numId w:val="14"/>
              </w:numPr>
              <w:autoSpaceDE w:val="0"/>
              <w:autoSpaceDN w:val="0"/>
              <w:adjustRightInd w:val="0"/>
              <w:spacing w:after="0"/>
              <w:ind w:left="360"/>
              <w:rPr>
                <w:rFonts w:cs="Arial"/>
                <w:szCs w:val="24"/>
              </w:rPr>
            </w:pPr>
            <w:r w:rsidRPr="004359F6">
              <w:rPr>
                <w:rFonts w:cs="Arial"/>
                <w:szCs w:val="24"/>
              </w:rPr>
              <w:t>Boroughs</w:t>
            </w:r>
          </w:p>
          <w:p w14:paraId="5023F821" w14:textId="5BD62EA9" w:rsidR="00D63032" w:rsidRPr="004359F6" w:rsidRDefault="007210AB" w:rsidP="00772139">
            <w:pPr>
              <w:numPr>
                <w:ilvl w:val="0"/>
                <w:numId w:val="14"/>
              </w:numPr>
              <w:autoSpaceDE w:val="0"/>
              <w:autoSpaceDN w:val="0"/>
              <w:adjustRightInd w:val="0"/>
              <w:spacing w:after="0"/>
              <w:ind w:left="360"/>
              <w:rPr>
                <w:rFonts w:cs="Arial"/>
                <w:szCs w:val="24"/>
              </w:rPr>
            </w:pPr>
            <w:r w:rsidRPr="004359F6">
              <w:rPr>
                <w:rFonts w:cs="Arial"/>
                <w:szCs w:val="24"/>
              </w:rPr>
              <w:t>CPOs</w:t>
            </w:r>
          </w:p>
          <w:p w14:paraId="1531E902" w14:textId="6E2D169C" w:rsidR="00DF68C7" w:rsidRPr="004359F6" w:rsidRDefault="00DF68C7" w:rsidP="1CCBBCA5">
            <w:pPr>
              <w:autoSpaceDE w:val="0"/>
              <w:autoSpaceDN w:val="0"/>
              <w:adjustRightInd w:val="0"/>
              <w:spacing w:after="0"/>
              <w:rPr>
                <w:rFonts w:cs="Arial"/>
                <w:szCs w:val="24"/>
              </w:rPr>
            </w:pPr>
          </w:p>
        </w:tc>
        <w:tc>
          <w:tcPr>
            <w:tcW w:w="3963" w:type="dxa"/>
          </w:tcPr>
          <w:p w14:paraId="26650633" w14:textId="1361CF43" w:rsidR="00DF68C7" w:rsidRPr="004359F6" w:rsidRDefault="0003583D" w:rsidP="00772139">
            <w:pPr>
              <w:numPr>
                <w:ilvl w:val="0"/>
                <w:numId w:val="14"/>
              </w:numPr>
              <w:autoSpaceDE w:val="0"/>
              <w:autoSpaceDN w:val="0"/>
              <w:adjustRightInd w:val="0"/>
              <w:spacing w:after="0"/>
              <w:rPr>
                <w:rFonts w:cs="Arial"/>
                <w:color w:val="000000" w:themeColor="text1"/>
                <w:szCs w:val="24"/>
              </w:rPr>
            </w:pPr>
            <w:r w:rsidRPr="004359F6">
              <w:rPr>
                <w:rFonts w:cs="Arial"/>
                <w:color w:val="000000" w:themeColor="text1"/>
                <w:szCs w:val="24"/>
              </w:rPr>
              <w:t>Meet</w:t>
            </w:r>
            <w:r w:rsidR="00CD2CCE" w:rsidRPr="004359F6">
              <w:rPr>
                <w:rFonts w:cs="Arial"/>
                <w:color w:val="000000" w:themeColor="text1"/>
                <w:szCs w:val="24"/>
              </w:rPr>
              <w:t>s</w:t>
            </w:r>
            <w:r w:rsidRPr="004359F6">
              <w:rPr>
                <w:rFonts w:cs="Arial"/>
                <w:color w:val="000000" w:themeColor="text1"/>
                <w:szCs w:val="24"/>
              </w:rPr>
              <w:t xml:space="preserve"> the needs of households without access to off-street parking</w:t>
            </w:r>
          </w:p>
          <w:p w14:paraId="22DD06CA" w14:textId="46D6AF22" w:rsidR="0062386D" w:rsidRPr="004359F6" w:rsidRDefault="0062386D" w:rsidP="00772139">
            <w:pPr>
              <w:numPr>
                <w:ilvl w:val="0"/>
                <w:numId w:val="15"/>
              </w:numPr>
              <w:autoSpaceDE w:val="0"/>
              <w:autoSpaceDN w:val="0"/>
              <w:adjustRightInd w:val="0"/>
              <w:spacing w:after="0"/>
              <w:rPr>
                <w:rFonts w:cs="Arial"/>
                <w:color w:val="000000" w:themeColor="text1"/>
                <w:szCs w:val="24"/>
              </w:rPr>
            </w:pPr>
            <w:r w:rsidRPr="004359F6">
              <w:rPr>
                <w:rFonts w:cs="Arial"/>
                <w:color w:val="000000" w:themeColor="text1"/>
                <w:szCs w:val="24"/>
              </w:rPr>
              <w:t xml:space="preserve">Slower </w:t>
            </w:r>
            <w:r w:rsidR="00821CFD" w:rsidRPr="004359F6">
              <w:rPr>
                <w:rFonts w:cs="Arial"/>
                <w:color w:val="000000" w:themeColor="text1"/>
                <w:szCs w:val="24"/>
              </w:rPr>
              <w:t xml:space="preserve">charging </w:t>
            </w:r>
            <w:r w:rsidRPr="004359F6">
              <w:rPr>
                <w:rFonts w:cs="Arial"/>
                <w:color w:val="000000" w:themeColor="text1"/>
                <w:szCs w:val="24"/>
              </w:rPr>
              <w:t xml:space="preserve">speeds (~22kWh/~120km of range in </w:t>
            </w:r>
            <w:r w:rsidR="007210AB" w:rsidRPr="004359F6">
              <w:rPr>
                <w:rFonts w:cs="Arial"/>
                <w:color w:val="000000" w:themeColor="text1"/>
                <w:szCs w:val="24"/>
              </w:rPr>
              <w:t xml:space="preserve">three </w:t>
            </w:r>
            <w:r w:rsidRPr="004359F6">
              <w:rPr>
                <w:rFonts w:cs="Arial"/>
                <w:color w:val="000000" w:themeColor="text1"/>
                <w:szCs w:val="24"/>
              </w:rPr>
              <w:t>hours for a</w:t>
            </w:r>
          </w:p>
          <w:p w14:paraId="145A2AC2" w14:textId="29799A46" w:rsidR="0062386D" w:rsidRPr="004359F6" w:rsidRDefault="0062386D" w:rsidP="0062386D">
            <w:pPr>
              <w:autoSpaceDE w:val="0"/>
              <w:autoSpaceDN w:val="0"/>
              <w:adjustRightInd w:val="0"/>
              <w:spacing w:after="0"/>
              <w:ind w:left="720"/>
              <w:rPr>
                <w:rFonts w:cs="Arial"/>
                <w:color w:val="000000" w:themeColor="text1"/>
                <w:szCs w:val="24"/>
              </w:rPr>
            </w:pPr>
            <w:r w:rsidRPr="004359F6">
              <w:rPr>
                <w:rFonts w:cs="Arial"/>
                <w:color w:val="000000" w:themeColor="text1"/>
                <w:szCs w:val="24"/>
              </w:rPr>
              <w:t xml:space="preserve">7kW fast charger and </w:t>
            </w:r>
            <w:r w:rsidR="007210AB" w:rsidRPr="004359F6">
              <w:rPr>
                <w:rFonts w:cs="Arial"/>
                <w:color w:val="000000" w:themeColor="text1"/>
                <w:szCs w:val="24"/>
              </w:rPr>
              <w:t xml:space="preserve">six </w:t>
            </w:r>
            <w:r w:rsidRPr="004359F6">
              <w:rPr>
                <w:rFonts w:cs="Arial"/>
                <w:color w:val="000000" w:themeColor="text1"/>
                <w:szCs w:val="24"/>
              </w:rPr>
              <w:t>hours for a 3.6kW slow charger)</w:t>
            </w:r>
          </w:p>
          <w:p w14:paraId="622710DE" w14:textId="11C06F33" w:rsidR="0062386D" w:rsidRPr="004359F6" w:rsidRDefault="0062386D" w:rsidP="00772139">
            <w:pPr>
              <w:numPr>
                <w:ilvl w:val="0"/>
                <w:numId w:val="16"/>
              </w:numPr>
              <w:autoSpaceDE w:val="0"/>
              <w:autoSpaceDN w:val="0"/>
              <w:adjustRightInd w:val="0"/>
              <w:spacing w:after="0"/>
              <w:rPr>
                <w:rFonts w:cs="Arial"/>
                <w:color w:val="000000" w:themeColor="text1"/>
                <w:szCs w:val="24"/>
              </w:rPr>
            </w:pPr>
            <w:r w:rsidRPr="004359F6">
              <w:rPr>
                <w:rFonts w:cs="Arial"/>
                <w:color w:val="000000" w:themeColor="text1"/>
                <w:szCs w:val="24"/>
              </w:rPr>
              <w:t>Lower capital cost ~£</w:t>
            </w:r>
            <w:r w:rsidR="00026616" w:rsidRPr="004359F6">
              <w:rPr>
                <w:rFonts w:cs="Arial"/>
                <w:color w:val="000000" w:themeColor="text1"/>
                <w:szCs w:val="24"/>
              </w:rPr>
              <w:t>7</w:t>
            </w:r>
            <w:r w:rsidRPr="004359F6">
              <w:rPr>
                <w:rFonts w:cs="Arial"/>
                <w:color w:val="000000" w:themeColor="text1"/>
                <w:szCs w:val="24"/>
              </w:rPr>
              <w:t>-</w:t>
            </w:r>
            <w:r w:rsidR="00026616" w:rsidRPr="004359F6">
              <w:rPr>
                <w:rFonts w:cs="Arial"/>
                <w:color w:val="000000" w:themeColor="text1"/>
                <w:szCs w:val="24"/>
              </w:rPr>
              <w:t>15</w:t>
            </w:r>
            <w:r w:rsidRPr="004359F6">
              <w:rPr>
                <w:rFonts w:cs="Arial"/>
                <w:color w:val="000000" w:themeColor="text1"/>
                <w:szCs w:val="24"/>
              </w:rPr>
              <w:t>,000 for a fast charger and as low as</w:t>
            </w:r>
          </w:p>
          <w:p w14:paraId="0FBEFDED" w14:textId="60509393" w:rsidR="0062386D" w:rsidRPr="004359F6" w:rsidRDefault="0062386D" w:rsidP="0062386D">
            <w:pPr>
              <w:autoSpaceDE w:val="0"/>
              <w:autoSpaceDN w:val="0"/>
              <w:adjustRightInd w:val="0"/>
              <w:spacing w:after="0"/>
              <w:ind w:left="720"/>
              <w:rPr>
                <w:rFonts w:cs="Arial"/>
                <w:color w:val="000000" w:themeColor="text1"/>
                <w:szCs w:val="24"/>
              </w:rPr>
            </w:pPr>
            <w:r w:rsidRPr="004359F6">
              <w:rPr>
                <w:rFonts w:cs="Arial"/>
                <w:color w:val="000000" w:themeColor="text1"/>
                <w:szCs w:val="24"/>
              </w:rPr>
              <w:t>£</w:t>
            </w:r>
            <w:r w:rsidR="003B6FD6" w:rsidRPr="004359F6">
              <w:rPr>
                <w:rFonts w:cs="Arial"/>
                <w:color w:val="000000" w:themeColor="text1"/>
                <w:szCs w:val="24"/>
              </w:rPr>
              <w:t>2-5</w:t>
            </w:r>
            <w:r w:rsidRPr="004359F6">
              <w:rPr>
                <w:rFonts w:cs="Arial"/>
                <w:color w:val="000000" w:themeColor="text1"/>
                <w:szCs w:val="24"/>
              </w:rPr>
              <w:t>,000 for a slow charger</w:t>
            </w:r>
          </w:p>
          <w:p w14:paraId="36C4A3DB" w14:textId="65FAC90F" w:rsidR="00DF68C7" w:rsidRPr="004359F6" w:rsidRDefault="0062386D" w:rsidP="00772139">
            <w:pPr>
              <w:numPr>
                <w:ilvl w:val="0"/>
                <w:numId w:val="14"/>
              </w:numPr>
              <w:autoSpaceDE w:val="0"/>
              <w:autoSpaceDN w:val="0"/>
              <w:adjustRightInd w:val="0"/>
              <w:spacing w:after="0"/>
              <w:rPr>
                <w:rFonts w:cs="Arial"/>
                <w:color w:val="000000" w:themeColor="text1"/>
                <w:szCs w:val="24"/>
              </w:rPr>
            </w:pPr>
            <w:r w:rsidRPr="004359F6">
              <w:rPr>
                <w:rFonts w:cs="Arial"/>
                <w:color w:val="000000" w:themeColor="text1"/>
                <w:szCs w:val="24"/>
              </w:rPr>
              <w:t>Lower prices (9-15p/kWh)</w:t>
            </w:r>
          </w:p>
        </w:tc>
      </w:tr>
      <w:tr w:rsidR="00DF68C7" w:rsidRPr="007B3271" w14:paraId="67CFE78B" w14:textId="77777777" w:rsidTr="001E2448">
        <w:trPr>
          <w:cantSplit/>
        </w:trPr>
        <w:tc>
          <w:tcPr>
            <w:tcW w:w="2122" w:type="dxa"/>
          </w:tcPr>
          <w:p w14:paraId="4768E686" w14:textId="77777777" w:rsidR="00DF68C7" w:rsidRPr="00703982" w:rsidRDefault="00362137" w:rsidP="00A76E60">
            <w:pPr>
              <w:autoSpaceDE w:val="0"/>
              <w:autoSpaceDN w:val="0"/>
              <w:adjustRightInd w:val="0"/>
              <w:spacing w:after="0"/>
              <w:rPr>
                <w:rFonts w:cs="Arial"/>
                <w:szCs w:val="24"/>
              </w:rPr>
            </w:pPr>
            <w:r w:rsidRPr="001E2448">
              <w:rPr>
                <w:rFonts w:cs="Arial"/>
                <w:szCs w:val="24"/>
              </w:rPr>
              <w:lastRenderedPageBreak/>
              <w:t>Destination slow/fast</w:t>
            </w:r>
          </w:p>
          <w:p w14:paraId="4824848A" w14:textId="77777777" w:rsidR="003F3CEB" w:rsidRPr="0093332F" w:rsidRDefault="003F3CEB" w:rsidP="00A76E60">
            <w:pPr>
              <w:autoSpaceDE w:val="0"/>
              <w:autoSpaceDN w:val="0"/>
              <w:adjustRightInd w:val="0"/>
              <w:spacing w:after="0"/>
              <w:rPr>
                <w:rFonts w:cs="Arial"/>
                <w:szCs w:val="24"/>
              </w:rPr>
            </w:pPr>
          </w:p>
          <w:p w14:paraId="54E04F27" w14:textId="03017006" w:rsidR="003F3CEB" w:rsidRPr="004359F6" w:rsidRDefault="00D377D8" w:rsidP="00A76E60">
            <w:pPr>
              <w:autoSpaceDE w:val="0"/>
              <w:autoSpaceDN w:val="0"/>
              <w:adjustRightInd w:val="0"/>
              <w:spacing w:after="0"/>
              <w:rPr>
                <w:rFonts w:cs="Arial"/>
                <w:szCs w:val="24"/>
              </w:rPr>
            </w:pPr>
            <w:r w:rsidRPr="004359F6">
              <w:rPr>
                <w:rFonts w:cs="Arial"/>
                <w:szCs w:val="24"/>
              </w:rPr>
              <w:t>AC3-</w:t>
            </w:r>
            <w:r w:rsidR="0B35CB4E" w:rsidRPr="004359F6">
              <w:rPr>
                <w:rFonts w:cs="Arial"/>
                <w:szCs w:val="24"/>
              </w:rPr>
              <w:t>22</w:t>
            </w:r>
            <w:r w:rsidR="42364AAE" w:rsidRPr="004359F6">
              <w:rPr>
                <w:rFonts w:cs="Arial"/>
                <w:szCs w:val="24"/>
              </w:rPr>
              <w:t>kW</w:t>
            </w:r>
          </w:p>
          <w:p w14:paraId="090A34AC" w14:textId="18FE3B8B" w:rsidR="00DF68C7" w:rsidRPr="001E2448" w:rsidRDefault="00865840" w:rsidP="00A76E60">
            <w:pPr>
              <w:autoSpaceDE w:val="0"/>
              <w:autoSpaceDN w:val="0"/>
              <w:adjustRightInd w:val="0"/>
              <w:spacing w:after="0"/>
              <w:rPr>
                <w:rFonts w:cs="Arial"/>
                <w:szCs w:val="24"/>
              </w:rPr>
            </w:pPr>
            <w:r w:rsidRPr="004359F6">
              <w:rPr>
                <w:rFonts w:cs="Arial"/>
                <w:szCs w:val="24"/>
              </w:rPr>
              <w:t>(Type 2)</w:t>
            </w:r>
          </w:p>
        </w:tc>
        <w:tc>
          <w:tcPr>
            <w:tcW w:w="1701" w:type="dxa"/>
          </w:tcPr>
          <w:p w14:paraId="60F29170" w14:textId="77777777" w:rsidR="00DF68C7" w:rsidRPr="0093332F" w:rsidRDefault="003A630E" w:rsidP="00772139">
            <w:pPr>
              <w:numPr>
                <w:ilvl w:val="0"/>
                <w:numId w:val="15"/>
              </w:numPr>
              <w:autoSpaceDE w:val="0"/>
              <w:autoSpaceDN w:val="0"/>
              <w:adjustRightInd w:val="0"/>
              <w:spacing w:after="0"/>
              <w:ind w:left="360"/>
              <w:rPr>
                <w:rFonts w:cs="Arial"/>
                <w:szCs w:val="24"/>
              </w:rPr>
            </w:pPr>
            <w:r w:rsidRPr="00703982">
              <w:rPr>
                <w:rFonts w:cs="Arial"/>
                <w:szCs w:val="24"/>
              </w:rPr>
              <w:t>Retail/public car parks</w:t>
            </w:r>
          </w:p>
          <w:p w14:paraId="4DEC9CBA" w14:textId="77777777" w:rsidR="003A630E" w:rsidRPr="00806587" w:rsidRDefault="003A630E" w:rsidP="00772139">
            <w:pPr>
              <w:numPr>
                <w:ilvl w:val="0"/>
                <w:numId w:val="15"/>
              </w:numPr>
              <w:autoSpaceDE w:val="0"/>
              <w:autoSpaceDN w:val="0"/>
              <w:adjustRightInd w:val="0"/>
              <w:spacing w:after="0"/>
              <w:ind w:left="360"/>
              <w:rPr>
                <w:rFonts w:cs="Arial"/>
                <w:szCs w:val="24"/>
              </w:rPr>
            </w:pPr>
            <w:r w:rsidRPr="00DA5F4D">
              <w:rPr>
                <w:rFonts w:cs="Arial"/>
                <w:szCs w:val="24"/>
              </w:rPr>
              <w:t>Urban centre streets</w:t>
            </w:r>
          </w:p>
          <w:p w14:paraId="7056BE5B" w14:textId="77777777" w:rsidR="003A630E" w:rsidRPr="004359F6" w:rsidRDefault="003A630E" w:rsidP="00772139">
            <w:pPr>
              <w:numPr>
                <w:ilvl w:val="0"/>
                <w:numId w:val="15"/>
              </w:numPr>
              <w:autoSpaceDE w:val="0"/>
              <w:autoSpaceDN w:val="0"/>
              <w:adjustRightInd w:val="0"/>
              <w:spacing w:after="0"/>
              <w:ind w:left="360"/>
              <w:rPr>
                <w:rFonts w:cs="Arial"/>
                <w:szCs w:val="24"/>
              </w:rPr>
            </w:pPr>
            <w:r w:rsidRPr="001F6C5A">
              <w:rPr>
                <w:rFonts w:cs="Arial"/>
                <w:szCs w:val="24"/>
              </w:rPr>
              <w:t>Leisure</w:t>
            </w:r>
            <w:r w:rsidRPr="004359F6">
              <w:rPr>
                <w:rFonts w:cs="Arial"/>
                <w:szCs w:val="24"/>
              </w:rPr>
              <w:t xml:space="preserve"> centres</w:t>
            </w:r>
          </w:p>
          <w:p w14:paraId="679371F7" w14:textId="60E5D1FA" w:rsidR="00DF68C7" w:rsidRPr="004359F6" w:rsidRDefault="003A630E" w:rsidP="00772139">
            <w:pPr>
              <w:numPr>
                <w:ilvl w:val="0"/>
                <w:numId w:val="15"/>
              </w:numPr>
              <w:autoSpaceDE w:val="0"/>
              <w:autoSpaceDN w:val="0"/>
              <w:adjustRightInd w:val="0"/>
              <w:spacing w:after="0"/>
              <w:ind w:left="360"/>
              <w:rPr>
                <w:rFonts w:cs="Arial"/>
                <w:szCs w:val="24"/>
              </w:rPr>
            </w:pPr>
            <w:r w:rsidRPr="004359F6">
              <w:rPr>
                <w:rFonts w:cs="Arial"/>
                <w:szCs w:val="24"/>
              </w:rPr>
              <w:t>Hospitality</w:t>
            </w:r>
          </w:p>
        </w:tc>
        <w:tc>
          <w:tcPr>
            <w:tcW w:w="1842" w:type="dxa"/>
          </w:tcPr>
          <w:p w14:paraId="24A19076" w14:textId="77777777" w:rsidR="00035F87" w:rsidRPr="004359F6" w:rsidRDefault="002976E7" w:rsidP="00772139">
            <w:pPr>
              <w:numPr>
                <w:ilvl w:val="0"/>
                <w:numId w:val="15"/>
              </w:numPr>
              <w:autoSpaceDE w:val="0"/>
              <w:autoSpaceDN w:val="0"/>
              <w:adjustRightInd w:val="0"/>
              <w:spacing w:after="0"/>
              <w:ind w:left="360"/>
              <w:rPr>
                <w:rFonts w:cs="Arial"/>
                <w:szCs w:val="24"/>
              </w:rPr>
            </w:pPr>
            <w:r w:rsidRPr="004359F6">
              <w:rPr>
                <w:rFonts w:cs="Arial"/>
                <w:szCs w:val="24"/>
              </w:rPr>
              <w:t>Retail</w:t>
            </w:r>
            <w:r w:rsidR="00035F87" w:rsidRPr="004359F6">
              <w:rPr>
                <w:rFonts w:cs="Arial"/>
                <w:szCs w:val="24"/>
              </w:rPr>
              <w:t xml:space="preserve"> companies</w:t>
            </w:r>
          </w:p>
          <w:p w14:paraId="35A76FDA" w14:textId="4BF1E0D7" w:rsidR="00DF68C7" w:rsidRPr="004359F6" w:rsidRDefault="00035F87" w:rsidP="00772139">
            <w:pPr>
              <w:numPr>
                <w:ilvl w:val="0"/>
                <w:numId w:val="15"/>
              </w:numPr>
              <w:autoSpaceDE w:val="0"/>
              <w:autoSpaceDN w:val="0"/>
              <w:adjustRightInd w:val="0"/>
              <w:spacing w:after="0"/>
              <w:ind w:left="360"/>
              <w:rPr>
                <w:rFonts w:cs="Arial"/>
                <w:szCs w:val="24"/>
              </w:rPr>
            </w:pPr>
            <w:r w:rsidRPr="004359F6">
              <w:rPr>
                <w:rFonts w:cs="Arial"/>
                <w:szCs w:val="24"/>
              </w:rPr>
              <w:t>C</w:t>
            </w:r>
            <w:r w:rsidR="00137F5F" w:rsidRPr="004359F6">
              <w:rPr>
                <w:rFonts w:cs="Arial"/>
                <w:szCs w:val="24"/>
              </w:rPr>
              <w:t>ar park operators</w:t>
            </w:r>
          </w:p>
          <w:p w14:paraId="1E87F583" w14:textId="3B9D57E2" w:rsidR="00DF68C7" w:rsidRPr="004359F6" w:rsidRDefault="00901F5C" w:rsidP="00772139">
            <w:pPr>
              <w:numPr>
                <w:ilvl w:val="0"/>
                <w:numId w:val="15"/>
              </w:numPr>
              <w:autoSpaceDE w:val="0"/>
              <w:autoSpaceDN w:val="0"/>
              <w:adjustRightInd w:val="0"/>
              <w:spacing w:after="0"/>
              <w:ind w:left="360"/>
              <w:rPr>
                <w:rFonts w:cs="Arial"/>
                <w:szCs w:val="24"/>
              </w:rPr>
            </w:pPr>
            <w:r w:rsidRPr="004359F6">
              <w:rPr>
                <w:rFonts w:cs="Arial"/>
                <w:szCs w:val="24"/>
              </w:rPr>
              <w:t>Boroughs</w:t>
            </w:r>
          </w:p>
        </w:tc>
        <w:tc>
          <w:tcPr>
            <w:tcW w:w="3963" w:type="dxa"/>
          </w:tcPr>
          <w:p w14:paraId="105343CB" w14:textId="751C312B" w:rsidR="0062386D" w:rsidRPr="004359F6" w:rsidRDefault="0062386D" w:rsidP="00772139">
            <w:pPr>
              <w:numPr>
                <w:ilvl w:val="0"/>
                <w:numId w:val="15"/>
              </w:numPr>
              <w:autoSpaceDE w:val="0"/>
              <w:autoSpaceDN w:val="0"/>
              <w:adjustRightInd w:val="0"/>
              <w:spacing w:after="0"/>
              <w:rPr>
                <w:rFonts w:cs="Arial"/>
                <w:color w:val="000000" w:themeColor="text1"/>
                <w:szCs w:val="24"/>
              </w:rPr>
            </w:pPr>
            <w:r w:rsidRPr="004359F6">
              <w:rPr>
                <w:rFonts w:cs="Arial"/>
                <w:color w:val="000000" w:themeColor="text1"/>
                <w:szCs w:val="24"/>
              </w:rPr>
              <w:t xml:space="preserve">Slower speeds (~22kWh/~120km of range in </w:t>
            </w:r>
            <w:r w:rsidR="00FC386D" w:rsidRPr="004359F6">
              <w:rPr>
                <w:rFonts w:cs="Arial"/>
                <w:color w:val="000000" w:themeColor="text1"/>
                <w:szCs w:val="24"/>
              </w:rPr>
              <w:t>three</w:t>
            </w:r>
            <w:r w:rsidRPr="004359F6">
              <w:rPr>
                <w:rFonts w:cs="Arial"/>
                <w:color w:val="000000" w:themeColor="text1"/>
                <w:szCs w:val="24"/>
              </w:rPr>
              <w:t xml:space="preserve"> hours for a</w:t>
            </w:r>
          </w:p>
          <w:p w14:paraId="655C7DF0" w14:textId="76B3CD0F" w:rsidR="0062386D" w:rsidRPr="004359F6" w:rsidRDefault="0062386D" w:rsidP="00756B76">
            <w:pPr>
              <w:autoSpaceDE w:val="0"/>
              <w:autoSpaceDN w:val="0"/>
              <w:adjustRightInd w:val="0"/>
              <w:spacing w:after="0"/>
              <w:ind w:left="720"/>
              <w:rPr>
                <w:rFonts w:cs="Arial"/>
                <w:color w:val="000000" w:themeColor="text1"/>
                <w:szCs w:val="24"/>
              </w:rPr>
            </w:pPr>
            <w:r w:rsidRPr="004359F6">
              <w:rPr>
                <w:rFonts w:cs="Arial"/>
                <w:color w:val="000000" w:themeColor="text1"/>
                <w:szCs w:val="24"/>
              </w:rPr>
              <w:t xml:space="preserve">7kW fast charger and </w:t>
            </w:r>
            <w:r w:rsidR="00FC386D" w:rsidRPr="004359F6">
              <w:rPr>
                <w:rFonts w:cs="Arial"/>
                <w:color w:val="000000" w:themeColor="text1"/>
                <w:szCs w:val="24"/>
              </w:rPr>
              <w:t>six</w:t>
            </w:r>
            <w:r w:rsidRPr="004359F6">
              <w:rPr>
                <w:rFonts w:cs="Arial"/>
                <w:color w:val="000000" w:themeColor="text1"/>
                <w:szCs w:val="24"/>
              </w:rPr>
              <w:t xml:space="preserve"> hours for a 3.6kW slow charger)</w:t>
            </w:r>
          </w:p>
          <w:p w14:paraId="28584D0F" w14:textId="53FB7DCB" w:rsidR="0062386D" w:rsidRPr="004359F6" w:rsidRDefault="0062386D" w:rsidP="00772139">
            <w:pPr>
              <w:numPr>
                <w:ilvl w:val="0"/>
                <w:numId w:val="16"/>
              </w:numPr>
              <w:autoSpaceDE w:val="0"/>
              <w:autoSpaceDN w:val="0"/>
              <w:adjustRightInd w:val="0"/>
              <w:spacing w:after="0"/>
              <w:rPr>
                <w:rFonts w:cs="Arial"/>
                <w:color w:val="000000" w:themeColor="text1"/>
                <w:szCs w:val="24"/>
              </w:rPr>
            </w:pPr>
            <w:r w:rsidRPr="004359F6">
              <w:rPr>
                <w:rFonts w:cs="Arial"/>
                <w:color w:val="000000" w:themeColor="text1"/>
                <w:szCs w:val="24"/>
              </w:rPr>
              <w:t>Lower capital cost ~£</w:t>
            </w:r>
            <w:r w:rsidR="00FC4C9B" w:rsidRPr="004359F6">
              <w:rPr>
                <w:rFonts w:cs="Arial"/>
                <w:color w:val="000000" w:themeColor="text1"/>
                <w:szCs w:val="24"/>
              </w:rPr>
              <w:t>7</w:t>
            </w:r>
            <w:r w:rsidRPr="004359F6">
              <w:rPr>
                <w:rFonts w:cs="Arial"/>
                <w:color w:val="000000" w:themeColor="text1"/>
                <w:szCs w:val="24"/>
              </w:rPr>
              <w:t>-</w:t>
            </w:r>
            <w:r w:rsidR="00FC4C9B" w:rsidRPr="004359F6">
              <w:rPr>
                <w:rFonts w:cs="Arial"/>
                <w:color w:val="000000" w:themeColor="text1"/>
                <w:szCs w:val="24"/>
              </w:rPr>
              <w:t>15</w:t>
            </w:r>
            <w:r w:rsidRPr="004359F6">
              <w:rPr>
                <w:rFonts w:cs="Arial"/>
                <w:color w:val="000000" w:themeColor="text1"/>
                <w:szCs w:val="24"/>
              </w:rPr>
              <w:t>,000 for a fast charger and as low as</w:t>
            </w:r>
          </w:p>
          <w:p w14:paraId="68F115E1" w14:textId="30EE25B0" w:rsidR="0062386D" w:rsidRPr="004359F6" w:rsidRDefault="0062386D" w:rsidP="00756B76">
            <w:pPr>
              <w:autoSpaceDE w:val="0"/>
              <w:autoSpaceDN w:val="0"/>
              <w:adjustRightInd w:val="0"/>
              <w:spacing w:after="0"/>
              <w:ind w:left="720"/>
              <w:rPr>
                <w:rFonts w:cs="Arial"/>
                <w:color w:val="000000" w:themeColor="text1"/>
                <w:szCs w:val="24"/>
              </w:rPr>
            </w:pPr>
            <w:r w:rsidRPr="004359F6">
              <w:rPr>
                <w:rFonts w:cs="Arial"/>
                <w:color w:val="000000" w:themeColor="text1"/>
                <w:szCs w:val="24"/>
              </w:rPr>
              <w:t>£</w:t>
            </w:r>
            <w:r w:rsidR="003D20D4" w:rsidRPr="004359F6">
              <w:rPr>
                <w:rFonts w:cs="Arial"/>
                <w:color w:val="000000" w:themeColor="text1"/>
                <w:szCs w:val="24"/>
              </w:rPr>
              <w:t>2-5</w:t>
            </w:r>
            <w:r w:rsidRPr="004359F6">
              <w:rPr>
                <w:rFonts w:cs="Arial"/>
                <w:color w:val="000000" w:themeColor="text1"/>
                <w:szCs w:val="24"/>
              </w:rPr>
              <w:t>,000 for a slow charger</w:t>
            </w:r>
          </w:p>
          <w:p w14:paraId="60E261D4" w14:textId="63EDEE74" w:rsidR="00DF68C7" w:rsidRPr="004359F6" w:rsidRDefault="0062386D" w:rsidP="00772139">
            <w:pPr>
              <w:numPr>
                <w:ilvl w:val="0"/>
                <w:numId w:val="16"/>
              </w:numPr>
              <w:autoSpaceDE w:val="0"/>
              <w:autoSpaceDN w:val="0"/>
              <w:adjustRightInd w:val="0"/>
              <w:spacing w:after="0"/>
              <w:rPr>
                <w:rFonts w:ascii="Lato-Regular" w:hAnsi="Lato-Regular" w:cs="Lato-Regular"/>
                <w:color w:val="000000" w:themeColor="text1"/>
                <w:szCs w:val="24"/>
              </w:rPr>
            </w:pPr>
            <w:r w:rsidRPr="004359F6">
              <w:rPr>
                <w:rFonts w:cs="Arial"/>
                <w:color w:val="000000" w:themeColor="text1"/>
                <w:szCs w:val="24"/>
              </w:rPr>
              <w:t xml:space="preserve">Lower </w:t>
            </w:r>
            <w:r w:rsidR="0054301F" w:rsidRPr="004359F6">
              <w:rPr>
                <w:rFonts w:cs="Arial"/>
                <w:color w:val="000000" w:themeColor="text1"/>
                <w:szCs w:val="24"/>
              </w:rPr>
              <w:t xml:space="preserve">consumer </w:t>
            </w:r>
            <w:r w:rsidRPr="004359F6">
              <w:rPr>
                <w:rFonts w:cs="Arial"/>
                <w:color w:val="000000" w:themeColor="text1"/>
                <w:szCs w:val="24"/>
              </w:rPr>
              <w:t>prices (9-15p/kWh)</w:t>
            </w:r>
          </w:p>
        </w:tc>
      </w:tr>
      <w:tr w:rsidR="00DF68C7" w:rsidRPr="007B3271" w14:paraId="466A1828" w14:textId="77777777" w:rsidTr="001E2448">
        <w:trPr>
          <w:cantSplit/>
        </w:trPr>
        <w:tc>
          <w:tcPr>
            <w:tcW w:w="2122" w:type="dxa"/>
          </w:tcPr>
          <w:p w14:paraId="46DA7D06" w14:textId="77777777" w:rsidR="00DF68C7" w:rsidRPr="001E2448" w:rsidRDefault="003F3CEB" w:rsidP="00A76E60">
            <w:pPr>
              <w:autoSpaceDE w:val="0"/>
              <w:autoSpaceDN w:val="0"/>
              <w:adjustRightInd w:val="0"/>
              <w:spacing w:after="0"/>
              <w:rPr>
                <w:rFonts w:cs="Arial"/>
                <w:szCs w:val="24"/>
              </w:rPr>
            </w:pPr>
            <w:r w:rsidRPr="001E2448">
              <w:rPr>
                <w:rFonts w:cs="Arial"/>
                <w:szCs w:val="24"/>
              </w:rPr>
              <w:t>Rapid</w:t>
            </w:r>
          </w:p>
          <w:p w14:paraId="2EC2DB13" w14:textId="77777777" w:rsidR="00865840" w:rsidRPr="001E2448" w:rsidRDefault="00865840" w:rsidP="00A76E60">
            <w:pPr>
              <w:autoSpaceDE w:val="0"/>
              <w:autoSpaceDN w:val="0"/>
              <w:adjustRightInd w:val="0"/>
              <w:spacing w:after="0"/>
              <w:rPr>
                <w:rFonts w:cs="Arial"/>
                <w:szCs w:val="24"/>
              </w:rPr>
            </w:pPr>
          </w:p>
          <w:p w14:paraId="4AE3A7E5" w14:textId="2B8ABE91" w:rsidR="00865840" w:rsidRPr="004359F6" w:rsidRDefault="00865840" w:rsidP="00A76E60">
            <w:pPr>
              <w:autoSpaceDE w:val="0"/>
              <w:autoSpaceDN w:val="0"/>
              <w:adjustRightInd w:val="0"/>
              <w:spacing w:after="0"/>
              <w:rPr>
                <w:rFonts w:cs="Arial"/>
                <w:szCs w:val="24"/>
              </w:rPr>
            </w:pPr>
            <w:r w:rsidRPr="004359F6">
              <w:rPr>
                <w:rFonts w:cs="Arial"/>
                <w:szCs w:val="24"/>
              </w:rPr>
              <w:t>DC 50+</w:t>
            </w:r>
            <w:r w:rsidR="351F7394" w:rsidRPr="004359F6">
              <w:rPr>
                <w:rFonts w:cs="Arial"/>
                <w:szCs w:val="24"/>
              </w:rPr>
              <w:t>kW</w:t>
            </w:r>
            <w:r w:rsidRPr="004359F6">
              <w:rPr>
                <w:rFonts w:cs="Arial"/>
                <w:szCs w:val="24"/>
              </w:rPr>
              <w:t xml:space="preserve"> (CCS/CHAdeMO/SU</w:t>
            </w:r>
            <w:r w:rsidR="00C57553" w:rsidRPr="004359F6">
              <w:rPr>
                <w:rFonts w:cs="Arial"/>
                <w:szCs w:val="24"/>
              </w:rPr>
              <w:t>-</w:t>
            </w:r>
            <w:proofErr w:type="spellStart"/>
            <w:r w:rsidR="00C57553" w:rsidRPr="004359F6" w:rsidDel="00E54268">
              <w:rPr>
                <w:rFonts w:cs="Arial"/>
                <w:szCs w:val="24"/>
              </w:rPr>
              <w:t>percharger</w:t>
            </w:r>
            <w:proofErr w:type="spellEnd"/>
            <w:r w:rsidR="00C57553" w:rsidRPr="004359F6">
              <w:rPr>
                <w:rFonts w:cs="Arial"/>
                <w:szCs w:val="24"/>
              </w:rPr>
              <w:t>)</w:t>
            </w:r>
          </w:p>
          <w:p w14:paraId="2DF29E0F" w14:textId="0D1C667C" w:rsidR="00DF68C7" w:rsidRPr="001E2448" w:rsidRDefault="00C57553" w:rsidP="00A76E60">
            <w:pPr>
              <w:autoSpaceDE w:val="0"/>
              <w:autoSpaceDN w:val="0"/>
              <w:adjustRightInd w:val="0"/>
              <w:spacing w:after="0"/>
              <w:rPr>
                <w:rFonts w:cs="Arial"/>
                <w:szCs w:val="24"/>
              </w:rPr>
            </w:pPr>
            <w:r w:rsidRPr="004359F6">
              <w:rPr>
                <w:rFonts w:cs="Arial"/>
                <w:szCs w:val="24"/>
              </w:rPr>
              <w:t xml:space="preserve">AC </w:t>
            </w:r>
            <w:r w:rsidR="779663B3" w:rsidRPr="004359F6">
              <w:rPr>
                <w:rFonts w:cs="Arial"/>
                <w:szCs w:val="24"/>
              </w:rPr>
              <w:t>43</w:t>
            </w:r>
            <w:r w:rsidR="5C401E7A" w:rsidRPr="004359F6">
              <w:rPr>
                <w:rFonts w:cs="Arial"/>
                <w:szCs w:val="24"/>
              </w:rPr>
              <w:t>kW</w:t>
            </w:r>
            <w:r w:rsidRPr="004359F6">
              <w:rPr>
                <w:rFonts w:cs="Arial"/>
                <w:szCs w:val="24"/>
              </w:rPr>
              <w:t xml:space="preserve"> (Type 2)</w:t>
            </w:r>
          </w:p>
        </w:tc>
        <w:tc>
          <w:tcPr>
            <w:tcW w:w="1701" w:type="dxa"/>
          </w:tcPr>
          <w:p w14:paraId="573FBDAE" w14:textId="77777777" w:rsidR="00821E8B" w:rsidRPr="0093332F" w:rsidRDefault="00821E8B" w:rsidP="00772139">
            <w:pPr>
              <w:numPr>
                <w:ilvl w:val="0"/>
                <w:numId w:val="16"/>
              </w:numPr>
              <w:autoSpaceDE w:val="0"/>
              <w:autoSpaceDN w:val="0"/>
              <w:adjustRightInd w:val="0"/>
              <w:spacing w:after="0"/>
              <w:ind w:left="360"/>
              <w:rPr>
                <w:rFonts w:cs="Arial"/>
                <w:color w:val="000000" w:themeColor="text1"/>
                <w:szCs w:val="24"/>
              </w:rPr>
            </w:pPr>
            <w:r w:rsidRPr="00703982">
              <w:rPr>
                <w:rFonts w:cs="Arial"/>
                <w:color w:val="000000" w:themeColor="text1"/>
                <w:szCs w:val="24"/>
              </w:rPr>
              <w:t>Rapid charge hubs</w:t>
            </w:r>
          </w:p>
          <w:p w14:paraId="7E256F90" w14:textId="77777777" w:rsidR="00821E8B" w:rsidRPr="00806587" w:rsidRDefault="00821E8B" w:rsidP="00772139">
            <w:pPr>
              <w:numPr>
                <w:ilvl w:val="0"/>
                <w:numId w:val="16"/>
              </w:numPr>
              <w:autoSpaceDE w:val="0"/>
              <w:autoSpaceDN w:val="0"/>
              <w:adjustRightInd w:val="0"/>
              <w:spacing w:after="0"/>
              <w:ind w:left="360"/>
              <w:rPr>
                <w:rFonts w:cs="Arial"/>
                <w:color w:val="000000" w:themeColor="text1"/>
                <w:szCs w:val="24"/>
              </w:rPr>
            </w:pPr>
            <w:r w:rsidRPr="00DA5F4D">
              <w:rPr>
                <w:rFonts w:cs="Arial"/>
                <w:color w:val="000000" w:themeColor="text1"/>
                <w:szCs w:val="24"/>
              </w:rPr>
              <w:t>Fuel stations</w:t>
            </w:r>
          </w:p>
          <w:p w14:paraId="31FDB8F9" w14:textId="77777777" w:rsidR="00DF68C7" w:rsidRPr="004359F6" w:rsidRDefault="00821E8B" w:rsidP="00772139">
            <w:pPr>
              <w:numPr>
                <w:ilvl w:val="0"/>
                <w:numId w:val="16"/>
              </w:numPr>
              <w:autoSpaceDE w:val="0"/>
              <w:autoSpaceDN w:val="0"/>
              <w:adjustRightInd w:val="0"/>
              <w:spacing w:after="0"/>
              <w:ind w:left="360"/>
              <w:rPr>
                <w:rFonts w:ascii="Lato-Regular" w:hAnsi="Lato-Regular" w:cs="Lato-Regular"/>
                <w:color w:val="000000" w:themeColor="text1"/>
                <w:szCs w:val="24"/>
              </w:rPr>
            </w:pPr>
            <w:r w:rsidRPr="001F6C5A">
              <w:rPr>
                <w:rFonts w:cs="Arial"/>
                <w:color w:val="000000" w:themeColor="text1"/>
                <w:szCs w:val="24"/>
              </w:rPr>
              <w:t>Taxi rest ranks</w:t>
            </w:r>
          </w:p>
          <w:p w14:paraId="4FA661C4" w14:textId="02E3F2F5" w:rsidR="00DF68C7" w:rsidRPr="004359F6" w:rsidRDefault="00993275" w:rsidP="00772139">
            <w:pPr>
              <w:numPr>
                <w:ilvl w:val="0"/>
                <w:numId w:val="16"/>
              </w:numPr>
              <w:autoSpaceDE w:val="0"/>
              <w:autoSpaceDN w:val="0"/>
              <w:adjustRightInd w:val="0"/>
              <w:spacing w:after="0"/>
              <w:ind w:left="360"/>
              <w:rPr>
                <w:rFonts w:ascii="Lato-Regular" w:hAnsi="Lato-Regular" w:cs="Lato-Regular"/>
                <w:color w:val="4A4A49"/>
                <w:szCs w:val="24"/>
              </w:rPr>
            </w:pPr>
            <w:r w:rsidRPr="004359F6">
              <w:rPr>
                <w:rFonts w:cs="Arial"/>
                <w:color w:val="000000" w:themeColor="text1"/>
                <w:szCs w:val="24"/>
              </w:rPr>
              <w:t>Urban centre st</w:t>
            </w:r>
            <w:r w:rsidR="006B19A1" w:rsidRPr="004359F6">
              <w:rPr>
                <w:rFonts w:cs="Arial"/>
                <w:color w:val="000000" w:themeColor="text1"/>
                <w:szCs w:val="24"/>
              </w:rPr>
              <w:t>r</w:t>
            </w:r>
            <w:r w:rsidRPr="004359F6">
              <w:rPr>
                <w:rFonts w:cs="Arial"/>
                <w:color w:val="000000" w:themeColor="text1"/>
                <w:szCs w:val="24"/>
              </w:rPr>
              <w:t>eets</w:t>
            </w:r>
          </w:p>
        </w:tc>
        <w:tc>
          <w:tcPr>
            <w:tcW w:w="1842" w:type="dxa"/>
          </w:tcPr>
          <w:p w14:paraId="0CBF2806" w14:textId="77777777" w:rsidR="00DF68C7" w:rsidRPr="004359F6" w:rsidRDefault="00D26CD5" w:rsidP="00772139">
            <w:pPr>
              <w:numPr>
                <w:ilvl w:val="0"/>
                <w:numId w:val="16"/>
              </w:numPr>
              <w:autoSpaceDE w:val="0"/>
              <w:autoSpaceDN w:val="0"/>
              <w:adjustRightInd w:val="0"/>
              <w:spacing w:after="0"/>
              <w:ind w:left="360"/>
              <w:rPr>
                <w:rFonts w:cs="Arial"/>
                <w:szCs w:val="24"/>
              </w:rPr>
            </w:pPr>
            <w:r w:rsidRPr="004359F6">
              <w:rPr>
                <w:rFonts w:cs="Arial"/>
                <w:szCs w:val="24"/>
              </w:rPr>
              <w:t>Petrol station operators</w:t>
            </w:r>
          </w:p>
          <w:p w14:paraId="143AAAAC" w14:textId="77777777" w:rsidR="00D26CD5" w:rsidRPr="004359F6" w:rsidRDefault="00F42171" w:rsidP="00772139">
            <w:pPr>
              <w:numPr>
                <w:ilvl w:val="0"/>
                <w:numId w:val="16"/>
              </w:numPr>
              <w:autoSpaceDE w:val="0"/>
              <w:autoSpaceDN w:val="0"/>
              <w:adjustRightInd w:val="0"/>
              <w:spacing w:after="0"/>
              <w:ind w:left="360"/>
              <w:rPr>
                <w:rFonts w:cs="Arial"/>
                <w:szCs w:val="24"/>
              </w:rPr>
            </w:pPr>
            <w:r w:rsidRPr="004359F6">
              <w:rPr>
                <w:rFonts w:cs="Arial"/>
                <w:szCs w:val="24"/>
              </w:rPr>
              <w:t>Retail companies</w:t>
            </w:r>
          </w:p>
          <w:p w14:paraId="2FFD9667" w14:textId="77777777" w:rsidR="00F42171" w:rsidRPr="004359F6" w:rsidRDefault="00F320B9" w:rsidP="00772139">
            <w:pPr>
              <w:numPr>
                <w:ilvl w:val="0"/>
                <w:numId w:val="16"/>
              </w:numPr>
              <w:autoSpaceDE w:val="0"/>
              <w:autoSpaceDN w:val="0"/>
              <w:adjustRightInd w:val="0"/>
              <w:spacing w:after="0"/>
              <w:ind w:left="360"/>
              <w:rPr>
                <w:rFonts w:cs="Arial"/>
                <w:szCs w:val="24"/>
              </w:rPr>
            </w:pPr>
            <w:r w:rsidRPr="004359F6">
              <w:rPr>
                <w:rFonts w:cs="Arial"/>
                <w:szCs w:val="24"/>
              </w:rPr>
              <w:t>TfL</w:t>
            </w:r>
          </w:p>
          <w:p w14:paraId="3D017E82" w14:textId="0E25A7F5" w:rsidR="00DF68C7" w:rsidRPr="004359F6" w:rsidRDefault="00FC386D" w:rsidP="00772139">
            <w:pPr>
              <w:numPr>
                <w:ilvl w:val="0"/>
                <w:numId w:val="16"/>
              </w:numPr>
              <w:autoSpaceDE w:val="0"/>
              <w:autoSpaceDN w:val="0"/>
              <w:adjustRightInd w:val="0"/>
              <w:spacing w:after="0"/>
              <w:ind w:left="360"/>
              <w:rPr>
                <w:rFonts w:cs="Arial"/>
                <w:szCs w:val="24"/>
              </w:rPr>
            </w:pPr>
            <w:r w:rsidRPr="004359F6">
              <w:rPr>
                <w:rFonts w:cs="Arial"/>
                <w:szCs w:val="24"/>
              </w:rPr>
              <w:t>CPOs</w:t>
            </w:r>
          </w:p>
        </w:tc>
        <w:tc>
          <w:tcPr>
            <w:tcW w:w="3963" w:type="dxa"/>
          </w:tcPr>
          <w:p w14:paraId="5CCF56D7" w14:textId="12CB7F38" w:rsidR="00F26226" w:rsidRPr="004359F6" w:rsidRDefault="00F26226" w:rsidP="00772139">
            <w:pPr>
              <w:numPr>
                <w:ilvl w:val="0"/>
                <w:numId w:val="16"/>
              </w:numPr>
              <w:autoSpaceDE w:val="0"/>
              <w:autoSpaceDN w:val="0"/>
              <w:adjustRightInd w:val="0"/>
              <w:spacing w:after="0"/>
              <w:rPr>
                <w:rFonts w:cs="Arial"/>
                <w:color w:val="000000" w:themeColor="text1"/>
                <w:szCs w:val="24"/>
              </w:rPr>
            </w:pPr>
            <w:r w:rsidRPr="004359F6">
              <w:rPr>
                <w:rFonts w:cs="Arial"/>
                <w:color w:val="000000" w:themeColor="text1"/>
                <w:szCs w:val="24"/>
              </w:rPr>
              <w:t>Faste</w:t>
            </w:r>
            <w:r w:rsidR="481FD6EF" w:rsidRPr="004359F6">
              <w:rPr>
                <w:rFonts w:cs="Arial"/>
                <w:color w:val="000000" w:themeColor="text1"/>
                <w:szCs w:val="24"/>
              </w:rPr>
              <w:t>r</w:t>
            </w:r>
            <w:r w:rsidRPr="004359F6">
              <w:rPr>
                <w:rFonts w:cs="Arial"/>
                <w:color w:val="000000" w:themeColor="text1"/>
                <w:szCs w:val="24"/>
              </w:rPr>
              <w:t xml:space="preserve"> charg</w:t>
            </w:r>
            <w:r w:rsidR="00063EA3" w:rsidRPr="004359F6">
              <w:rPr>
                <w:rFonts w:cs="Arial"/>
                <w:color w:val="000000" w:themeColor="text1"/>
                <w:szCs w:val="24"/>
              </w:rPr>
              <w:t>ing</w:t>
            </w:r>
            <w:r w:rsidRPr="004359F6">
              <w:rPr>
                <w:rFonts w:cs="Arial"/>
                <w:color w:val="000000" w:themeColor="text1"/>
                <w:szCs w:val="24"/>
              </w:rPr>
              <w:t xml:space="preserve"> speeds </w:t>
            </w:r>
            <w:r w:rsidR="00206729" w:rsidRPr="004359F6">
              <w:rPr>
                <w:rFonts w:cs="Arial"/>
                <w:color w:val="000000" w:themeColor="text1"/>
                <w:szCs w:val="24"/>
              </w:rPr>
              <w:t>– 43kW</w:t>
            </w:r>
            <w:r w:rsidR="5922C2D5" w:rsidRPr="004359F6">
              <w:rPr>
                <w:rFonts w:cs="Arial"/>
                <w:color w:val="000000" w:themeColor="text1"/>
                <w:szCs w:val="24"/>
              </w:rPr>
              <w:t xml:space="preserve"> AC</w:t>
            </w:r>
            <w:r w:rsidR="00206729" w:rsidRPr="004359F6">
              <w:rPr>
                <w:rFonts w:cs="Arial"/>
                <w:color w:val="000000" w:themeColor="text1"/>
                <w:szCs w:val="24"/>
              </w:rPr>
              <w:t xml:space="preserve"> and 50kW</w:t>
            </w:r>
            <w:r w:rsidR="6CDB35D4" w:rsidRPr="004359F6">
              <w:rPr>
                <w:rFonts w:cs="Arial"/>
                <w:color w:val="000000" w:themeColor="text1"/>
                <w:szCs w:val="24"/>
              </w:rPr>
              <w:t xml:space="preserve"> DC</w:t>
            </w:r>
            <w:r w:rsidR="00206729" w:rsidRPr="004359F6">
              <w:rPr>
                <w:rFonts w:cs="Arial"/>
                <w:color w:val="000000" w:themeColor="text1"/>
                <w:szCs w:val="24"/>
              </w:rPr>
              <w:t>.</w:t>
            </w:r>
            <w:r w:rsidR="6DE370CB" w:rsidRPr="004359F6">
              <w:rPr>
                <w:rFonts w:cs="Arial"/>
                <w:color w:val="000000" w:themeColor="text1"/>
                <w:szCs w:val="24"/>
              </w:rPr>
              <w:t xml:space="preserve"> (~</w:t>
            </w:r>
            <w:r w:rsidR="3C786836" w:rsidRPr="004359F6">
              <w:rPr>
                <w:rFonts w:cs="Arial"/>
                <w:color w:val="000000" w:themeColor="text1"/>
                <w:szCs w:val="24"/>
              </w:rPr>
              <w:t>22</w:t>
            </w:r>
            <w:r w:rsidR="00206729" w:rsidRPr="004359F6">
              <w:rPr>
                <w:rFonts w:cs="Arial"/>
                <w:color w:val="000000" w:themeColor="text1"/>
                <w:szCs w:val="24"/>
              </w:rPr>
              <w:t>kWh</w:t>
            </w:r>
            <w:r w:rsidRPr="004359F6">
              <w:rPr>
                <w:rFonts w:cs="Arial"/>
                <w:color w:val="000000" w:themeColor="text1"/>
                <w:szCs w:val="24"/>
              </w:rPr>
              <w:t xml:space="preserve"> in 30mins providing</w:t>
            </w:r>
            <w:r w:rsidR="3D686A65" w:rsidRPr="004359F6">
              <w:rPr>
                <w:rFonts w:cs="Arial"/>
                <w:color w:val="000000" w:themeColor="text1"/>
                <w:szCs w:val="24"/>
              </w:rPr>
              <w:t xml:space="preserve"> </w:t>
            </w:r>
            <w:r w:rsidRPr="004359F6">
              <w:rPr>
                <w:rFonts w:cs="Arial"/>
                <w:color w:val="000000" w:themeColor="text1"/>
                <w:szCs w:val="24"/>
              </w:rPr>
              <w:t>~120km</w:t>
            </w:r>
            <w:r w:rsidR="64BE812C" w:rsidRPr="004359F6">
              <w:rPr>
                <w:rFonts w:cs="Arial"/>
                <w:color w:val="000000" w:themeColor="text1"/>
                <w:szCs w:val="24"/>
              </w:rPr>
              <w:t xml:space="preserve"> range</w:t>
            </w:r>
            <w:r w:rsidRPr="004359F6">
              <w:rPr>
                <w:rFonts w:cs="Arial"/>
                <w:color w:val="000000" w:themeColor="text1"/>
                <w:szCs w:val="24"/>
              </w:rPr>
              <w:t>)</w:t>
            </w:r>
          </w:p>
          <w:p w14:paraId="3E8F83B8" w14:textId="5A2DAA85" w:rsidR="00F26226" w:rsidRPr="004359F6" w:rsidRDefault="00F26226" w:rsidP="00772139">
            <w:pPr>
              <w:numPr>
                <w:ilvl w:val="0"/>
                <w:numId w:val="16"/>
              </w:numPr>
              <w:autoSpaceDE w:val="0"/>
              <w:autoSpaceDN w:val="0"/>
              <w:adjustRightInd w:val="0"/>
              <w:spacing w:after="0"/>
              <w:rPr>
                <w:rFonts w:cs="Arial"/>
                <w:color w:val="000000" w:themeColor="text1"/>
                <w:szCs w:val="24"/>
              </w:rPr>
            </w:pPr>
            <w:r w:rsidRPr="004359F6">
              <w:rPr>
                <w:rFonts w:cs="Arial"/>
                <w:color w:val="000000" w:themeColor="text1"/>
                <w:szCs w:val="24"/>
              </w:rPr>
              <w:t xml:space="preserve">Higher capital cost (~£50,000) and higher </w:t>
            </w:r>
            <w:r w:rsidR="009D5339" w:rsidRPr="004359F6">
              <w:rPr>
                <w:rFonts w:cs="Arial"/>
                <w:color w:val="000000" w:themeColor="text1"/>
                <w:szCs w:val="24"/>
              </w:rPr>
              <w:t xml:space="preserve">consumer </w:t>
            </w:r>
            <w:r w:rsidRPr="004359F6">
              <w:rPr>
                <w:rFonts w:cs="Arial"/>
                <w:color w:val="000000" w:themeColor="text1"/>
                <w:szCs w:val="24"/>
              </w:rPr>
              <w:t>prices (20-40p/kWh)*</w:t>
            </w:r>
          </w:p>
          <w:p w14:paraId="7D5F270D" w14:textId="77777777" w:rsidR="00DF68C7" w:rsidRPr="004359F6" w:rsidRDefault="00DF68C7" w:rsidP="00A76E60">
            <w:pPr>
              <w:autoSpaceDE w:val="0"/>
              <w:autoSpaceDN w:val="0"/>
              <w:adjustRightInd w:val="0"/>
              <w:spacing w:after="0"/>
              <w:rPr>
                <w:rFonts w:cs="Arial"/>
                <w:szCs w:val="24"/>
              </w:rPr>
            </w:pPr>
          </w:p>
        </w:tc>
      </w:tr>
      <w:tr w:rsidR="00D906BE" w:rsidRPr="007B3271" w14:paraId="39481488" w14:textId="77777777" w:rsidTr="001E2448">
        <w:trPr>
          <w:cantSplit/>
        </w:trPr>
        <w:tc>
          <w:tcPr>
            <w:tcW w:w="2122" w:type="dxa"/>
          </w:tcPr>
          <w:p w14:paraId="053044FA" w14:textId="4073048F" w:rsidR="00D906BE" w:rsidRPr="00073560" w:rsidRDefault="00D906BE" w:rsidP="00A76E60">
            <w:pPr>
              <w:autoSpaceDE w:val="0"/>
              <w:autoSpaceDN w:val="0"/>
              <w:adjustRightInd w:val="0"/>
              <w:spacing w:after="0"/>
              <w:rPr>
                <w:rFonts w:cs="Arial"/>
                <w:color w:val="000000" w:themeColor="text1"/>
                <w:szCs w:val="24"/>
              </w:rPr>
            </w:pPr>
            <w:r w:rsidRPr="00073560">
              <w:rPr>
                <w:rFonts w:cs="Arial"/>
                <w:color w:val="000000" w:themeColor="text1"/>
                <w:szCs w:val="24"/>
              </w:rPr>
              <w:t>Ultra</w:t>
            </w:r>
            <w:r w:rsidR="00296B61" w:rsidRPr="00073560">
              <w:rPr>
                <w:rFonts w:cs="Arial"/>
                <w:color w:val="000000" w:themeColor="text1"/>
                <w:szCs w:val="24"/>
              </w:rPr>
              <w:t>-</w:t>
            </w:r>
            <w:r w:rsidRPr="00073560">
              <w:rPr>
                <w:rFonts w:cs="Arial"/>
                <w:color w:val="000000" w:themeColor="text1"/>
                <w:szCs w:val="24"/>
              </w:rPr>
              <w:t>rapids</w:t>
            </w:r>
          </w:p>
          <w:p w14:paraId="35A3A218" w14:textId="7B678B9C" w:rsidR="5EB3F73A" w:rsidRPr="00703982" w:rsidRDefault="5EB3F73A" w:rsidP="5EB3F73A">
            <w:pPr>
              <w:spacing w:after="0"/>
              <w:rPr>
                <w:rFonts w:cs="Arial"/>
                <w:color w:val="000000" w:themeColor="text1"/>
                <w:szCs w:val="24"/>
              </w:rPr>
            </w:pPr>
          </w:p>
          <w:p w14:paraId="5FFC6099" w14:textId="4F34588A" w:rsidR="60655E2F" w:rsidRPr="00DA5F4D" w:rsidRDefault="60655E2F" w:rsidP="5EB3F73A">
            <w:pPr>
              <w:spacing w:after="0"/>
              <w:rPr>
                <w:rFonts w:cs="Arial"/>
                <w:color w:val="000000" w:themeColor="text1"/>
                <w:szCs w:val="24"/>
              </w:rPr>
            </w:pPr>
            <w:r w:rsidRPr="0093332F">
              <w:rPr>
                <w:rFonts w:cs="Arial"/>
                <w:color w:val="000000" w:themeColor="text1"/>
                <w:szCs w:val="24"/>
              </w:rPr>
              <w:t>Typically 100+kW</w:t>
            </w:r>
          </w:p>
          <w:p w14:paraId="7694DD16" w14:textId="77777777" w:rsidR="006B5A70" w:rsidRPr="00806587" w:rsidRDefault="006B5A70" w:rsidP="00A76E60">
            <w:pPr>
              <w:autoSpaceDE w:val="0"/>
              <w:autoSpaceDN w:val="0"/>
              <w:adjustRightInd w:val="0"/>
              <w:spacing w:after="0"/>
              <w:rPr>
                <w:rFonts w:cs="Arial"/>
                <w:color w:val="FF0000"/>
                <w:szCs w:val="24"/>
              </w:rPr>
            </w:pPr>
          </w:p>
          <w:p w14:paraId="34A30631" w14:textId="22B42F33" w:rsidR="00D906BE" w:rsidRPr="001F6C5A" w:rsidRDefault="00D906BE" w:rsidP="00A76E60">
            <w:pPr>
              <w:autoSpaceDE w:val="0"/>
              <w:autoSpaceDN w:val="0"/>
              <w:adjustRightInd w:val="0"/>
              <w:spacing w:after="0"/>
              <w:rPr>
                <w:rFonts w:cs="Arial"/>
                <w:color w:val="FF0000"/>
                <w:szCs w:val="24"/>
              </w:rPr>
            </w:pPr>
          </w:p>
        </w:tc>
        <w:tc>
          <w:tcPr>
            <w:tcW w:w="1701" w:type="dxa"/>
          </w:tcPr>
          <w:p w14:paraId="43A074A7" w14:textId="77777777" w:rsidR="00D906BE" w:rsidRPr="004359F6" w:rsidRDefault="617890E1" w:rsidP="00772139">
            <w:pPr>
              <w:numPr>
                <w:ilvl w:val="0"/>
                <w:numId w:val="16"/>
              </w:numPr>
              <w:autoSpaceDE w:val="0"/>
              <w:autoSpaceDN w:val="0"/>
              <w:adjustRightInd w:val="0"/>
              <w:spacing w:after="0"/>
              <w:ind w:left="360"/>
              <w:rPr>
                <w:rFonts w:cs="Arial"/>
                <w:color w:val="000000" w:themeColor="text1"/>
                <w:szCs w:val="24"/>
              </w:rPr>
            </w:pPr>
            <w:r w:rsidRPr="004359F6">
              <w:rPr>
                <w:rFonts w:cs="Arial"/>
                <w:color w:val="000000" w:themeColor="text1"/>
                <w:szCs w:val="24"/>
              </w:rPr>
              <w:t>Rapid charge hubs</w:t>
            </w:r>
          </w:p>
          <w:p w14:paraId="6D315DB0" w14:textId="18D74328" w:rsidR="00D906BE" w:rsidRPr="004359F6" w:rsidRDefault="617890E1" w:rsidP="00772139">
            <w:pPr>
              <w:numPr>
                <w:ilvl w:val="0"/>
                <w:numId w:val="16"/>
              </w:numPr>
              <w:autoSpaceDE w:val="0"/>
              <w:autoSpaceDN w:val="0"/>
              <w:adjustRightInd w:val="0"/>
              <w:spacing w:after="0"/>
              <w:ind w:left="360"/>
              <w:rPr>
                <w:rFonts w:cs="Arial"/>
                <w:color w:val="000000" w:themeColor="text1"/>
                <w:szCs w:val="24"/>
              </w:rPr>
            </w:pPr>
            <w:r w:rsidRPr="004359F6">
              <w:rPr>
                <w:rFonts w:cs="Arial"/>
                <w:color w:val="000000" w:themeColor="text1"/>
                <w:szCs w:val="24"/>
              </w:rPr>
              <w:t>Fuel stations</w:t>
            </w:r>
          </w:p>
        </w:tc>
        <w:tc>
          <w:tcPr>
            <w:tcW w:w="1842" w:type="dxa"/>
          </w:tcPr>
          <w:p w14:paraId="33BF3E29" w14:textId="77777777" w:rsidR="00D906BE" w:rsidRPr="004359F6" w:rsidRDefault="617890E1" w:rsidP="00772139">
            <w:pPr>
              <w:numPr>
                <w:ilvl w:val="0"/>
                <w:numId w:val="16"/>
              </w:numPr>
              <w:autoSpaceDE w:val="0"/>
              <w:autoSpaceDN w:val="0"/>
              <w:adjustRightInd w:val="0"/>
              <w:spacing w:after="0"/>
              <w:ind w:left="360"/>
              <w:rPr>
                <w:rFonts w:cs="Arial"/>
                <w:szCs w:val="24"/>
              </w:rPr>
            </w:pPr>
            <w:r w:rsidRPr="004359F6">
              <w:rPr>
                <w:rFonts w:cs="Arial"/>
                <w:szCs w:val="24"/>
              </w:rPr>
              <w:t>Petrol station operators</w:t>
            </w:r>
          </w:p>
          <w:p w14:paraId="23996B20" w14:textId="31DE2016" w:rsidR="00D906BE" w:rsidRPr="004359F6" w:rsidRDefault="00FC386D" w:rsidP="00772139">
            <w:pPr>
              <w:numPr>
                <w:ilvl w:val="0"/>
                <w:numId w:val="16"/>
              </w:numPr>
              <w:autoSpaceDE w:val="0"/>
              <w:autoSpaceDN w:val="0"/>
              <w:adjustRightInd w:val="0"/>
              <w:spacing w:after="0"/>
              <w:ind w:left="360"/>
              <w:rPr>
                <w:rFonts w:cs="Arial"/>
                <w:szCs w:val="24"/>
              </w:rPr>
            </w:pPr>
            <w:r w:rsidRPr="004359F6">
              <w:rPr>
                <w:rFonts w:cs="Arial"/>
                <w:szCs w:val="24"/>
              </w:rPr>
              <w:t>CPOs</w:t>
            </w:r>
          </w:p>
          <w:p w14:paraId="19E42B9D" w14:textId="43191275" w:rsidR="00D906BE" w:rsidRPr="004359F6" w:rsidRDefault="00D906BE" w:rsidP="25AAB5DA">
            <w:pPr>
              <w:autoSpaceDE w:val="0"/>
              <w:autoSpaceDN w:val="0"/>
              <w:adjustRightInd w:val="0"/>
              <w:spacing w:after="0"/>
              <w:rPr>
                <w:rFonts w:cs="Arial"/>
                <w:color w:val="FF0000"/>
                <w:szCs w:val="24"/>
              </w:rPr>
            </w:pPr>
          </w:p>
        </w:tc>
        <w:tc>
          <w:tcPr>
            <w:tcW w:w="3963" w:type="dxa"/>
          </w:tcPr>
          <w:p w14:paraId="32E36020" w14:textId="7A651ACB" w:rsidR="00D906BE" w:rsidRPr="004359F6" w:rsidRDefault="772C0239" w:rsidP="5D730004">
            <w:pPr>
              <w:numPr>
                <w:ilvl w:val="0"/>
                <w:numId w:val="1"/>
              </w:numPr>
              <w:autoSpaceDE w:val="0"/>
              <w:autoSpaceDN w:val="0"/>
              <w:adjustRightInd w:val="0"/>
              <w:spacing w:after="0"/>
            </w:pPr>
            <w:r w:rsidRPr="004359F6">
              <w:rPr>
                <w:rFonts w:eastAsia="Arial" w:cs="Arial"/>
                <w:color w:val="000000" w:themeColor="text1"/>
                <w:szCs w:val="24"/>
              </w:rPr>
              <w:t xml:space="preserve">Fastest charging speeds – up to 350kW, but 125-150kW more typical. (~22kWh in 12-15mins at 125kW providing ~120km range) </w:t>
            </w:r>
          </w:p>
          <w:p w14:paraId="6169F77B" w14:textId="0790C9B2" w:rsidR="00D906BE" w:rsidRPr="004359F6" w:rsidRDefault="772C0239" w:rsidP="5D730004">
            <w:pPr>
              <w:numPr>
                <w:ilvl w:val="0"/>
                <w:numId w:val="1"/>
              </w:numPr>
              <w:autoSpaceDE w:val="0"/>
              <w:autoSpaceDN w:val="0"/>
              <w:adjustRightInd w:val="0"/>
              <w:spacing w:after="0"/>
            </w:pPr>
            <w:r w:rsidRPr="004359F6">
              <w:rPr>
                <w:rFonts w:eastAsia="Arial" w:cs="Arial"/>
                <w:color w:val="000000" w:themeColor="text1"/>
                <w:szCs w:val="24"/>
              </w:rPr>
              <w:t xml:space="preserve">Highest capital cost (&gt;£50,000) and highest consumer prices (24-40p/kWh) </w:t>
            </w:r>
            <w:r w:rsidRPr="004359F6">
              <w:rPr>
                <w:rFonts w:eastAsia="Arial" w:cs="Arial"/>
                <w:szCs w:val="24"/>
              </w:rPr>
              <w:t xml:space="preserve"> </w:t>
            </w:r>
          </w:p>
        </w:tc>
      </w:tr>
    </w:tbl>
    <w:p w14:paraId="6389D2CE" w14:textId="77777777" w:rsidR="009A6E07" w:rsidRDefault="009A6E07" w:rsidP="009A6E07">
      <w:pPr>
        <w:rPr>
          <w:b/>
          <w:bCs/>
        </w:rPr>
      </w:pPr>
    </w:p>
    <w:p w14:paraId="102F6A39" w14:textId="744704A3" w:rsidR="00296B61" w:rsidRPr="009A6E07" w:rsidRDefault="000140EF" w:rsidP="009A6E07">
      <w:pPr>
        <w:rPr>
          <w:b/>
        </w:rPr>
      </w:pPr>
      <w:r w:rsidRPr="009A6E07">
        <w:rPr>
          <w:b/>
        </w:rPr>
        <w:t>Monitoring charge points in London</w:t>
      </w:r>
    </w:p>
    <w:p w14:paraId="21EDAF2D" w14:textId="50FC84B4" w:rsidR="00063FDA" w:rsidRPr="00172413" w:rsidRDefault="00063FDA" w:rsidP="00063FDA">
      <w:pPr>
        <w:rPr>
          <w:rFonts w:ascii="Calibri" w:hAnsi="Calibri"/>
          <w:sz w:val="22"/>
        </w:rPr>
      </w:pPr>
      <w:bookmarkStart w:id="543" w:name="_Toc81959676"/>
      <w:bookmarkEnd w:id="543"/>
      <w:r>
        <w:t xml:space="preserve">In 2020 London Councils, </w:t>
      </w:r>
      <w:r w:rsidR="00464F80">
        <w:t>t</w:t>
      </w:r>
      <w:r>
        <w:t xml:space="preserve">he </w:t>
      </w:r>
      <w:r w:rsidR="00DB13B1">
        <w:t xml:space="preserve">London </w:t>
      </w:r>
      <w:r>
        <w:t>Office for Technology and Innovation (LOTI) and the GLA collaborated on a project to collate and analyse data for public charge points across London to support borough knowledge of existing charge point delivery and usage</w:t>
      </w:r>
      <w:r w:rsidR="00837286">
        <w:t>,</w:t>
      </w:r>
      <w:r>
        <w:t xml:space="preserve"> and inform future planning and delivery. </w:t>
      </w:r>
    </w:p>
    <w:p w14:paraId="36661D8D" w14:textId="2E95AA2F" w:rsidR="00063FDA" w:rsidRDefault="00837286" w:rsidP="00063FDA">
      <w:r>
        <w:t>CPOs</w:t>
      </w:r>
      <w:r w:rsidR="003F1DD0">
        <w:t xml:space="preserve"> </w:t>
      </w:r>
      <w:r w:rsidR="00815CFD">
        <w:t>included in</w:t>
      </w:r>
      <w:r w:rsidR="00063FDA" w:rsidDel="00C0789C">
        <w:t xml:space="preserve"> </w:t>
      </w:r>
      <w:r w:rsidR="00C0789C">
        <w:t xml:space="preserve">TfL’s </w:t>
      </w:r>
      <w:r w:rsidR="001C2329">
        <w:t>procurement f</w:t>
      </w:r>
      <w:r w:rsidR="00063FDA">
        <w:t>ramework</w:t>
      </w:r>
      <w:r w:rsidR="00063FDA" w:rsidDel="00815CFD">
        <w:t>,</w:t>
      </w:r>
      <w:r w:rsidR="00063FDA">
        <w:t xml:space="preserve"> were </w:t>
      </w:r>
      <w:r w:rsidR="00063FDA" w:rsidDel="001F63EF">
        <w:t>required to share</w:t>
      </w:r>
      <w:r w:rsidR="00063FDA">
        <w:t xml:space="preserve"> location and usage data for all charge points procured through the framework, providing </w:t>
      </w:r>
      <w:r w:rsidR="00063FDA" w:rsidDel="001F63EF">
        <w:t xml:space="preserve">an </w:t>
      </w:r>
      <w:r w:rsidR="00063FDA">
        <w:t xml:space="preserve">initial data set. Data was </w:t>
      </w:r>
      <w:r w:rsidR="00415223">
        <w:t xml:space="preserve">subsequently </w:t>
      </w:r>
      <w:r w:rsidR="00063FDA">
        <w:t xml:space="preserve">collated on the London Datastore and used to create an online dashboard providing a heat map showing locations and utilisation </w:t>
      </w:r>
      <w:r w:rsidR="00EA398C">
        <w:t xml:space="preserve">levels for </w:t>
      </w:r>
      <w:r w:rsidR="00063FDA">
        <w:t xml:space="preserve">each charge </w:t>
      </w:r>
      <w:r w:rsidR="00063FDA">
        <w:lastRenderedPageBreak/>
        <w:t>point</w:t>
      </w:r>
      <w:r w:rsidR="00CE27B1">
        <w:t xml:space="preserve">. The tool also </w:t>
      </w:r>
      <w:r w:rsidR="002462C7">
        <w:t>includes</w:t>
      </w:r>
      <w:r w:rsidR="00063FDA">
        <w:t xml:space="preserve"> graphs </w:t>
      </w:r>
      <w:r w:rsidR="001765FF">
        <w:t>that</w:t>
      </w:r>
      <w:r w:rsidR="002462C7">
        <w:t xml:space="preserve"> </w:t>
      </w:r>
      <w:r w:rsidR="00063FDA" w:rsidDel="00F40E6B">
        <w:t xml:space="preserve">display </w:t>
      </w:r>
      <w:r w:rsidR="00063FDA">
        <w:t>trends and patterns of usage at a pan-London and individual borough level</w:t>
      </w:r>
      <w:r w:rsidR="00AD1819">
        <w:t xml:space="preserve"> (</w:t>
      </w:r>
      <w:r w:rsidR="00AD1819">
        <w:fldChar w:fldCharType="begin"/>
      </w:r>
      <w:r w:rsidR="00AD1819">
        <w:instrText xml:space="preserve"> REF _Ref82608631 \h </w:instrText>
      </w:r>
      <w:r w:rsidR="00AD1819">
        <w:fldChar w:fldCharType="separate"/>
      </w:r>
      <w:r w:rsidR="00894CF3" w:rsidRPr="005579C5">
        <w:rPr>
          <w:szCs w:val="24"/>
        </w:rPr>
        <w:t xml:space="preserve">Figure </w:t>
      </w:r>
      <w:r w:rsidR="00894CF3">
        <w:rPr>
          <w:noProof/>
          <w:szCs w:val="24"/>
        </w:rPr>
        <w:t>22</w:t>
      </w:r>
      <w:r w:rsidR="00AD1819">
        <w:fldChar w:fldCharType="end"/>
      </w:r>
      <w:r w:rsidR="00AD1819">
        <w:t>)</w:t>
      </w:r>
      <w:r w:rsidR="00063FDA">
        <w:t>.</w:t>
      </w:r>
    </w:p>
    <w:p w14:paraId="1A9B72D1" w14:textId="1CF9B86A" w:rsidR="00E42753" w:rsidRDefault="00E42753" w:rsidP="00063FDA">
      <w:r>
        <w:rPr>
          <w:noProof/>
        </w:rPr>
        <w:drawing>
          <wp:inline distT="0" distB="0" distL="0" distR="0" wp14:anchorId="292EC2FC" wp14:editId="012B32F6">
            <wp:extent cx="6120130" cy="2857500"/>
            <wp:effectExtent l="0" t="0" r="0" b="0"/>
            <wp:docPr id="435438958" name="Picture 435438958" descr="A screenshot from London Datastore charge point analysis dashboard. The dashboard shows:&#10;A bar chart showing number of monthly charge points, a heat map of EV charging points, a bar chart showing the distribution of energy drawn for charging event in kWh, a graph highlighting the average plug-in utilisation of slow-fast charge points by borough and a graph highlighting the average plug-in utilisation of rapid charge points by boroug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8958" name="Picture 435438958" descr="A screenshot from London Datastore charge point analysis dashboard. The dashboard shows:&#10;A bar chart showing number of monthly charge points, a heat map of EV charging points, a bar chart showing the distribution of energy drawn for charging event in kWh, a graph highlighting the average plug-in utilisation of slow-fast charge points by borough and a graph highlighting the average plug-in utilisation of rapid charge points by borough.&#10;"/>
                    <pic:cNvPicPr/>
                  </pic:nvPicPr>
                  <pic:blipFill>
                    <a:blip r:embed="rId50" cstate="screen">
                      <a:extLst>
                        <a:ext uri="{28A0092B-C50C-407E-A947-70E740481C1C}">
                          <a14:useLocalDpi xmlns:a14="http://schemas.microsoft.com/office/drawing/2010/main"/>
                        </a:ext>
                      </a:extLst>
                    </a:blip>
                    <a:stretch>
                      <a:fillRect/>
                    </a:stretch>
                  </pic:blipFill>
                  <pic:spPr>
                    <a:xfrm>
                      <a:off x="0" y="0"/>
                      <a:ext cx="6120130" cy="2857500"/>
                    </a:xfrm>
                    <a:prstGeom prst="rect">
                      <a:avLst/>
                    </a:prstGeom>
                  </pic:spPr>
                </pic:pic>
              </a:graphicData>
            </a:graphic>
          </wp:inline>
        </w:drawing>
      </w:r>
    </w:p>
    <w:p w14:paraId="06A55735" w14:textId="34D05792" w:rsidR="00E42753" w:rsidRPr="005579C5" w:rsidRDefault="00CE5BF1" w:rsidP="00CE5BF1">
      <w:pPr>
        <w:pStyle w:val="CommentText"/>
        <w:rPr>
          <w:sz w:val="24"/>
          <w:szCs w:val="24"/>
        </w:rPr>
      </w:pPr>
      <w:bookmarkStart w:id="544" w:name="_Ref82608631"/>
      <w:bookmarkStart w:id="545" w:name="_Toc90035479"/>
      <w:bookmarkStart w:id="546" w:name="_Toc90498827"/>
      <w:r w:rsidRPr="005579C5">
        <w:rPr>
          <w:sz w:val="24"/>
          <w:szCs w:val="24"/>
        </w:rPr>
        <w:t xml:space="preserve">Figure </w:t>
      </w:r>
      <w:r w:rsidR="006E7491" w:rsidRPr="005579C5" w:rsidDel="00E54268">
        <w:rPr>
          <w:sz w:val="24"/>
          <w:szCs w:val="24"/>
        </w:rPr>
        <w:fldChar w:fldCharType="begin"/>
      </w:r>
      <w:r w:rsidR="006E7491" w:rsidRPr="005579C5">
        <w:rPr>
          <w:sz w:val="24"/>
          <w:szCs w:val="24"/>
        </w:rPr>
        <w:instrText xml:space="preserve"> SEQ Figure \* ARABIC </w:instrText>
      </w:r>
      <w:r w:rsidR="006E7491" w:rsidRPr="005579C5" w:rsidDel="00E54268">
        <w:rPr>
          <w:sz w:val="24"/>
          <w:szCs w:val="24"/>
        </w:rPr>
        <w:fldChar w:fldCharType="separate"/>
      </w:r>
      <w:r w:rsidR="00894CF3">
        <w:rPr>
          <w:noProof/>
          <w:sz w:val="24"/>
          <w:szCs w:val="24"/>
        </w:rPr>
        <w:t>22</w:t>
      </w:r>
      <w:r w:rsidR="006E7491" w:rsidRPr="005579C5" w:rsidDel="00E54268">
        <w:rPr>
          <w:sz w:val="24"/>
          <w:szCs w:val="24"/>
        </w:rPr>
        <w:fldChar w:fldCharType="end"/>
      </w:r>
      <w:bookmarkEnd w:id="544"/>
      <w:r w:rsidRPr="005579C5">
        <w:rPr>
          <w:sz w:val="24"/>
          <w:szCs w:val="24"/>
        </w:rPr>
        <w:t xml:space="preserve">: London </w:t>
      </w:r>
      <w:r w:rsidR="009952AF" w:rsidRPr="005579C5">
        <w:rPr>
          <w:sz w:val="24"/>
          <w:szCs w:val="24"/>
        </w:rPr>
        <w:t xml:space="preserve">Datastore </w:t>
      </w:r>
      <w:r w:rsidRPr="005579C5">
        <w:rPr>
          <w:sz w:val="24"/>
          <w:szCs w:val="24"/>
        </w:rPr>
        <w:t>charge point analysis dashboard</w:t>
      </w:r>
      <w:r w:rsidR="00205D38">
        <w:rPr>
          <w:rStyle w:val="FootnoteReference"/>
          <w:sz w:val="24"/>
          <w:szCs w:val="24"/>
        </w:rPr>
        <w:footnoteReference w:id="83"/>
      </w:r>
      <w:bookmarkEnd w:id="545"/>
      <w:bookmarkEnd w:id="546"/>
    </w:p>
    <w:p w14:paraId="068879A7" w14:textId="743B0A1A" w:rsidR="00063FDA" w:rsidRDefault="00063FDA" w:rsidP="00063FDA">
      <w:r w:rsidRPr="001E2448">
        <w:t xml:space="preserve">The dashboard was launched in November 2020 and is updated on a quarterly basis. </w:t>
      </w:r>
      <w:r w:rsidR="005746F0" w:rsidRPr="001E2448">
        <w:t>As of</w:t>
      </w:r>
      <w:r w:rsidRPr="001E2448">
        <w:t xml:space="preserve"> </w:t>
      </w:r>
      <w:r w:rsidR="00AB4500" w:rsidRPr="001E2448">
        <w:t xml:space="preserve">November </w:t>
      </w:r>
      <w:r w:rsidRPr="001E2448">
        <w:t>2021</w:t>
      </w:r>
      <w:r w:rsidR="005746F0" w:rsidRPr="001E2448">
        <w:t>,</w:t>
      </w:r>
      <w:r w:rsidRPr="001E2448">
        <w:t xml:space="preserve"> it included data for more than </w:t>
      </w:r>
      <w:r w:rsidR="00BA4C94" w:rsidRPr="001E2448">
        <w:t>5,100</w:t>
      </w:r>
      <w:r w:rsidR="00FD26E0" w:rsidRPr="001E2448">
        <w:t xml:space="preserve"> </w:t>
      </w:r>
      <w:r w:rsidRPr="001E2448">
        <w:t xml:space="preserve">charge points, which accounts for around </w:t>
      </w:r>
      <w:r w:rsidR="00AF4778" w:rsidRPr="001E2448">
        <w:t xml:space="preserve">60 </w:t>
      </w:r>
      <w:r w:rsidR="00FA5759" w:rsidRPr="001E2448">
        <w:t>per cent of all slow</w:t>
      </w:r>
      <w:r w:rsidR="00536468" w:rsidRPr="001E2448">
        <w:t>-to-fast</w:t>
      </w:r>
      <w:r w:rsidR="00FA5759" w:rsidRPr="001E2448">
        <w:t xml:space="preserve"> charge points in London</w:t>
      </w:r>
      <w:r w:rsidRPr="001E2448">
        <w:t>.</w:t>
      </w:r>
    </w:p>
    <w:p w14:paraId="0F5EEE40" w14:textId="48A2C8C7" w:rsidR="00DD4640" w:rsidRDefault="00063FDA" w:rsidP="00A76E60">
      <w:pPr>
        <w:autoSpaceDE w:val="0"/>
        <w:autoSpaceDN w:val="0"/>
        <w:adjustRightInd w:val="0"/>
        <w:spacing w:after="0"/>
        <w:rPr>
          <w:rFonts w:cs="Arial"/>
          <w:szCs w:val="24"/>
        </w:rPr>
      </w:pPr>
      <w:r>
        <w:t xml:space="preserve">The dashboard now holds </w:t>
      </w:r>
      <w:r w:rsidR="00103279">
        <w:t xml:space="preserve">one of </w:t>
      </w:r>
      <w:r>
        <w:t xml:space="preserve">the largest </w:t>
      </w:r>
      <w:r w:rsidR="004B5C4C">
        <w:t xml:space="preserve">public </w:t>
      </w:r>
      <w:r>
        <w:t>charge point dataset</w:t>
      </w:r>
      <w:r w:rsidR="00DB040C">
        <w:t>s</w:t>
      </w:r>
      <w:r>
        <w:t xml:space="preserve"> for London and has been used to inform data standard</w:t>
      </w:r>
      <w:r w:rsidR="00A96CB9">
        <w:t>s</w:t>
      </w:r>
      <w:r>
        <w:t xml:space="preserve"> for future procurement. Operators who do not currently provide data are being encouraged to do so, to </w:t>
      </w:r>
      <w:r w:rsidR="007F08A2">
        <w:t>provide</w:t>
      </w:r>
      <w:r w:rsidR="00CC5CB9">
        <w:t xml:space="preserve"> </w:t>
      </w:r>
      <w:r>
        <w:t xml:space="preserve">boroughs and other stakeholders </w:t>
      </w:r>
      <w:r w:rsidR="00D410B5">
        <w:t xml:space="preserve">with </w:t>
      </w:r>
      <w:r w:rsidR="007D52A2">
        <w:t xml:space="preserve">rich and </w:t>
      </w:r>
      <w:r w:rsidR="00D410B5">
        <w:t>up</w:t>
      </w:r>
      <w:r w:rsidR="0069058F">
        <w:t>-to-</w:t>
      </w:r>
      <w:r w:rsidR="00D410B5">
        <w:t>date</w:t>
      </w:r>
      <w:r>
        <w:t xml:space="preserve"> information </w:t>
      </w:r>
      <w:r w:rsidR="00D410B5">
        <w:t xml:space="preserve">for </w:t>
      </w:r>
      <w:r>
        <w:t xml:space="preserve">future </w:t>
      </w:r>
      <w:r w:rsidR="00B6490C">
        <w:t xml:space="preserve">planning and </w:t>
      </w:r>
      <w:r>
        <w:t>delivery</w:t>
      </w:r>
      <w:r w:rsidR="00B6490C">
        <w:t xml:space="preserve"> purposes</w:t>
      </w:r>
      <w:r>
        <w:t>.</w:t>
      </w:r>
      <w:r w:rsidR="00A96CB9">
        <w:t xml:space="preserve"> </w:t>
      </w:r>
    </w:p>
    <w:p w14:paraId="30B58C17" w14:textId="77777777" w:rsidR="00CB3FE0" w:rsidRPr="00CB3FE0" w:rsidRDefault="00CB3FE0" w:rsidP="00772139">
      <w:pPr>
        <w:keepNext/>
        <w:numPr>
          <w:ilvl w:val="0"/>
          <w:numId w:val="5"/>
        </w:numPr>
        <w:spacing w:before="240"/>
        <w:outlineLvl w:val="2"/>
        <w:rPr>
          <w:b/>
          <w:vanish/>
        </w:rPr>
      </w:pPr>
      <w:bookmarkStart w:id="547" w:name="_Toc81959677"/>
      <w:bookmarkStart w:id="548" w:name="_Toc83018627"/>
      <w:bookmarkStart w:id="549" w:name="_Toc83037185"/>
      <w:bookmarkStart w:id="550" w:name="_Toc83038181"/>
      <w:bookmarkStart w:id="551" w:name="_Toc83143537"/>
      <w:bookmarkStart w:id="552" w:name="_Toc83146187"/>
      <w:bookmarkStart w:id="553" w:name="_Toc83159681"/>
      <w:bookmarkStart w:id="554" w:name="_Toc83710934"/>
      <w:bookmarkStart w:id="555" w:name="_Toc83889413"/>
      <w:bookmarkStart w:id="556" w:name="_Toc85535643"/>
      <w:bookmarkStart w:id="557" w:name="_Toc85705748"/>
      <w:bookmarkStart w:id="558" w:name="_Toc85797174"/>
      <w:bookmarkStart w:id="559" w:name="_Toc85797262"/>
      <w:bookmarkStart w:id="560" w:name="_Toc89771415"/>
      <w:bookmarkStart w:id="561" w:name="_Toc89934171"/>
      <w:bookmarkStart w:id="562" w:name="_Toc89414183"/>
      <w:bookmarkStart w:id="563" w:name="_Toc89414823"/>
      <w:bookmarkStart w:id="564" w:name="_Toc89423916"/>
      <w:bookmarkStart w:id="565" w:name="_Toc89868989"/>
      <w:bookmarkStart w:id="566" w:name="_Toc89869168"/>
      <w:bookmarkStart w:id="567" w:name="_Toc89979481"/>
      <w:bookmarkStart w:id="568" w:name="_Toc89980786"/>
      <w:bookmarkStart w:id="569" w:name="_Toc89982311"/>
      <w:bookmarkStart w:id="570" w:name="_Toc89983449"/>
      <w:bookmarkStart w:id="571" w:name="_Toc90035164"/>
      <w:bookmarkStart w:id="572" w:name="_Toc90035653"/>
      <w:bookmarkStart w:id="573" w:name="_Toc90479822"/>
      <w:bookmarkStart w:id="574" w:name="_Toc90500530"/>
      <w:bookmarkStart w:id="575" w:name="_Ref82527424"/>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14ECE653" w14:textId="77777777" w:rsidR="00CB3FE0" w:rsidRPr="00CB3FE0" w:rsidRDefault="00CB3FE0" w:rsidP="00772139">
      <w:pPr>
        <w:keepNext/>
        <w:numPr>
          <w:ilvl w:val="1"/>
          <w:numId w:val="5"/>
        </w:numPr>
        <w:spacing w:before="240"/>
        <w:outlineLvl w:val="2"/>
        <w:rPr>
          <w:b/>
          <w:vanish/>
        </w:rPr>
      </w:pPr>
      <w:bookmarkStart w:id="576" w:name="_Toc83018628"/>
      <w:bookmarkStart w:id="577" w:name="_Toc83037186"/>
      <w:bookmarkStart w:id="578" w:name="_Toc83038182"/>
      <w:bookmarkStart w:id="579" w:name="_Toc83143538"/>
      <w:bookmarkStart w:id="580" w:name="_Toc83146188"/>
      <w:bookmarkStart w:id="581" w:name="_Toc83159682"/>
      <w:bookmarkStart w:id="582" w:name="_Toc83710935"/>
      <w:bookmarkStart w:id="583" w:name="_Toc83889414"/>
      <w:bookmarkStart w:id="584" w:name="_Toc85535644"/>
      <w:bookmarkStart w:id="585" w:name="_Toc85705749"/>
      <w:bookmarkStart w:id="586" w:name="_Toc85797175"/>
      <w:bookmarkStart w:id="587" w:name="_Toc85797263"/>
      <w:bookmarkStart w:id="588" w:name="_Toc89771416"/>
      <w:bookmarkStart w:id="589" w:name="_Toc89934172"/>
      <w:bookmarkStart w:id="590" w:name="_Toc89414184"/>
      <w:bookmarkStart w:id="591" w:name="_Toc89414824"/>
      <w:bookmarkStart w:id="592" w:name="_Toc89423917"/>
      <w:bookmarkStart w:id="593" w:name="_Toc89868990"/>
      <w:bookmarkStart w:id="594" w:name="_Toc89869169"/>
      <w:bookmarkStart w:id="595" w:name="_Toc89979482"/>
      <w:bookmarkStart w:id="596" w:name="_Toc89980787"/>
      <w:bookmarkStart w:id="597" w:name="_Toc89982312"/>
      <w:bookmarkStart w:id="598" w:name="_Toc89983450"/>
      <w:bookmarkStart w:id="599" w:name="_Toc90035165"/>
      <w:bookmarkStart w:id="600" w:name="_Toc90035654"/>
      <w:bookmarkStart w:id="601" w:name="_Toc90479823"/>
      <w:bookmarkStart w:id="602" w:name="_Toc90500531"/>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3E9B487A" w14:textId="77777777" w:rsidR="00EB242E" w:rsidRDefault="00EB242E" w:rsidP="009A6E07">
      <w:pPr>
        <w:rPr>
          <w:b/>
        </w:rPr>
      </w:pPr>
      <w:bookmarkStart w:id="603" w:name="_Toc89869170"/>
    </w:p>
    <w:p w14:paraId="6B7767E1" w14:textId="4E5250F6" w:rsidR="00666D56" w:rsidRPr="009A6E07" w:rsidRDefault="00666D56" w:rsidP="009A6E07">
      <w:pPr>
        <w:rPr>
          <w:b/>
        </w:rPr>
      </w:pPr>
      <w:r w:rsidRPr="009A6E07">
        <w:rPr>
          <w:b/>
        </w:rPr>
        <w:t>Slow</w:t>
      </w:r>
      <w:r w:rsidR="00536468" w:rsidRPr="009A6E07">
        <w:rPr>
          <w:b/>
        </w:rPr>
        <w:t>-to-fast</w:t>
      </w:r>
      <w:r w:rsidRPr="009A6E07">
        <w:rPr>
          <w:b/>
        </w:rPr>
        <w:t xml:space="preserve"> charge point</w:t>
      </w:r>
      <w:r w:rsidR="00DB6FC6" w:rsidRPr="009A6E07">
        <w:rPr>
          <w:b/>
        </w:rPr>
        <w:t xml:space="preserve"> delivery by </w:t>
      </w:r>
      <w:r w:rsidR="00723A59" w:rsidRPr="009A6E07">
        <w:rPr>
          <w:b/>
        </w:rPr>
        <w:t>p</w:t>
      </w:r>
      <w:r w:rsidR="00DB6FC6" w:rsidRPr="009A6E07">
        <w:rPr>
          <w:b/>
        </w:rPr>
        <w:t xml:space="preserve">ublic </w:t>
      </w:r>
      <w:r w:rsidR="00723A59" w:rsidRPr="009A6E07">
        <w:rPr>
          <w:b/>
        </w:rPr>
        <w:t>s</w:t>
      </w:r>
      <w:r w:rsidR="00DB6FC6" w:rsidRPr="009A6E07">
        <w:rPr>
          <w:b/>
        </w:rPr>
        <w:t>ector</w:t>
      </w:r>
      <w:bookmarkEnd w:id="575"/>
      <w:bookmarkEnd w:id="603"/>
    </w:p>
    <w:p w14:paraId="465E5FED" w14:textId="32C4739C" w:rsidR="00666D56" w:rsidRPr="003006FF" w:rsidRDefault="006535F8" w:rsidP="00823E18">
      <w:pPr>
        <w:rPr>
          <w:szCs w:val="24"/>
        </w:rPr>
      </w:pPr>
      <w:r w:rsidRPr="006535F8">
        <w:rPr>
          <w:rFonts w:cs="Arial"/>
          <w:szCs w:val="24"/>
        </w:rPr>
        <w:t>Slow</w:t>
      </w:r>
      <w:r w:rsidR="00536468">
        <w:rPr>
          <w:rFonts w:cs="Arial"/>
          <w:szCs w:val="24"/>
        </w:rPr>
        <w:t>-to-</w:t>
      </w:r>
      <w:r w:rsidRPr="006535F8">
        <w:rPr>
          <w:rFonts w:cs="Arial"/>
          <w:szCs w:val="24"/>
        </w:rPr>
        <w:t>fast charge</w:t>
      </w:r>
      <w:r w:rsidR="00733860">
        <w:rPr>
          <w:rFonts w:cs="Arial"/>
          <w:szCs w:val="24"/>
        </w:rPr>
        <w:t xml:space="preserve"> </w:t>
      </w:r>
      <w:r w:rsidRPr="006535F8">
        <w:rPr>
          <w:rFonts w:cs="Arial"/>
          <w:szCs w:val="24"/>
        </w:rPr>
        <w:t xml:space="preserve">points enable drivers to charge overnight, near home, providing convenience </w:t>
      </w:r>
      <w:r w:rsidR="00733860">
        <w:rPr>
          <w:rFonts w:cs="Arial"/>
          <w:szCs w:val="24"/>
        </w:rPr>
        <w:t>particularly for those who bring their vehicles home</w:t>
      </w:r>
      <w:r w:rsidRPr="006535F8">
        <w:rPr>
          <w:rFonts w:cs="Arial"/>
          <w:szCs w:val="24"/>
        </w:rPr>
        <w:t xml:space="preserve"> </w:t>
      </w:r>
      <w:r w:rsidR="006173E5">
        <w:rPr>
          <w:rFonts w:cs="Arial"/>
          <w:szCs w:val="24"/>
        </w:rPr>
        <w:t>such as</w:t>
      </w:r>
      <w:r w:rsidRPr="006535F8">
        <w:rPr>
          <w:rFonts w:cs="Arial"/>
          <w:szCs w:val="24"/>
        </w:rPr>
        <w:t xml:space="preserve"> </w:t>
      </w:r>
      <w:r w:rsidR="00804A26">
        <w:rPr>
          <w:rFonts w:cs="Arial"/>
          <w:szCs w:val="24"/>
        </w:rPr>
        <w:t>local residents</w:t>
      </w:r>
      <w:r w:rsidR="006173E5">
        <w:rPr>
          <w:rFonts w:cs="Arial"/>
          <w:szCs w:val="24"/>
        </w:rPr>
        <w:t xml:space="preserve">, </w:t>
      </w:r>
      <w:r w:rsidR="0069058F">
        <w:rPr>
          <w:rFonts w:cs="Arial"/>
          <w:szCs w:val="24"/>
        </w:rPr>
        <w:t>tradespeople</w:t>
      </w:r>
      <w:r w:rsidR="0069058F" w:rsidRPr="006535F8">
        <w:rPr>
          <w:rFonts w:cs="Arial"/>
          <w:szCs w:val="24"/>
        </w:rPr>
        <w:t xml:space="preserve"> </w:t>
      </w:r>
      <w:r w:rsidRPr="006535F8">
        <w:rPr>
          <w:rFonts w:cs="Arial"/>
          <w:szCs w:val="24"/>
        </w:rPr>
        <w:t xml:space="preserve">and </w:t>
      </w:r>
      <w:r w:rsidR="006173E5">
        <w:rPr>
          <w:rFonts w:cs="Arial"/>
          <w:szCs w:val="24"/>
        </w:rPr>
        <w:t>some</w:t>
      </w:r>
      <w:r w:rsidRPr="006535F8">
        <w:rPr>
          <w:rFonts w:cs="Arial"/>
          <w:szCs w:val="24"/>
        </w:rPr>
        <w:t xml:space="preserve"> commercial drivers. </w:t>
      </w:r>
    </w:p>
    <w:p w14:paraId="142A90BE" w14:textId="41CA140E" w:rsidR="0030497B" w:rsidRDefault="002656AA" w:rsidP="0030497B">
      <w:pPr>
        <w:rPr>
          <w:b/>
        </w:rPr>
      </w:pPr>
      <w:r>
        <w:t>TfL and London Councils have enabled</w:t>
      </w:r>
      <w:r w:rsidR="00602065">
        <w:t xml:space="preserve"> borough delivery of slow</w:t>
      </w:r>
      <w:r w:rsidR="00536468">
        <w:t>-to-</w:t>
      </w:r>
      <w:r w:rsidR="00602065">
        <w:t xml:space="preserve">fast charge points </w:t>
      </w:r>
      <w:r w:rsidR="00ED0585">
        <w:t xml:space="preserve">by securing </w:t>
      </w:r>
      <w:r w:rsidR="00602065">
        <w:t xml:space="preserve">funding from </w:t>
      </w:r>
      <w:r w:rsidR="0069058F">
        <w:t>the Office of Zero Emissions Vehicles (</w:t>
      </w:r>
      <w:r w:rsidR="00602065" w:rsidRPr="14BAAA73">
        <w:t>OZEV</w:t>
      </w:r>
      <w:r w:rsidR="0069058F">
        <w:t>)</w:t>
      </w:r>
      <w:r w:rsidR="00602065" w:rsidRPr="14BAAA73">
        <w:t xml:space="preserve"> through</w:t>
      </w:r>
      <w:r w:rsidR="00203B85">
        <w:t xml:space="preserve"> the</w:t>
      </w:r>
      <w:r w:rsidR="00602065" w:rsidRPr="14BAAA73">
        <w:t xml:space="preserve"> </w:t>
      </w:r>
      <w:r w:rsidR="00C77FEF">
        <w:t>Go Ultra Low City Scheme (</w:t>
      </w:r>
      <w:r w:rsidR="00602065" w:rsidRPr="14BAAA73">
        <w:t>GULCS</w:t>
      </w:r>
      <w:r w:rsidR="00C77FEF">
        <w:t>)</w:t>
      </w:r>
      <w:r w:rsidR="00602065" w:rsidRPr="14BAAA73">
        <w:t xml:space="preserve"> and </w:t>
      </w:r>
      <w:r w:rsidR="00C77FEF">
        <w:t xml:space="preserve">On-street Residential </w:t>
      </w:r>
      <w:r w:rsidR="005E58F3">
        <w:t>Charge</w:t>
      </w:r>
      <w:r w:rsidR="0096573D">
        <w:t xml:space="preserve"> </w:t>
      </w:r>
      <w:r w:rsidR="005E58F3">
        <w:t>point Scheme (</w:t>
      </w:r>
      <w:r w:rsidR="00602065" w:rsidRPr="14BAAA73">
        <w:rPr>
          <w:rFonts w:cs="Arial"/>
          <w:color w:val="000000" w:themeColor="text1"/>
          <w:shd w:val="clear" w:color="auto" w:fill="FFFFFF"/>
        </w:rPr>
        <w:t>ORCS</w:t>
      </w:r>
      <w:r w:rsidR="005E58F3">
        <w:rPr>
          <w:rFonts w:cs="Arial"/>
          <w:color w:val="000000" w:themeColor="text1"/>
          <w:shd w:val="clear" w:color="auto" w:fill="FFFFFF"/>
        </w:rPr>
        <w:t>)</w:t>
      </w:r>
      <w:r w:rsidR="009051F6">
        <w:rPr>
          <w:rFonts w:cs="Arial"/>
          <w:color w:val="000000" w:themeColor="text1"/>
          <w:shd w:val="clear" w:color="auto" w:fill="FFFFFF"/>
        </w:rPr>
        <w:t xml:space="preserve"> programmes</w:t>
      </w:r>
      <w:r w:rsidR="00602065" w:rsidRPr="14BAAA73">
        <w:rPr>
          <w:color w:val="000000" w:themeColor="text1"/>
        </w:rPr>
        <w:t xml:space="preserve">. The </w:t>
      </w:r>
      <w:r w:rsidR="00602065" w:rsidRPr="14BAAA73">
        <w:t>funding</w:t>
      </w:r>
      <w:r w:rsidR="006E6FB7">
        <w:t xml:space="preserve"> covers</w:t>
      </w:r>
      <w:r w:rsidR="00602065" w:rsidRPr="000537A0">
        <w:rPr>
          <w:szCs w:val="24"/>
        </w:rPr>
        <w:t xml:space="preserve"> </w:t>
      </w:r>
      <w:r w:rsidR="00602065" w:rsidRPr="14BAAA73">
        <w:t>75 per cent of the capital costs of delivery</w:t>
      </w:r>
      <w:r w:rsidR="005E58F3">
        <w:t>,</w:t>
      </w:r>
      <w:r w:rsidR="00602065" w:rsidRPr="14BAAA73">
        <w:t xml:space="preserve"> with the remaining 25 per cent typically provided by the London boroughs.</w:t>
      </w:r>
      <w:r w:rsidR="00602065">
        <w:rPr>
          <w:szCs w:val="24"/>
        </w:rPr>
        <w:t xml:space="preserve"> </w:t>
      </w:r>
      <w:r w:rsidR="00467F36">
        <w:t>Access to</w:t>
      </w:r>
      <w:r w:rsidR="00467F36" w:rsidDel="005E58F3">
        <w:t xml:space="preserve"> </w:t>
      </w:r>
      <w:r w:rsidR="005E58F3">
        <w:t>Government</w:t>
      </w:r>
      <w:r w:rsidR="00467F36">
        <w:t xml:space="preserve"> </w:t>
      </w:r>
      <w:r w:rsidR="00AE1C4B">
        <w:t>funding</w:t>
      </w:r>
      <w:r w:rsidR="00467F36">
        <w:t xml:space="preserve"> has enabled </w:t>
      </w:r>
      <w:r w:rsidR="008140C1">
        <w:t>the</w:t>
      </w:r>
      <w:r w:rsidR="00467F36">
        <w:t xml:space="preserve"> </w:t>
      </w:r>
      <w:r w:rsidR="002A47F4">
        <w:t>boroughs</w:t>
      </w:r>
      <w:r w:rsidR="006E6FB7">
        <w:t xml:space="preserve"> </w:t>
      </w:r>
      <w:r w:rsidR="00467F36">
        <w:t xml:space="preserve">to </w:t>
      </w:r>
      <w:r w:rsidR="006E6FB7">
        <w:t>deliver</w:t>
      </w:r>
      <w:r w:rsidR="006E6FB7" w:rsidRPr="00D1560E">
        <w:rPr>
          <w:color w:val="000000" w:themeColor="text1"/>
        </w:rPr>
        <w:t xml:space="preserve"> </w:t>
      </w:r>
      <w:r w:rsidR="009C0464">
        <w:rPr>
          <w:color w:val="000000" w:themeColor="text1"/>
        </w:rPr>
        <w:t>60</w:t>
      </w:r>
      <w:r w:rsidR="009C0464" w:rsidRPr="00D1560E">
        <w:rPr>
          <w:color w:val="000000" w:themeColor="text1"/>
        </w:rPr>
        <w:t xml:space="preserve"> </w:t>
      </w:r>
      <w:r w:rsidR="00AA70C9">
        <w:t xml:space="preserve">per cent </w:t>
      </w:r>
      <w:r w:rsidR="004A0C3D">
        <w:t xml:space="preserve">of London’s </w:t>
      </w:r>
      <w:r w:rsidR="00467F36">
        <w:t>slow/fast</w:t>
      </w:r>
      <w:r w:rsidR="00ED088E">
        <w:t xml:space="preserve"> charging </w:t>
      </w:r>
      <w:r w:rsidR="004A0C3D">
        <w:t>network.</w:t>
      </w:r>
      <w:r w:rsidR="0030497B">
        <w:t xml:space="preserve"> </w:t>
      </w:r>
      <w:r w:rsidR="00ED088E">
        <w:t xml:space="preserve">In addition to facilitating access to funding, </w:t>
      </w:r>
      <w:r w:rsidR="0030497B">
        <w:t>London Councils</w:t>
      </w:r>
      <w:r w:rsidR="00A73FBA">
        <w:t xml:space="preserve"> and TfL</w:t>
      </w:r>
      <w:r w:rsidR="0030497B">
        <w:t xml:space="preserve"> </w:t>
      </w:r>
      <w:r w:rsidR="0030497B" w:rsidRPr="5E0CCDD2">
        <w:t xml:space="preserve">have </w:t>
      </w:r>
      <w:r w:rsidR="000F60CD">
        <w:t>worked closely with</w:t>
      </w:r>
      <w:r w:rsidR="0030497B" w:rsidRPr="5E0CCDD2">
        <w:t xml:space="preserve"> the boroughs </w:t>
      </w:r>
      <w:r w:rsidR="008A06F8">
        <w:t xml:space="preserve">to ensure a consistent approach to </w:t>
      </w:r>
      <w:r w:rsidR="00D37FAC">
        <w:t>charge point</w:t>
      </w:r>
      <w:r w:rsidR="008A06F8">
        <w:t xml:space="preserve"> delivery across London. </w:t>
      </w:r>
      <w:r w:rsidR="00BB18A7">
        <w:t>This</w:t>
      </w:r>
      <w:r w:rsidR="0030497B" w:rsidRPr="5E0CCDD2">
        <w:t xml:space="preserve"> </w:t>
      </w:r>
      <w:r w:rsidR="0030497B">
        <w:t xml:space="preserve">has included developing a public sector procurement framework </w:t>
      </w:r>
      <w:r w:rsidR="005A2018">
        <w:lastRenderedPageBreak/>
        <w:t>which</w:t>
      </w:r>
      <w:r w:rsidR="0030497B">
        <w:t xml:space="preserve"> </w:t>
      </w:r>
      <w:r w:rsidR="005A2018" w:rsidRPr="002E2072">
        <w:t xml:space="preserve">has </w:t>
      </w:r>
      <w:r w:rsidR="00845665">
        <w:t xml:space="preserve">already </w:t>
      </w:r>
      <w:r w:rsidR="005A2018" w:rsidRPr="002E2072">
        <w:t>been</w:t>
      </w:r>
      <w:r w:rsidR="005A2018" w:rsidRPr="5E0CCDD2">
        <w:t xml:space="preserve"> </w:t>
      </w:r>
      <w:r w:rsidR="0030497B" w:rsidRPr="002E2072">
        <w:t>u</w:t>
      </w:r>
      <w:r w:rsidR="0030497B">
        <w:t>tili</w:t>
      </w:r>
      <w:r w:rsidR="0030497B" w:rsidRPr="002E2072">
        <w:t>sed by 28 of the London boroughs</w:t>
      </w:r>
      <w:r w:rsidR="00C61F11">
        <w:t xml:space="preserve">. More recently, and as a </w:t>
      </w:r>
      <w:r w:rsidR="0029556D">
        <w:t>follow-on</w:t>
      </w:r>
      <w:r w:rsidR="00C61F11">
        <w:t xml:space="preserve"> recommendation from the 2019 Delivery Plan, a EV Charge Point Coordination Function has been established by London Councils to further support </w:t>
      </w:r>
      <w:r w:rsidR="0029556D">
        <w:t>in this field</w:t>
      </w:r>
      <w:r w:rsidR="0030497B" w:rsidRPr="002E2072">
        <w:t>.</w:t>
      </w:r>
      <w:r w:rsidR="0030497B" w:rsidRPr="5D730004">
        <w:rPr>
          <w:b/>
          <w:bCs/>
        </w:rPr>
        <w:t xml:space="preserve"> </w:t>
      </w:r>
      <w:r w:rsidR="00D568D2" w:rsidRPr="5D730004">
        <w:t>Best practice g</w:t>
      </w:r>
      <w:r w:rsidR="0030497B" w:rsidRPr="5D730004">
        <w:t>uidance</w:t>
      </w:r>
      <w:r w:rsidR="0030497B" w:rsidRPr="5E0CCDD2">
        <w:t xml:space="preserve"> documents</w:t>
      </w:r>
      <w:r w:rsidR="005A2018">
        <w:t xml:space="preserve"> have also bee</w:t>
      </w:r>
      <w:r w:rsidR="00D568D2">
        <w:t>n</w:t>
      </w:r>
      <w:r w:rsidR="005A2018">
        <w:t xml:space="preserve"> developed </w:t>
      </w:r>
      <w:r w:rsidR="00D568D2">
        <w:t xml:space="preserve">for the boroughs </w:t>
      </w:r>
      <w:r w:rsidR="005A2018">
        <w:t>including</w:t>
      </w:r>
      <w:r w:rsidR="0030497B" w:rsidRPr="002E2072">
        <w:t xml:space="preserve"> </w:t>
      </w:r>
      <w:r w:rsidR="0030497B" w:rsidRPr="002E2072">
        <w:rPr>
          <w:rFonts w:cs="Arial"/>
          <w:color w:val="000000" w:themeColor="text1"/>
        </w:rPr>
        <w:t>the Streetscape Guidance</w:t>
      </w:r>
      <w:r w:rsidR="000B0F36">
        <w:rPr>
          <w:rStyle w:val="FootnoteReference"/>
          <w:rFonts w:cs="Arial"/>
          <w:color w:val="000000" w:themeColor="text1"/>
        </w:rPr>
        <w:footnoteReference w:id="84"/>
      </w:r>
      <w:r w:rsidR="000B0F36">
        <w:rPr>
          <w:rStyle w:val="SubtitleChar"/>
        </w:rPr>
        <w:t xml:space="preserve"> </w:t>
      </w:r>
      <w:r w:rsidR="00707377">
        <w:rPr>
          <w:rFonts w:cs="Arial"/>
          <w:color w:val="000000" w:themeColor="text1"/>
        </w:rPr>
        <w:t>and</w:t>
      </w:r>
      <w:r w:rsidR="0030497B" w:rsidRPr="002E2072">
        <w:rPr>
          <w:rFonts w:cs="Arial"/>
          <w:color w:val="000000" w:themeColor="text1"/>
        </w:rPr>
        <w:t xml:space="preserve"> London’s </w:t>
      </w:r>
      <w:r w:rsidR="005E58F3">
        <w:rPr>
          <w:rFonts w:cs="Arial"/>
          <w:color w:val="000000" w:themeColor="text1"/>
        </w:rPr>
        <w:t>EV</w:t>
      </w:r>
      <w:r w:rsidR="0030497B" w:rsidRPr="002E2072">
        <w:rPr>
          <w:rFonts w:cs="Arial"/>
          <w:color w:val="000000" w:themeColor="text1"/>
        </w:rPr>
        <w:t xml:space="preserve"> charge point installation guidance</w:t>
      </w:r>
      <w:r w:rsidR="00F24DEC">
        <w:rPr>
          <w:rStyle w:val="FootnoteReference"/>
          <w:rFonts w:cs="Arial"/>
          <w:color w:val="000000" w:themeColor="text1"/>
        </w:rPr>
        <w:footnoteReference w:id="85"/>
      </w:r>
      <w:r w:rsidR="00072DCA">
        <w:rPr>
          <w:rFonts w:cs="Arial"/>
          <w:color w:val="000000" w:themeColor="text1"/>
        </w:rPr>
        <w:t xml:space="preserve"> the latter</w:t>
      </w:r>
      <w:r w:rsidR="0029556D">
        <w:rPr>
          <w:rFonts w:cs="Arial"/>
          <w:color w:val="000000" w:themeColor="text1"/>
        </w:rPr>
        <w:t xml:space="preserve"> also as a</w:t>
      </w:r>
      <w:r w:rsidR="00072DCA">
        <w:rPr>
          <w:rFonts w:cs="Arial"/>
          <w:color w:val="000000" w:themeColor="text1"/>
        </w:rPr>
        <w:t xml:space="preserve"> recommendation from the 2019 Delivery Plan</w:t>
      </w:r>
      <w:r w:rsidR="00707377">
        <w:rPr>
          <w:rFonts w:cs="Arial"/>
          <w:color w:val="000000" w:themeColor="text1"/>
        </w:rPr>
        <w:t xml:space="preserve">. </w:t>
      </w:r>
    </w:p>
    <w:p w14:paraId="6784EF5D" w14:textId="59F8D0FB" w:rsidR="00666D56" w:rsidRPr="009A6E07" w:rsidRDefault="00666D56" w:rsidP="009A6E07">
      <w:pPr>
        <w:rPr>
          <w:b/>
        </w:rPr>
      </w:pPr>
      <w:r w:rsidRPr="009A6E07">
        <w:rPr>
          <w:b/>
        </w:rPr>
        <w:t>Future considerations</w:t>
      </w:r>
      <w:r w:rsidR="00BB79A0" w:rsidRPr="009A6E07">
        <w:rPr>
          <w:b/>
        </w:rPr>
        <w:t xml:space="preserve"> for slow</w:t>
      </w:r>
      <w:r w:rsidR="00536468" w:rsidRPr="009A6E07">
        <w:rPr>
          <w:b/>
        </w:rPr>
        <w:t>-to-fast</w:t>
      </w:r>
      <w:r w:rsidR="00BB79A0" w:rsidRPr="009A6E07">
        <w:rPr>
          <w:b/>
        </w:rPr>
        <w:t xml:space="preserve"> infrastructure</w:t>
      </w:r>
    </w:p>
    <w:p w14:paraId="0F2459E3" w14:textId="44C31EF1" w:rsidR="00B47A90" w:rsidRDefault="006D11C3" w:rsidP="006D11C3">
      <w:pPr>
        <w:rPr>
          <w:rFonts w:cs="Arial"/>
          <w:szCs w:val="24"/>
        </w:rPr>
      </w:pPr>
      <w:r>
        <w:rPr>
          <w:rFonts w:cs="Arial"/>
          <w:szCs w:val="24"/>
        </w:rPr>
        <w:t>S</w:t>
      </w:r>
      <w:r w:rsidRPr="006D11C3">
        <w:rPr>
          <w:rFonts w:cs="Arial"/>
          <w:szCs w:val="24"/>
        </w:rPr>
        <w:t>low</w:t>
      </w:r>
      <w:r w:rsidR="00536468">
        <w:rPr>
          <w:rFonts w:cs="Arial"/>
          <w:szCs w:val="24"/>
        </w:rPr>
        <w:t>-to-</w:t>
      </w:r>
      <w:r w:rsidRPr="006D11C3">
        <w:rPr>
          <w:rFonts w:cs="Arial"/>
          <w:szCs w:val="24"/>
        </w:rPr>
        <w:t>fast charge</w:t>
      </w:r>
      <w:r w:rsidR="000A49BF">
        <w:rPr>
          <w:rFonts w:cs="Arial"/>
          <w:szCs w:val="24"/>
        </w:rPr>
        <w:t xml:space="preserve"> </w:t>
      </w:r>
      <w:r w:rsidRPr="006D11C3">
        <w:rPr>
          <w:rFonts w:cs="Arial"/>
          <w:szCs w:val="24"/>
        </w:rPr>
        <w:t>point</w:t>
      </w:r>
      <w:r>
        <w:rPr>
          <w:rFonts w:cs="Arial"/>
          <w:szCs w:val="24"/>
        </w:rPr>
        <w:t xml:space="preserve"> delivery</w:t>
      </w:r>
      <w:r w:rsidRPr="006D11C3">
        <w:rPr>
          <w:rFonts w:cs="Arial"/>
          <w:szCs w:val="24"/>
        </w:rPr>
        <w:t xml:space="preserve"> is currently </w:t>
      </w:r>
      <w:r w:rsidR="00D568D2">
        <w:rPr>
          <w:rFonts w:cs="Arial"/>
          <w:szCs w:val="24"/>
        </w:rPr>
        <w:t>highly</w:t>
      </w:r>
      <w:r w:rsidRPr="006D11C3">
        <w:rPr>
          <w:rFonts w:cs="Arial"/>
          <w:szCs w:val="24"/>
        </w:rPr>
        <w:t xml:space="preserve"> dependent on public sector funding through OZEV</w:t>
      </w:r>
      <w:r w:rsidR="00EF0554">
        <w:rPr>
          <w:rFonts w:cs="Arial"/>
          <w:szCs w:val="24"/>
        </w:rPr>
        <w:t>-</w:t>
      </w:r>
      <w:r w:rsidRPr="006D11C3">
        <w:rPr>
          <w:rFonts w:cs="Arial"/>
          <w:szCs w:val="24"/>
        </w:rPr>
        <w:t xml:space="preserve">funded schemes such as </w:t>
      </w:r>
      <w:r w:rsidR="00350AC4">
        <w:rPr>
          <w:rFonts w:cs="Arial"/>
          <w:szCs w:val="24"/>
        </w:rPr>
        <w:t>GULCS</w:t>
      </w:r>
      <w:r w:rsidR="00350AC4" w:rsidRPr="006D11C3">
        <w:rPr>
          <w:rFonts w:cs="Arial"/>
          <w:szCs w:val="24"/>
        </w:rPr>
        <w:t xml:space="preserve"> </w:t>
      </w:r>
      <w:r w:rsidRPr="006D11C3">
        <w:rPr>
          <w:rFonts w:cs="Arial"/>
          <w:szCs w:val="24"/>
        </w:rPr>
        <w:t xml:space="preserve">and </w:t>
      </w:r>
      <w:r w:rsidR="00350AC4">
        <w:rPr>
          <w:rFonts w:cs="Arial"/>
          <w:szCs w:val="24"/>
        </w:rPr>
        <w:t>ORCS</w:t>
      </w:r>
      <w:r w:rsidRPr="006D11C3">
        <w:rPr>
          <w:rFonts w:cs="Arial"/>
          <w:szCs w:val="24"/>
        </w:rPr>
        <w:t xml:space="preserve">, which </w:t>
      </w:r>
      <w:r w:rsidR="00E5235C">
        <w:rPr>
          <w:rFonts w:cs="Arial"/>
          <w:szCs w:val="24"/>
        </w:rPr>
        <w:t>has been managed by London Councils</w:t>
      </w:r>
      <w:r w:rsidR="000F014B">
        <w:rPr>
          <w:rFonts w:cs="Arial"/>
          <w:szCs w:val="24"/>
        </w:rPr>
        <w:t>.</w:t>
      </w:r>
      <w:r w:rsidRPr="006D11C3">
        <w:rPr>
          <w:rFonts w:cs="Arial"/>
          <w:szCs w:val="24"/>
        </w:rPr>
        <w:t xml:space="preserve"> </w:t>
      </w:r>
    </w:p>
    <w:p w14:paraId="2793D917" w14:textId="6570C68E" w:rsidR="00084344" w:rsidRDefault="002D7BCC" w:rsidP="006D11C3">
      <w:pPr>
        <w:rPr>
          <w:rFonts w:cs="Arial"/>
          <w:szCs w:val="24"/>
        </w:rPr>
      </w:pPr>
      <w:r>
        <w:rPr>
          <w:rFonts w:cs="Arial"/>
          <w:szCs w:val="24"/>
        </w:rPr>
        <w:t>While</w:t>
      </w:r>
      <w:r w:rsidR="00E13A13">
        <w:rPr>
          <w:rFonts w:cs="Arial"/>
          <w:szCs w:val="24"/>
        </w:rPr>
        <w:t xml:space="preserve"> the utilisation rates of s</w:t>
      </w:r>
      <w:r w:rsidR="006D11C3" w:rsidRPr="006D11C3">
        <w:rPr>
          <w:rFonts w:cs="Arial"/>
          <w:szCs w:val="24"/>
        </w:rPr>
        <w:t>low</w:t>
      </w:r>
      <w:r w:rsidR="00536468">
        <w:rPr>
          <w:rFonts w:cs="Arial"/>
          <w:szCs w:val="24"/>
        </w:rPr>
        <w:t>-to-fast</w:t>
      </w:r>
      <w:r w:rsidR="006D11C3" w:rsidRPr="006D11C3">
        <w:rPr>
          <w:rFonts w:cs="Arial"/>
          <w:szCs w:val="24"/>
        </w:rPr>
        <w:t xml:space="preserve"> charge</w:t>
      </w:r>
      <w:r w:rsidR="00D52A2C">
        <w:rPr>
          <w:rFonts w:cs="Arial"/>
          <w:szCs w:val="24"/>
        </w:rPr>
        <w:t xml:space="preserve"> </w:t>
      </w:r>
      <w:r w:rsidR="006D11C3" w:rsidRPr="006D11C3">
        <w:rPr>
          <w:rFonts w:cs="Arial"/>
          <w:szCs w:val="24"/>
        </w:rPr>
        <w:t>point</w:t>
      </w:r>
      <w:r w:rsidR="00E13A13">
        <w:rPr>
          <w:rFonts w:cs="Arial"/>
          <w:szCs w:val="24"/>
        </w:rPr>
        <w:t xml:space="preserve">s cannot be compared to that of rapid charge points due to the distinct </w:t>
      </w:r>
      <w:r w:rsidR="00504AD0">
        <w:rPr>
          <w:rFonts w:cs="Arial"/>
          <w:szCs w:val="24"/>
        </w:rPr>
        <w:t>nature of their</w:t>
      </w:r>
      <w:r w:rsidR="00E13A13">
        <w:rPr>
          <w:rFonts w:cs="Arial"/>
          <w:szCs w:val="24"/>
        </w:rPr>
        <w:t xml:space="preserve"> use cases,</w:t>
      </w:r>
      <w:r w:rsidR="006D2016">
        <w:rPr>
          <w:rFonts w:cs="Arial"/>
          <w:szCs w:val="24"/>
        </w:rPr>
        <w:t xml:space="preserve"> the commercial viability of </w:t>
      </w:r>
      <w:r w:rsidR="00504AD0">
        <w:rPr>
          <w:rFonts w:cs="Arial"/>
          <w:szCs w:val="24"/>
        </w:rPr>
        <w:t>slow</w:t>
      </w:r>
      <w:r w:rsidR="00536468">
        <w:rPr>
          <w:rFonts w:cs="Arial"/>
          <w:szCs w:val="24"/>
        </w:rPr>
        <w:t>-to-fast</w:t>
      </w:r>
      <w:r w:rsidR="00504AD0">
        <w:rPr>
          <w:rFonts w:cs="Arial"/>
          <w:szCs w:val="24"/>
        </w:rPr>
        <w:t xml:space="preserve"> </w:t>
      </w:r>
      <w:r w:rsidR="006D2016">
        <w:rPr>
          <w:rFonts w:cs="Arial"/>
          <w:szCs w:val="24"/>
        </w:rPr>
        <w:t xml:space="preserve">charge points </w:t>
      </w:r>
      <w:r w:rsidR="00B7630D">
        <w:rPr>
          <w:rFonts w:cs="Arial"/>
          <w:szCs w:val="24"/>
        </w:rPr>
        <w:t xml:space="preserve">is </w:t>
      </w:r>
      <w:r w:rsidR="006D2016">
        <w:rPr>
          <w:rFonts w:cs="Arial"/>
          <w:szCs w:val="24"/>
        </w:rPr>
        <w:t xml:space="preserve">much </w:t>
      </w:r>
      <w:r w:rsidR="00FE450D">
        <w:rPr>
          <w:rFonts w:cs="Arial"/>
          <w:szCs w:val="24"/>
        </w:rPr>
        <w:t xml:space="preserve">more challenging than </w:t>
      </w:r>
      <w:r w:rsidR="00C64ACB">
        <w:rPr>
          <w:rFonts w:cs="Arial"/>
          <w:szCs w:val="24"/>
        </w:rPr>
        <w:t xml:space="preserve">that </w:t>
      </w:r>
      <w:r w:rsidR="00CC3101">
        <w:rPr>
          <w:rFonts w:cs="Arial"/>
          <w:szCs w:val="24"/>
        </w:rPr>
        <w:t xml:space="preserve">of </w:t>
      </w:r>
      <w:r w:rsidR="00C64ACB">
        <w:rPr>
          <w:rFonts w:cs="Arial"/>
          <w:szCs w:val="24"/>
        </w:rPr>
        <w:t>rapid</w:t>
      </w:r>
      <w:r>
        <w:rPr>
          <w:rFonts w:cs="Arial"/>
          <w:szCs w:val="24"/>
        </w:rPr>
        <w:t xml:space="preserve"> charger</w:t>
      </w:r>
      <w:r w:rsidR="00C64ACB">
        <w:rPr>
          <w:rFonts w:cs="Arial"/>
          <w:szCs w:val="24"/>
        </w:rPr>
        <w:t xml:space="preserve">s </w:t>
      </w:r>
      <w:r w:rsidR="00CC3101">
        <w:rPr>
          <w:rFonts w:cs="Arial"/>
          <w:szCs w:val="24"/>
        </w:rPr>
        <w:t xml:space="preserve">mainly </w:t>
      </w:r>
      <w:r w:rsidR="00C64ACB">
        <w:rPr>
          <w:rFonts w:cs="Arial"/>
          <w:szCs w:val="24"/>
        </w:rPr>
        <w:t xml:space="preserve">due to the </w:t>
      </w:r>
      <w:r w:rsidR="00CC3101">
        <w:rPr>
          <w:rFonts w:cs="Arial"/>
          <w:szCs w:val="24"/>
        </w:rPr>
        <w:t xml:space="preserve">considerably </w:t>
      </w:r>
      <w:r w:rsidR="00C64ACB">
        <w:rPr>
          <w:rFonts w:cs="Arial"/>
          <w:szCs w:val="24"/>
        </w:rPr>
        <w:t>slower rate of charg</w:t>
      </w:r>
      <w:r w:rsidR="003231E6">
        <w:rPr>
          <w:rFonts w:cs="Arial"/>
          <w:szCs w:val="24"/>
        </w:rPr>
        <w:t>ing</w:t>
      </w:r>
      <w:r w:rsidR="00C64ACB">
        <w:rPr>
          <w:rFonts w:cs="Arial"/>
          <w:szCs w:val="24"/>
        </w:rPr>
        <w:t xml:space="preserve"> which impacts vehicle turnover.</w:t>
      </w:r>
      <w:r w:rsidR="00C63E0B">
        <w:rPr>
          <w:rFonts w:cs="Arial"/>
          <w:szCs w:val="24"/>
        </w:rPr>
        <w:t xml:space="preserve"> </w:t>
      </w:r>
      <w:r w:rsidR="006D11C3" w:rsidRPr="006D11C3">
        <w:rPr>
          <w:rFonts w:cs="Arial"/>
          <w:szCs w:val="24"/>
        </w:rPr>
        <w:t xml:space="preserve">However, there are </w:t>
      </w:r>
      <w:r w:rsidR="00536C29">
        <w:rPr>
          <w:rFonts w:cs="Arial"/>
          <w:szCs w:val="24"/>
        </w:rPr>
        <w:t xml:space="preserve">recent </w:t>
      </w:r>
      <w:r w:rsidR="006D11C3" w:rsidRPr="006D11C3">
        <w:rPr>
          <w:rFonts w:cs="Arial"/>
          <w:szCs w:val="24"/>
        </w:rPr>
        <w:t xml:space="preserve">signs that the market is maturing as </w:t>
      </w:r>
      <w:r w:rsidR="0041561E">
        <w:rPr>
          <w:rFonts w:cs="Arial"/>
          <w:szCs w:val="24"/>
        </w:rPr>
        <w:t>London Councils</w:t>
      </w:r>
      <w:r w:rsidR="0041561E" w:rsidRPr="006D11C3">
        <w:rPr>
          <w:rFonts w:cs="Arial"/>
          <w:szCs w:val="24"/>
        </w:rPr>
        <w:t xml:space="preserve"> </w:t>
      </w:r>
      <w:r w:rsidR="006D11C3" w:rsidRPr="006D11C3">
        <w:rPr>
          <w:rFonts w:cs="Arial"/>
          <w:szCs w:val="24"/>
        </w:rPr>
        <w:t>h</w:t>
      </w:r>
      <w:r w:rsidR="0041561E">
        <w:rPr>
          <w:rFonts w:cs="Arial"/>
          <w:szCs w:val="24"/>
        </w:rPr>
        <w:t>as</w:t>
      </w:r>
      <w:r w:rsidR="006D11C3" w:rsidRPr="006D11C3">
        <w:rPr>
          <w:rFonts w:cs="Arial"/>
          <w:szCs w:val="24"/>
        </w:rPr>
        <w:t xml:space="preserve"> secure</w:t>
      </w:r>
      <w:r w:rsidR="005A7D89">
        <w:rPr>
          <w:rFonts w:cs="Arial"/>
          <w:szCs w:val="24"/>
        </w:rPr>
        <w:t>d</w:t>
      </w:r>
      <w:r w:rsidR="006D11C3" w:rsidRPr="006D11C3">
        <w:rPr>
          <w:rFonts w:cs="Arial"/>
          <w:szCs w:val="24"/>
        </w:rPr>
        <w:t xml:space="preserve"> a 25 per cent match funding contribution from </w:t>
      </w:r>
      <w:r w:rsidR="0016053C">
        <w:rPr>
          <w:rFonts w:cs="Arial"/>
          <w:szCs w:val="24"/>
        </w:rPr>
        <w:t xml:space="preserve">CPOs </w:t>
      </w:r>
      <w:r w:rsidR="005A7D89">
        <w:rPr>
          <w:rFonts w:cs="Arial"/>
          <w:szCs w:val="24"/>
        </w:rPr>
        <w:t>for</w:t>
      </w:r>
      <w:r w:rsidR="006D11C3" w:rsidRPr="006D11C3">
        <w:rPr>
          <w:rFonts w:cs="Arial"/>
          <w:szCs w:val="24"/>
        </w:rPr>
        <w:t xml:space="preserve"> </w:t>
      </w:r>
      <w:r w:rsidR="00C928F0">
        <w:rPr>
          <w:rFonts w:cs="Arial"/>
          <w:szCs w:val="24"/>
        </w:rPr>
        <w:t>delivery of</w:t>
      </w:r>
      <w:r w:rsidR="006D11C3" w:rsidRPr="006D11C3">
        <w:rPr>
          <w:rFonts w:cs="Arial"/>
          <w:szCs w:val="24"/>
        </w:rPr>
        <w:t xml:space="preserve"> </w:t>
      </w:r>
      <w:r w:rsidR="005A7D89">
        <w:rPr>
          <w:rFonts w:cs="Arial"/>
          <w:szCs w:val="24"/>
        </w:rPr>
        <w:t>infrastructure</w:t>
      </w:r>
      <w:r w:rsidR="00C928F0">
        <w:rPr>
          <w:rFonts w:cs="Arial"/>
          <w:szCs w:val="24"/>
        </w:rPr>
        <w:t xml:space="preserve"> utilising </w:t>
      </w:r>
      <w:r w:rsidR="00350AC4">
        <w:rPr>
          <w:rFonts w:cs="Arial"/>
          <w:szCs w:val="24"/>
        </w:rPr>
        <w:t xml:space="preserve">ORCS </w:t>
      </w:r>
      <w:r w:rsidR="00C928F0">
        <w:rPr>
          <w:rFonts w:cs="Arial"/>
          <w:szCs w:val="24"/>
        </w:rPr>
        <w:t>funding</w:t>
      </w:r>
      <w:r w:rsidR="00D858EA">
        <w:rPr>
          <w:rFonts w:cs="Arial"/>
          <w:szCs w:val="24"/>
        </w:rPr>
        <w:t xml:space="preserve">, </w:t>
      </w:r>
      <w:r w:rsidR="005B0303">
        <w:rPr>
          <w:rFonts w:cs="Arial"/>
          <w:szCs w:val="24"/>
        </w:rPr>
        <w:t>reduc</w:t>
      </w:r>
      <w:r w:rsidR="00D858EA">
        <w:rPr>
          <w:rFonts w:cs="Arial"/>
          <w:szCs w:val="24"/>
        </w:rPr>
        <w:t>ing</w:t>
      </w:r>
      <w:r w:rsidR="005B0303">
        <w:rPr>
          <w:rFonts w:cs="Arial"/>
          <w:szCs w:val="24"/>
        </w:rPr>
        <w:t xml:space="preserve"> the financial strain on boroughs</w:t>
      </w:r>
      <w:r w:rsidR="006D11C3" w:rsidRPr="006D11C3">
        <w:rPr>
          <w:rFonts w:cs="Arial"/>
          <w:szCs w:val="24"/>
        </w:rPr>
        <w:t>.</w:t>
      </w:r>
    </w:p>
    <w:p w14:paraId="3F9C1C31" w14:textId="2EB77874" w:rsidR="00AD2A02" w:rsidRPr="00AD2A02" w:rsidRDefault="003471B5" w:rsidP="00AD2A02">
      <w:pPr>
        <w:rPr>
          <w:rFonts w:cs="Arial"/>
          <w:szCs w:val="24"/>
        </w:rPr>
      </w:pPr>
      <w:r>
        <w:rPr>
          <w:rFonts w:cs="Arial"/>
          <w:szCs w:val="24"/>
        </w:rPr>
        <w:t>Engagement with boroughs has also revealed</w:t>
      </w:r>
      <w:r w:rsidR="001A0FD4">
        <w:rPr>
          <w:rFonts w:cs="Arial"/>
          <w:szCs w:val="24"/>
        </w:rPr>
        <w:t xml:space="preserve"> that </w:t>
      </w:r>
      <w:r w:rsidR="00C86D79">
        <w:rPr>
          <w:rFonts w:cs="Arial"/>
          <w:szCs w:val="24"/>
        </w:rPr>
        <w:t>CPOs</w:t>
      </w:r>
      <w:r w:rsidR="00394352">
        <w:rPr>
          <w:rFonts w:cs="Arial"/>
          <w:szCs w:val="24"/>
        </w:rPr>
        <w:t xml:space="preserve"> are</w:t>
      </w:r>
      <w:r>
        <w:rPr>
          <w:rFonts w:cs="Arial"/>
          <w:szCs w:val="24"/>
        </w:rPr>
        <w:t xml:space="preserve"> increasingly</w:t>
      </w:r>
      <w:r w:rsidR="00394352">
        <w:rPr>
          <w:rFonts w:cs="Arial"/>
          <w:szCs w:val="24"/>
        </w:rPr>
        <w:t xml:space="preserve"> able to offer fully</w:t>
      </w:r>
      <w:r w:rsidR="00C86D79">
        <w:rPr>
          <w:rFonts w:cs="Arial"/>
          <w:szCs w:val="24"/>
        </w:rPr>
        <w:t>-</w:t>
      </w:r>
      <w:r w:rsidR="00394352">
        <w:rPr>
          <w:rFonts w:cs="Arial"/>
          <w:szCs w:val="24"/>
        </w:rPr>
        <w:t>funded models for slow-fast delivery of infrastructure</w:t>
      </w:r>
      <w:r w:rsidR="00B50DFA">
        <w:rPr>
          <w:rFonts w:cs="Arial"/>
          <w:szCs w:val="24"/>
        </w:rPr>
        <w:t xml:space="preserve">, which relieves boroughs of any capital </w:t>
      </w:r>
      <w:r w:rsidR="0036388F">
        <w:rPr>
          <w:rFonts w:cs="Arial"/>
          <w:szCs w:val="24"/>
        </w:rPr>
        <w:t xml:space="preserve">investment </w:t>
      </w:r>
      <w:r w:rsidR="00671FB8">
        <w:rPr>
          <w:rFonts w:cs="Arial"/>
          <w:szCs w:val="24"/>
        </w:rPr>
        <w:t>for infrastructure</w:t>
      </w:r>
      <w:r w:rsidR="002E7D6D">
        <w:rPr>
          <w:rFonts w:cs="Arial"/>
          <w:szCs w:val="24"/>
        </w:rPr>
        <w:t xml:space="preserve">. However, in a bid to improve the commercial viability of the infrastructure, contract lengths </w:t>
      </w:r>
      <w:r w:rsidR="00B524D8">
        <w:rPr>
          <w:rFonts w:cs="Arial"/>
          <w:szCs w:val="24"/>
        </w:rPr>
        <w:t xml:space="preserve">offered to boroughs </w:t>
      </w:r>
      <w:r w:rsidR="002E7D6D">
        <w:rPr>
          <w:rFonts w:cs="Arial"/>
          <w:szCs w:val="24"/>
        </w:rPr>
        <w:t xml:space="preserve">are often </w:t>
      </w:r>
      <w:r w:rsidR="00B524D8">
        <w:rPr>
          <w:rFonts w:cs="Arial"/>
          <w:szCs w:val="24"/>
        </w:rPr>
        <w:t>long</w:t>
      </w:r>
      <w:r w:rsidR="003540B4">
        <w:rPr>
          <w:rFonts w:cs="Arial"/>
          <w:szCs w:val="24"/>
        </w:rPr>
        <w:t>, sometimes between 10-20 years</w:t>
      </w:r>
      <w:r w:rsidR="00EA1C6C">
        <w:rPr>
          <w:rFonts w:cs="Arial"/>
          <w:szCs w:val="24"/>
        </w:rPr>
        <w:t>,</w:t>
      </w:r>
      <w:r w:rsidR="00B208AA">
        <w:rPr>
          <w:rFonts w:cs="Arial"/>
          <w:szCs w:val="24"/>
        </w:rPr>
        <w:t xml:space="preserve"> which carries</w:t>
      </w:r>
      <w:r w:rsidR="00EE1675">
        <w:rPr>
          <w:rFonts w:cs="Arial"/>
          <w:szCs w:val="24"/>
        </w:rPr>
        <w:t xml:space="preserve"> a</w:t>
      </w:r>
      <w:r w:rsidR="00B208AA">
        <w:rPr>
          <w:rFonts w:cs="Arial"/>
          <w:szCs w:val="24"/>
        </w:rPr>
        <w:t xml:space="preserve"> risk of </w:t>
      </w:r>
      <w:r w:rsidR="00EE1675">
        <w:rPr>
          <w:rFonts w:cs="Arial"/>
          <w:szCs w:val="24"/>
        </w:rPr>
        <w:t xml:space="preserve">the infrastructure becoming redundant through the lifetime of the contract, particularly considering the pace of technological development </w:t>
      </w:r>
      <w:r w:rsidR="00564E49">
        <w:rPr>
          <w:rFonts w:cs="Arial"/>
          <w:szCs w:val="24"/>
        </w:rPr>
        <w:t>in the EV industry.</w:t>
      </w:r>
      <w:r w:rsidR="003E422D">
        <w:rPr>
          <w:rFonts w:cs="Arial"/>
          <w:szCs w:val="24"/>
        </w:rPr>
        <w:t xml:space="preserve"> </w:t>
      </w:r>
      <w:r w:rsidR="00EA1C6C">
        <w:rPr>
          <w:rFonts w:cs="Arial"/>
          <w:szCs w:val="24"/>
        </w:rPr>
        <w:t>While</w:t>
      </w:r>
      <w:r w:rsidR="00164D86">
        <w:rPr>
          <w:rFonts w:cs="Arial"/>
          <w:szCs w:val="24"/>
        </w:rPr>
        <w:t xml:space="preserve"> </w:t>
      </w:r>
      <w:r w:rsidR="00812732">
        <w:rPr>
          <w:rFonts w:cs="Arial"/>
          <w:szCs w:val="24"/>
        </w:rPr>
        <w:t>long contract lengths</w:t>
      </w:r>
      <w:r w:rsidR="00164D86">
        <w:rPr>
          <w:rFonts w:cs="Arial"/>
          <w:szCs w:val="24"/>
        </w:rPr>
        <w:t xml:space="preserve"> may improve the commercial viability of th</w:t>
      </w:r>
      <w:r w:rsidR="00FC325A">
        <w:rPr>
          <w:rFonts w:cs="Arial"/>
          <w:szCs w:val="24"/>
        </w:rPr>
        <w:t>e</w:t>
      </w:r>
      <w:r w:rsidR="00164D86">
        <w:rPr>
          <w:rFonts w:cs="Arial"/>
          <w:szCs w:val="24"/>
        </w:rPr>
        <w:t xml:space="preserve"> infrastructure</w:t>
      </w:r>
      <w:r w:rsidR="00564E49">
        <w:rPr>
          <w:rFonts w:cs="Arial"/>
          <w:szCs w:val="24"/>
        </w:rPr>
        <w:t xml:space="preserve"> for </w:t>
      </w:r>
      <w:r w:rsidR="005A6FF8">
        <w:rPr>
          <w:rFonts w:cs="Arial"/>
          <w:szCs w:val="24"/>
        </w:rPr>
        <w:t>CPOs</w:t>
      </w:r>
      <w:r w:rsidR="00164D86">
        <w:rPr>
          <w:rFonts w:cs="Arial"/>
          <w:szCs w:val="24"/>
        </w:rPr>
        <w:t xml:space="preserve">, </w:t>
      </w:r>
      <w:r w:rsidR="005A6FF8">
        <w:rPr>
          <w:rFonts w:cs="Arial"/>
          <w:szCs w:val="24"/>
        </w:rPr>
        <w:t>it is not an attractive option</w:t>
      </w:r>
      <w:r w:rsidR="003B75AB">
        <w:rPr>
          <w:rFonts w:cs="Arial"/>
          <w:szCs w:val="24"/>
        </w:rPr>
        <w:t xml:space="preserve"> for </w:t>
      </w:r>
      <w:r w:rsidR="00977461">
        <w:rPr>
          <w:rFonts w:cs="Arial"/>
          <w:szCs w:val="24"/>
        </w:rPr>
        <w:t>the</w:t>
      </w:r>
      <w:r w:rsidR="003B75AB">
        <w:rPr>
          <w:rFonts w:cs="Arial"/>
          <w:szCs w:val="24"/>
        </w:rPr>
        <w:t xml:space="preserve"> many boroughs </w:t>
      </w:r>
      <w:r w:rsidR="001311D9">
        <w:rPr>
          <w:rFonts w:cs="Arial"/>
          <w:szCs w:val="24"/>
        </w:rPr>
        <w:t xml:space="preserve">that </w:t>
      </w:r>
      <w:r w:rsidR="003B75AB">
        <w:rPr>
          <w:rFonts w:cs="Arial"/>
          <w:szCs w:val="24"/>
        </w:rPr>
        <w:t>are uncertain about what charging infrastructure is required and where</w:t>
      </w:r>
      <w:r w:rsidR="00B64667">
        <w:rPr>
          <w:rFonts w:cs="Arial"/>
          <w:szCs w:val="24"/>
        </w:rPr>
        <w:t>,</w:t>
      </w:r>
      <w:r w:rsidR="00670624">
        <w:rPr>
          <w:rFonts w:cs="Arial"/>
          <w:szCs w:val="24"/>
        </w:rPr>
        <w:t xml:space="preserve"> in the short</w:t>
      </w:r>
      <w:r w:rsidR="00B64667">
        <w:rPr>
          <w:rFonts w:cs="Arial"/>
          <w:szCs w:val="24"/>
        </w:rPr>
        <w:t xml:space="preserve"> to </w:t>
      </w:r>
      <w:r w:rsidR="00670624">
        <w:rPr>
          <w:rFonts w:cs="Arial"/>
          <w:szCs w:val="24"/>
        </w:rPr>
        <w:t xml:space="preserve">medium term. </w:t>
      </w:r>
    </w:p>
    <w:p w14:paraId="7ACA01F8" w14:textId="2C005858" w:rsidR="006D11C3" w:rsidRPr="006D11C3" w:rsidRDefault="00DB3F4F" w:rsidP="006D11C3">
      <w:pPr>
        <w:rPr>
          <w:rFonts w:cs="Arial"/>
          <w:szCs w:val="24"/>
        </w:rPr>
      </w:pPr>
      <w:r>
        <w:rPr>
          <w:rFonts w:cs="Arial"/>
          <w:szCs w:val="24"/>
        </w:rPr>
        <w:t>In addition,</w:t>
      </w:r>
      <w:r w:rsidR="00CC30C6">
        <w:rPr>
          <w:rFonts w:cs="Arial"/>
          <w:szCs w:val="24"/>
        </w:rPr>
        <w:t xml:space="preserve"> there is currently </w:t>
      </w:r>
      <w:r>
        <w:rPr>
          <w:rFonts w:cs="Arial"/>
          <w:szCs w:val="24"/>
        </w:rPr>
        <w:t>no</w:t>
      </w:r>
      <w:r w:rsidR="00CC30C6">
        <w:rPr>
          <w:rFonts w:cs="Arial"/>
          <w:szCs w:val="24"/>
        </w:rPr>
        <w:t xml:space="preserve"> simple way to procure fully</w:t>
      </w:r>
      <w:r w:rsidR="00B64667">
        <w:rPr>
          <w:rFonts w:cs="Arial"/>
          <w:szCs w:val="24"/>
        </w:rPr>
        <w:t>-</w:t>
      </w:r>
      <w:r w:rsidR="00CC30C6">
        <w:rPr>
          <w:rFonts w:cs="Arial"/>
          <w:szCs w:val="24"/>
        </w:rPr>
        <w:t xml:space="preserve">funded charge </w:t>
      </w:r>
      <w:r>
        <w:rPr>
          <w:rFonts w:cs="Arial"/>
          <w:szCs w:val="24"/>
        </w:rPr>
        <w:t xml:space="preserve">point offers from </w:t>
      </w:r>
      <w:r w:rsidR="00B64667">
        <w:rPr>
          <w:rFonts w:cs="Arial"/>
          <w:szCs w:val="24"/>
        </w:rPr>
        <w:t>CPOs</w:t>
      </w:r>
      <w:r w:rsidR="00CC30C6">
        <w:rPr>
          <w:rFonts w:cs="Arial"/>
          <w:szCs w:val="24"/>
        </w:rPr>
        <w:t xml:space="preserve"> </w:t>
      </w:r>
      <w:r w:rsidR="00BA6ADE">
        <w:rPr>
          <w:rFonts w:cs="Arial"/>
          <w:szCs w:val="24"/>
        </w:rPr>
        <w:t>so as to ensure</w:t>
      </w:r>
      <w:r w:rsidR="00CC30C6">
        <w:rPr>
          <w:rFonts w:cs="Arial"/>
          <w:szCs w:val="24"/>
        </w:rPr>
        <w:t xml:space="preserve"> competition and value for money and allows boroughs to easily set their own </w:t>
      </w:r>
      <w:r w:rsidR="00CC30C6" w:rsidRPr="00C90599">
        <w:t>requirements and compare offers from the market</w:t>
      </w:r>
      <w:r w:rsidR="00CC30C6">
        <w:t xml:space="preserve">. </w:t>
      </w:r>
      <w:r w:rsidR="0076522E" w:rsidRPr="0076522E">
        <w:rPr>
          <w:rFonts w:cs="Arial"/>
          <w:szCs w:val="24"/>
        </w:rPr>
        <w:t>Moreover, to date, the approach to slow</w:t>
      </w:r>
      <w:r w:rsidR="00536468">
        <w:rPr>
          <w:rFonts w:cs="Arial"/>
          <w:szCs w:val="24"/>
        </w:rPr>
        <w:t>-to-</w:t>
      </w:r>
      <w:r w:rsidR="0076522E" w:rsidRPr="0076522E">
        <w:rPr>
          <w:rFonts w:cs="Arial"/>
          <w:szCs w:val="24"/>
        </w:rPr>
        <w:t>fast charge point delivery has generally been demand led, through residents submitting a request for on-street charging infrastructure close to their home. As Figure 23 illustrates, this has resulted in a clustering of infrastructure in certain parts of London to serve these users. There is an opportunity here to take a more strategic approach – the updated forecasts, findings and commitments contained in this Strategy will facilitate this and</w:t>
      </w:r>
      <w:r w:rsidR="0036156E">
        <w:rPr>
          <w:rFonts w:cs="Arial"/>
          <w:szCs w:val="24"/>
        </w:rPr>
        <w:t xml:space="preserve"> will</w:t>
      </w:r>
      <w:r w:rsidR="0076522E" w:rsidRPr="0076522E">
        <w:rPr>
          <w:rFonts w:cs="Arial"/>
          <w:szCs w:val="24"/>
        </w:rPr>
        <w:t xml:space="preserve"> help deliver infrastructure to support key user groups in line with the principles of this Strategy.</w:t>
      </w:r>
    </w:p>
    <w:p w14:paraId="7AEA3171" w14:textId="03B8BDFA" w:rsidR="006156B7" w:rsidRPr="00773AB7" w:rsidRDefault="00666D56" w:rsidP="00592E75">
      <w:pPr>
        <w:rPr>
          <w:rFonts w:cs="Arial"/>
        </w:rPr>
      </w:pPr>
      <w:r w:rsidRPr="003006FF">
        <w:rPr>
          <w:rFonts w:cs="Arial"/>
          <w:szCs w:val="24"/>
        </w:rPr>
        <w:t xml:space="preserve">Boroughs own and manage 95 per cent of London’s roads, including the majority of residential roads. </w:t>
      </w:r>
      <w:r w:rsidR="0089010C">
        <w:rPr>
          <w:rFonts w:cs="Arial"/>
          <w:szCs w:val="24"/>
        </w:rPr>
        <w:t xml:space="preserve">Even as </w:t>
      </w:r>
      <w:r w:rsidR="00D84A26">
        <w:rPr>
          <w:rFonts w:cs="Arial"/>
          <w:szCs w:val="24"/>
        </w:rPr>
        <w:t>we enable</w:t>
      </w:r>
      <w:r w:rsidR="00AB3F98">
        <w:rPr>
          <w:rFonts w:cs="Arial"/>
          <w:szCs w:val="24"/>
        </w:rPr>
        <w:t xml:space="preserve"> an increasing shift </w:t>
      </w:r>
      <w:r w:rsidR="00FC74E2">
        <w:rPr>
          <w:rFonts w:cs="Arial"/>
          <w:szCs w:val="24"/>
        </w:rPr>
        <w:t>of delivery of this infrastructure by</w:t>
      </w:r>
      <w:r w:rsidR="00AB3F98">
        <w:rPr>
          <w:rFonts w:cs="Arial"/>
          <w:szCs w:val="24"/>
        </w:rPr>
        <w:t xml:space="preserve"> the private sector</w:t>
      </w:r>
      <w:r w:rsidR="003263C1">
        <w:rPr>
          <w:rFonts w:cs="Arial"/>
          <w:szCs w:val="24"/>
        </w:rPr>
        <w:t>,</w:t>
      </w:r>
      <w:r w:rsidR="008313EC">
        <w:rPr>
          <w:rFonts w:cs="Arial"/>
          <w:szCs w:val="24"/>
        </w:rPr>
        <w:t xml:space="preserve"> London boroughs</w:t>
      </w:r>
      <w:r w:rsidRPr="003006FF">
        <w:rPr>
          <w:rFonts w:cs="Arial"/>
          <w:szCs w:val="24"/>
        </w:rPr>
        <w:t xml:space="preserve"> </w:t>
      </w:r>
      <w:r w:rsidR="00F4182E">
        <w:rPr>
          <w:rFonts w:cs="Arial"/>
          <w:szCs w:val="24"/>
        </w:rPr>
        <w:t xml:space="preserve">will </w:t>
      </w:r>
      <w:r w:rsidR="0089010C">
        <w:rPr>
          <w:rFonts w:cs="Arial"/>
          <w:szCs w:val="24"/>
        </w:rPr>
        <w:t xml:space="preserve">continue to </w:t>
      </w:r>
      <w:r w:rsidR="003263C1">
        <w:rPr>
          <w:rFonts w:cs="Arial"/>
          <w:szCs w:val="24"/>
        </w:rPr>
        <w:t>play a</w:t>
      </w:r>
      <w:r w:rsidRPr="003006FF">
        <w:rPr>
          <w:rFonts w:cs="Arial"/>
          <w:szCs w:val="24"/>
        </w:rPr>
        <w:t xml:space="preserve"> </w:t>
      </w:r>
      <w:r w:rsidR="00FC74E2">
        <w:rPr>
          <w:rFonts w:cs="Arial"/>
          <w:szCs w:val="24"/>
        </w:rPr>
        <w:t>fundamental</w:t>
      </w:r>
      <w:r w:rsidRPr="003006FF">
        <w:rPr>
          <w:rFonts w:cs="Arial"/>
          <w:szCs w:val="24"/>
        </w:rPr>
        <w:t xml:space="preserve"> </w:t>
      </w:r>
      <w:r w:rsidR="0089010C">
        <w:rPr>
          <w:rFonts w:cs="Arial"/>
          <w:szCs w:val="24"/>
        </w:rPr>
        <w:t>role in</w:t>
      </w:r>
      <w:r w:rsidRPr="003006FF">
        <w:rPr>
          <w:rFonts w:cs="Arial"/>
          <w:szCs w:val="24"/>
        </w:rPr>
        <w:t xml:space="preserve"> </w:t>
      </w:r>
      <w:r w:rsidR="00FC74E2">
        <w:rPr>
          <w:rFonts w:cs="Arial"/>
          <w:szCs w:val="24"/>
        </w:rPr>
        <w:t>deliver</w:t>
      </w:r>
      <w:r w:rsidR="00A628AC">
        <w:rPr>
          <w:rFonts w:cs="Arial"/>
          <w:szCs w:val="24"/>
        </w:rPr>
        <w:t>ing</w:t>
      </w:r>
      <w:r w:rsidRPr="003006FF">
        <w:rPr>
          <w:rFonts w:cs="Arial"/>
          <w:szCs w:val="24"/>
        </w:rPr>
        <w:t xml:space="preserve"> on-street charging</w:t>
      </w:r>
      <w:r w:rsidR="003D4923">
        <w:rPr>
          <w:rFonts w:cs="Arial"/>
          <w:szCs w:val="24"/>
        </w:rPr>
        <w:t xml:space="preserve">. We </w:t>
      </w:r>
      <w:r w:rsidR="003D4923" w:rsidRPr="003006FF">
        <w:rPr>
          <w:rFonts w:cs="Arial"/>
          <w:szCs w:val="24"/>
        </w:rPr>
        <w:t xml:space="preserve">acknowledge the significant resource constraints </w:t>
      </w:r>
      <w:r w:rsidR="003D4923">
        <w:rPr>
          <w:rFonts w:cs="Arial"/>
          <w:szCs w:val="24"/>
        </w:rPr>
        <w:t xml:space="preserve">boroughs </w:t>
      </w:r>
      <w:r w:rsidR="003D4923" w:rsidRPr="003006FF">
        <w:rPr>
          <w:rFonts w:cs="Arial"/>
          <w:szCs w:val="24"/>
        </w:rPr>
        <w:t>fac</w:t>
      </w:r>
      <w:r w:rsidR="003D4923">
        <w:rPr>
          <w:rFonts w:cs="Arial"/>
          <w:szCs w:val="24"/>
        </w:rPr>
        <w:t>e</w:t>
      </w:r>
      <w:r w:rsidR="003D4923" w:rsidRPr="003006FF">
        <w:rPr>
          <w:rFonts w:cs="Arial"/>
          <w:szCs w:val="24"/>
        </w:rPr>
        <w:t xml:space="preserve"> </w:t>
      </w:r>
      <w:r w:rsidR="003D4923" w:rsidRPr="003006FF">
        <w:rPr>
          <w:rFonts w:cs="Arial"/>
          <w:szCs w:val="24"/>
        </w:rPr>
        <w:lastRenderedPageBreak/>
        <w:t xml:space="preserve">and </w:t>
      </w:r>
      <w:r w:rsidR="003D4923">
        <w:rPr>
          <w:rFonts w:cs="Arial"/>
          <w:szCs w:val="24"/>
        </w:rPr>
        <w:t xml:space="preserve">the impact this may have in future. TfL, the GLA and London Councils will support the boroughs, </w:t>
      </w:r>
      <w:r w:rsidR="003D4923" w:rsidRPr="0082625A">
        <w:rPr>
          <w:rFonts w:cs="Arial"/>
        </w:rPr>
        <w:t>through mechanism</w:t>
      </w:r>
      <w:r w:rsidR="003D4923" w:rsidRPr="003A3FF1">
        <w:rPr>
          <w:rFonts w:cs="Arial"/>
        </w:rPr>
        <w:t>s such as</w:t>
      </w:r>
      <w:r w:rsidR="003D4923">
        <w:rPr>
          <w:rFonts w:cs="Arial"/>
        </w:rPr>
        <w:t>:</w:t>
      </w:r>
      <w:r w:rsidR="003D4923" w:rsidRPr="001125E8">
        <w:rPr>
          <w:rFonts w:cs="Arial"/>
        </w:rPr>
        <w:t xml:space="preserve"> </w:t>
      </w:r>
      <w:r w:rsidR="00C824D6" w:rsidRPr="001125E8">
        <w:rPr>
          <w:rFonts w:cs="Arial"/>
        </w:rPr>
        <w:t xml:space="preserve"> </w:t>
      </w:r>
    </w:p>
    <w:p w14:paraId="468BFF21" w14:textId="3C607F44" w:rsidR="006156B7" w:rsidRDefault="00F477C2" w:rsidP="008F0EE1">
      <w:pPr>
        <w:pStyle w:val="ListParagraph"/>
        <w:numPr>
          <w:ilvl w:val="0"/>
          <w:numId w:val="254"/>
        </w:numPr>
        <w:rPr>
          <w:rFonts w:cs="Arial"/>
        </w:rPr>
      </w:pPr>
      <w:r>
        <w:rPr>
          <w:rFonts w:cs="Arial"/>
        </w:rPr>
        <w:t>S</w:t>
      </w:r>
      <w:r w:rsidR="006156B7" w:rsidRPr="006156B7">
        <w:rPr>
          <w:rFonts w:cs="Arial"/>
        </w:rPr>
        <w:t xml:space="preserve">upporting </w:t>
      </w:r>
      <w:r w:rsidR="00F943E0" w:rsidRPr="006156B7">
        <w:rPr>
          <w:rFonts w:cs="Arial"/>
        </w:rPr>
        <w:t>access to funding</w:t>
      </w:r>
      <w:r w:rsidR="00303793" w:rsidRPr="006156B7">
        <w:rPr>
          <w:rFonts w:cs="Arial"/>
        </w:rPr>
        <w:t>,</w:t>
      </w:r>
      <w:r w:rsidR="00AC7BD0" w:rsidRPr="006156B7">
        <w:rPr>
          <w:rFonts w:cs="Arial"/>
        </w:rPr>
        <w:t xml:space="preserve"> </w:t>
      </w:r>
    </w:p>
    <w:p w14:paraId="164C7D2C" w14:textId="5DD108E5" w:rsidR="006156B7" w:rsidRDefault="00B93FC9" w:rsidP="008F0EE1">
      <w:pPr>
        <w:pStyle w:val="ListParagraph"/>
        <w:numPr>
          <w:ilvl w:val="0"/>
          <w:numId w:val="254"/>
        </w:numPr>
        <w:rPr>
          <w:rFonts w:cs="Arial"/>
        </w:rPr>
      </w:pPr>
      <w:r>
        <w:rPr>
          <w:rFonts w:cs="Arial"/>
        </w:rPr>
        <w:t>Providing</w:t>
      </w:r>
      <w:r w:rsidR="00A56EA5" w:rsidRPr="006156B7">
        <w:rPr>
          <w:rFonts w:cs="Arial"/>
        </w:rPr>
        <w:t xml:space="preserve"> procurement frameworks</w:t>
      </w:r>
      <w:r w:rsidR="00AC7BD0" w:rsidRPr="006156B7">
        <w:rPr>
          <w:rFonts w:cs="Arial"/>
        </w:rPr>
        <w:t xml:space="preserve">, </w:t>
      </w:r>
    </w:p>
    <w:p w14:paraId="5AA2F8CD" w14:textId="19BCDDBE" w:rsidR="00E36C79" w:rsidRDefault="00B93FC9" w:rsidP="008F0EE1">
      <w:pPr>
        <w:pStyle w:val="ListParagraph"/>
        <w:numPr>
          <w:ilvl w:val="0"/>
          <w:numId w:val="254"/>
        </w:numPr>
        <w:rPr>
          <w:rFonts w:cs="Arial"/>
        </w:rPr>
      </w:pPr>
      <w:r>
        <w:rPr>
          <w:rFonts w:cs="Arial"/>
        </w:rPr>
        <w:t xml:space="preserve">Maintaining </w:t>
      </w:r>
      <w:r w:rsidR="0053523B">
        <w:rPr>
          <w:rFonts w:cs="Arial"/>
        </w:rPr>
        <w:t xml:space="preserve">the London Datastore </w:t>
      </w:r>
      <w:r w:rsidR="003263C1">
        <w:rPr>
          <w:rFonts w:cs="Arial"/>
        </w:rPr>
        <w:t>of all public charging infrastructure to inform future delivery</w:t>
      </w:r>
    </w:p>
    <w:p w14:paraId="0C299E14" w14:textId="2258CA26" w:rsidR="006156B7" w:rsidRDefault="002B0A47" w:rsidP="008F0EE1">
      <w:pPr>
        <w:pStyle w:val="ListParagraph"/>
        <w:numPr>
          <w:ilvl w:val="0"/>
          <w:numId w:val="254"/>
        </w:numPr>
        <w:rPr>
          <w:rFonts w:cs="Arial"/>
        </w:rPr>
      </w:pPr>
      <w:r>
        <w:rPr>
          <w:rFonts w:cs="Arial"/>
        </w:rPr>
        <w:t xml:space="preserve">Providing </w:t>
      </w:r>
      <w:r w:rsidR="006156B7" w:rsidRPr="006156B7">
        <w:rPr>
          <w:rFonts w:cs="Arial"/>
        </w:rPr>
        <w:t xml:space="preserve">the London EV infrastructure Coordination Function (led by London </w:t>
      </w:r>
      <w:r w:rsidR="006156B7" w:rsidRPr="00773AB7">
        <w:rPr>
          <w:rFonts w:cs="Arial"/>
        </w:rPr>
        <w:t>Councils)</w:t>
      </w:r>
      <w:r>
        <w:rPr>
          <w:rFonts w:cs="Arial"/>
        </w:rPr>
        <w:t>,</w:t>
      </w:r>
      <w:r w:rsidR="006156B7" w:rsidRPr="00773AB7">
        <w:rPr>
          <w:rFonts w:cs="Arial"/>
        </w:rPr>
        <w:t xml:space="preserve"> </w:t>
      </w:r>
      <w:r w:rsidR="00270DC4" w:rsidRPr="00773AB7">
        <w:rPr>
          <w:rFonts w:cs="Arial"/>
        </w:rPr>
        <w:t>and</w:t>
      </w:r>
    </w:p>
    <w:p w14:paraId="4F90AC2A" w14:textId="49D4C645" w:rsidR="00704F1E" w:rsidRPr="00704F1E" w:rsidRDefault="002B0A47" w:rsidP="008F0EE1">
      <w:pPr>
        <w:pStyle w:val="ListParagraph"/>
        <w:numPr>
          <w:ilvl w:val="0"/>
          <w:numId w:val="254"/>
        </w:numPr>
        <w:rPr>
          <w:rFonts w:cs="Arial"/>
        </w:rPr>
      </w:pPr>
      <w:r>
        <w:rPr>
          <w:rFonts w:cs="Arial"/>
        </w:rPr>
        <w:t>S</w:t>
      </w:r>
      <w:r w:rsidR="00724C2B" w:rsidRPr="006156B7">
        <w:rPr>
          <w:rFonts w:cs="Arial"/>
        </w:rPr>
        <w:t xml:space="preserve">upporting </w:t>
      </w:r>
      <w:r w:rsidR="00CD4040" w:rsidRPr="006156B7">
        <w:rPr>
          <w:rFonts w:cs="Arial"/>
        </w:rPr>
        <w:t xml:space="preserve">consistency </w:t>
      </w:r>
      <w:r w:rsidR="00674180">
        <w:rPr>
          <w:rFonts w:cs="Arial"/>
        </w:rPr>
        <w:t xml:space="preserve">in standards </w:t>
      </w:r>
      <w:r w:rsidR="00CD4040">
        <w:rPr>
          <w:rFonts w:cs="Arial"/>
        </w:rPr>
        <w:t>across London</w:t>
      </w:r>
      <w:r w:rsidR="00C41786">
        <w:rPr>
          <w:rFonts w:cs="Arial"/>
        </w:rPr>
        <w:t xml:space="preserve"> through guidance documents</w:t>
      </w:r>
      <w:r w:rsidR="00646B69">
        <w:rPr>
          <w:rFonts w:cs="Arial"/>
        </w:rPr>
        <w:t xml:space="preserve"> </w:t>
      </w:r>
    </w:p>
    <w:p w14:paraId="35EA4403" w14:textId="0A53A2D7" w:rsidR="00705D23" w:rsidRPr="00705D23" w:rsidRDefault="00303F0E" w:rsidP="00705D23">
      <w:pPr>
        <w:rPr>
          <w:rFonts w:cs="Arial"/>
        </w:rPr>
      </w:pPr>
      <w:r>
        <w:rPr>
          <w:rFonts w:cs="Arial"/>
        </w:rPr>
        <w:t xml:space="preserve">Parking pressures on borough roads are also </w:t>
      </w:r>
      <w:r w:rsidR="0005586D">
        <w:rPr>
          <w:rFonts w:cs="Arial"/>
        </w:rPr>
        <w:t>a well</w:t>
      </w:r>
      <w:r w:rsidR="00C3236C">
        <w:rPr>
          <w:rFonts w:cs="Arial"/>
        </w:rPr>
        <w:t>-</w:t>
      </w:r>
      <w:r w:rsidR="0005586D">
        <w:rPr>
          <w:rFonts w:cs="Arial"/>
        </w:rPr>
        <w:t xml:space="preserve">cited </w:t>
      </w:r>
      <w:r w:rsidR="000C78EF">
        <w:rPr>
          <w:rFonts w:cs="Arial"/>
        </w:rPr>
        <w:t>issue</w:t>
      </w:r>
      <w:r w:rsidR="008B60CC">
        <w:rPr>
          <w:rFonts w:cs="Arial"/>
        </w:rPr>
        <w:t>.</w:t>
      </w:r>
      <w:r w:rsidR="00BA3F14">
        <w:rPr>
          <w:rFonts w:cs="Arial"/>
        </w:rPr>
        <w:t xml:space="preserve"> </w:t>
      </w:r>
      <w:r w:rsidR="008B60CC">
        <w:rPr>
          <w:rFonts w:cs="Arial"/>
        </w:rPr>
        <w:t>D</w:t>
      </w:r>
      <w:r w:rsidR="00BA3F14">
        <w:rPr>
          <w:rFonts w:cs="Arial"/>
        </w:rPr>
        <w:t>ue to the lack of off-street parking in certain parts of London</w:t>
      </w:r>
      <w:r w:rsidR="006F197F">
        <w:rPr>
          <w:rFonts w:cs="Arial"/>
        </w:rPr>
        <w:t xml:space="preserve"> and </w:t>
      </w:r>
      <w:r w:rsidR="00BA3F14">
        <w:rPr>
          <w:rFonts w:cs="Arial"/>
        </w:rPr>
        <w:t xml:space="preserve">particularly </w:t>
      </w:r>
      <w:r w:rsidR="00663035">
        <w:rPr>
          <w:rFonts w:cs="Arial"/>
        </w:rPr>
        <w:t xml:space="preserve">where there are space </w:t>
      </w:r>
      <w:r w:rsidR="00BA3F14">
        <w:rPr>
          <w:rFonts w:cs="Arial"/>
        </w:rPr>
        <w:t>constraints</w:t>
      </w:r>
      <w:r w:rsidR="00ED6DCA">
        <w:rPr>
          <w:rFonts w:cs="Arial"/>
        </w:rPr>
        <w:t>,</w:t>
      </w:r>
      <w:r w:rsidR="00222C53">
        <w:rPr>
          <w:rFonts w:cs="Arial"/>
        </w:rPr>
        <w:t xml:space="preserve"> </w:t>
      </w:r>
      <w:r w:rsidR="00831A1B">
        <w:rPr>
          <w:rFonts w:cs="Arial"/>
        </w:rPr>
        <w:t>emissions</w:t>
      </w:r>
      <w:r w:rsidR="00915941">
        <w:rPr>
          <w:rFonts w:cs="Arial"/>
        </w:rPr>
        <w:t>-</w:t>
      </w:r>
      <w:r w:rsidR="00831A1B">
        <w:rPr>
          <w:rFonts w:cs="Arial"/>
        </w:rPr>
        <w:t xml:space="preserve">based parking charges </w:t>
      </w:r>
      <w:r w:rsidR="00915941">
        <w:rPr>
          <w:rFonts w:cs="Arial"/>
        </w:rPr>
        <w:t>are in place</w:t>
      </w:r>
      <w:r w:rsidR="00831A1B">
        <w:rPr>
          <w:rFonts w:cs="Arial"/>
        </w:rPr>
        <w:t xml:space="preserve"> for more polluting vehicles in some boroughs. </w:t>
      </w:r>
    </w:p>
    <w:p w14:paraId="41C07EC2" w14:textId="2D950E18" w:rsidR="00133D48" w:rsidRPr="00133D48" w:rsidRDefault="00183618" w:rsidP="00D2650A">
      <w:pPr>
        <w:rPr>
          <w:rFonts w:cs="Arial"/>
        </w:rPr>
      </w:pPr>
      <w:r>
        <w:rPr>
          <w:rFonts w:cs="Arial"/>
        </w:rPr>
        <w:t>Our engagement with the industry has</w:t>
      </w:r>
      <w:r w:rsidDel="00BA2A35">
        <w:rPr>
          <w:rFonts w:cs="Arial"/>
        </w:rPr>
        <w:t xml:space="preserve"> </w:t>
      </w:r>
      <w:r w:rsidR="00BA2A35">
        <w:rPr>
          <w:rFonts w:cs="Arial"/>
        </w:rPr>
        <w:t xml:space="preserve">raised </w:t>
      </w:r>
      <w:r>
        <w:rPr>
          <w:rFonts w:cs="Arial"/>
        </w:rPr>
        <w:t xml:space="preserve">further potential parking pressures in the form of </w:t>
      </w:r>
      <w:r w:rsidR="00CA117F">
        <w:rPr>
          <w:rFonts w:cs="Arial"/>
        </w:rPr>
        <w:t xml:space="preserve">the </w:t>
      </w:r>
      <w:r>
        <w:rPr>
          <w:rFonts w:cs="Arial"/>
        </w:rPr>
        <w:t xml:space="preserve">delivery of on-street infrastructure in residential locations </w:t>
      </w:r>
      <w:r w:rsidR="00075FAD">
        <w:rPr>
          <w:rFonts w:cs="Arial"/>
        </w:rPr>
        <w:t xml:space="preserve">without a traffic regulation order (TRO) to enforce </w:t>
      </w:r>
      <w:r w:rsidR="000477CA">
        <w:rPr>
          <w:rFonts w:cs="Arial"/>
        </w:rPr>
        <w:t xml:space="preserve">the occupation of parking bays in front of chargers by EVs only. </w:t>
      </w:r>
      <w:r w:rsidR="00440340">
        <w:rPr>
          <w:rFonts w:cs="Arial"/>
        </w:rPr>
        <w:t>This is commonly known as being ‘</w:t>
      </w:r>
      <w:proofErr w:type="spellStart"/>
      <w:r w:rsidR="00440340">
        <w:rPr>
          <w:rFonts w:cs="Arial"/>
        </w:rPr>
        <w:t>ICE’d</w:t>
      </w:r>
      <w:proofErr w:type="spellEnd"/>
      <w:r w:rsidR="00440340">
        <w:rPr>
          <w:rFonts w:cs="Arial"/>
        </w:rPr>
        <w:t xml:space="preserve">’. </w:t>
      </w:r>
      <w:r w:rsidR="00F70693">
        <w:rPr>
          <w:rFonts w:cs="Arial"/>
        </w:rPr>
        <w:t xml:space="preserve">With the high cost of </w:t>
      </w:r>
      <w:r w:rsidR="002B010A">
        <w:rPr>
          <w:rFonts w:cs="Arial"/>
        </w:rPr>
        <w:t xml:space="preserve">TROs the </w:t>
      </w:r>
      <w:r w:rsidR="00896733">
        <w:rPr>
          <w:rFonts w:cs="Arial"/>
        </w:rPr>
        <w:t>business case to install them can be weak</w:t>
      </w:r>
      <w:r w:rsidR="00AB6C5B">
        <w:rPr>
          <w:rFonts w:cs="Arial"/>
        </w:rPr>
        <w:t xml:space="preserve"> and it may not always be appropriate depending on the street type</w:t>
      </w:r>
      <w:r w:rsidR="001A74D5">
        <w:rPr>
          <w:rFonts w:cs="Arial"/>
        </w:rPr>
        <w:t xml:space="preserve">. </w:t>
      </w:r>
      <w:r w:rsidR="00572ADE">
        <w:rPr>
          <w:rFonts w:cs="Arial"/>
        </w:rPr>
        <w:t>Although in the longer term</w:t>
      </w:r>
      <w:r w:rsidR="00216BB1">
        <w:rPr>
          <w:rFonts w:cs="Arial"/>
        </w:rPr>
        <w:t>, with more EVs</w:t>
      </w:r>
      <w:r w:rsidR="00572ADE">
        <w:rPr>
          <w:rFonts w:cs="Arial"/>
        </w:rPr>
        <w:t xml:space="preserve"> this issue will dissipate, </w:t>
      </w:r>
      <w:r w:rsidR="00660EE0">
        <w:rPr>
          <w:rFonts w:cs="Arial"/>
        </w:rPr>
        <w:t>in the next few years it could cause problems</w:t>
      </w:r>
      <w:r w:rsidR="00110914">
        <w:rPr>
          <w:rFonts w:cs="Arial"/>
        </w:rPr>
        <w:t>, including customer dissatisfaction and reduced utilisation for charge point operators</w:t>
      </w:r>
      <w:r w:rsidR="00660EE0">
        <w:rPr>
          <w:rFonts w:cs="Arial"/>
        </w:rPr>
        <w:t xml:space="preserve">. </w:t>
      </w:r>
      <w:r w:rsidR="006B1EAD">
        <w:rPr>
          <w:rFonts w:cs="Arial"/>
        </w:rPr>
        <w:t xml:space="preserve">One way to approach </w:t>
      </w:r>
      <w:r w:rsidR="00110914">
        <w:rPr>
          <w:rFonts w:cs="Arial"/>
        </w:rPr>
        <w:t>the issue</w:t>
      </w:r>
      <w:r w:rsidR="006B1EAD">
        <w:rPr>
          <w:rFonts w:cs="Arial"/>
        </w:rPr>
        <w:t xml:space="preserve"> </w:t>
      </w:r>
      <w:r w:rsidR="00110914">
        <w:rPr>
          <w:rFonts w:cs="Arial"/>
        </w:rPr>
        <w:t xml:space="preserve">in problem areas </w:t>
      </w:r>
      <w:r w:rsidR="006B1EAD">
        <w:rPr>
          <w:rFonts w:cs="Arial"/>
        </w:rPr>
        <w:t>could be to</w:t>
      </w:r>
      <w:r w:rsidR="001A74D5">
        <w:rPr>
          <w:rFonts w:cs="Arial"/>
        </w:rPr>
        <w:t xml:space="preserve"> ensur</w:t>
      </w:r>
      <w:r w:rsidR="006B1EAD">
        <w:rPr>
          <w:rFonts w:cs="Arial"/>
        </w:rPr>
        <w:t>e</w:t>
      </w:r>
      <w:r w:rsidR="001A74D5">
        <w:rPr>
          <w:rFonts w:cs="Arial"/>
        </w:rPr>
        <w:t xml:space="preserve"> </w:t>
      </w:r>
      <w:r w:rsidR="00D13D92">
        <w:rPr>
          <w:rFonts w:cs="Arial"/>
        </w:rPr>
        <w:t>more charge points are available nearby</w:t>
      </w:r>
      <w:r w:rsidR="001F765E">
        <w:rPr>
          <w:rFonts w:cs="Arial"/>
        </w:rPr>
        <w:t xml:space="preserve">, and </w:t>
      </w:r>
      <w:r w:rsidR="006B1EAD">
        <w:rPr>
          <w:rFonts w:cs="Arial"/>
        </w:rPr>
        <w:t>combined with</w:t>
      </w:r>
      <w:r w:rsidR="001F765E">
        <w:rPr>
          <w:rFonts w:cs="Arial"/>
        </w:rPr>
        <w:t xml:space="preserve"> </w:t>
      </w:r>
      <w:r w:rsidR="00DB62C6">
        <w:rPr>
          <w:rFonts w:cs="Arial"/>
        </w:rPr>
        <w:t>education or advertising</w:t>
      </w:r>
      <w:r w:rsidR="00A33A1F">
        <w:rPr>
          <w:rFonts w:cs="Arial"/>
        </w:rPr>
        <w:t xml:space="preserve"> campaigns </w:t>
      </w:r>
      <w:r w:rsidR="00110914">
        <w:rPr>
          <w:rFonts w:cs="Arial"/>
        </w:rPr>
        <w:t xml:space="preserve">run </w:t>
      </w:r>
      <w:r w:rsidR="00A33A1F">
        <w:rPr>
          <w:rFonts w:cs="Arial"/>
        </w:rPr>
        <w:t>by local authorities or charge point operators, to promote</w:t>
      </w:r>
      <w:r w:rsidR="00DB62C6">
        <w:rPr>
          <w:rFonts w:cs="Arial"/>
        </w:rPr>
        <w:t xml:space="preserve"> proper usage</w:t>
      </w:r>
      <w:r w:rsidR="006B1EAD">
        <w:rPr>
          <w:rFonts w:cs="Arial"/>
        </w:rPr>
        <w:t xml:space="preserve">, </w:t>
      </w:r>
      <w:r w:rsidR="008F1517">
        <w:rPr>
          <w:rFonts w:cs="Arial"/>
        </w:rPr>
        <w:t xml:space="preserve">user behaviour </w:t>
      </w:r>
      <w:r w:rsidR="00110914">
        <w:rPr>
          <w:rFonts w:cs="Arial"/>
        </w:rPr>
        <w:t>may</w:t>
      </w:r>
      <w:r w:rsidR="008F1517">
        <w:rPr>
          <w:rFonts w:cs="Arial"/>
        </w:rPr>
        <w:t xml:space="preserve"> </w:t>
      </w:r>
      <w:r w:rsidR="00206CD7">
        <w:rPr>
          <w:rFonts w:cs="Arial"/>
        </w:rPr>
        <w:t>be improved</w:t>
      </w:r>
      <w:r w:rsidR="00EE67E3">
        <w:rPr>
          <w:rFonts w:cs="Arial"/>
        </w:rPr>
        <w:t>.</w:t>
      </w:r>
      <w:r w:rsidR="004667F7">
        <w:rPr>
          <w:rFonts w:cs="Arial"/>
        </w:rPr>
        <w:t xml:space="preserve"> </w:t>
      </w:r>
      <w:r w:rsidR="00C44760" w:rsidDel="00E54268">
        <w:rPr>
          <w:rFonts w:cs="Arial"/>
        </w:rPr>
        <w:t xml:space="preserve">This </w:t>
      </w:r>
      <w:r w:rsidR="00EE67E3">
        <w:rPr>
          <w:rFonts w:cs="Arial"/>
        </w:rPr>
        <w:t>should</w:t>
      </w:r>
      <w:r w:rsidR="00C44760" w:rsidDel="00E54268">
        <w:rPr>
          <w:rFonts w:cs="Arial"/>
        </w:rPr>
        <w:t xml:space="preserve"> </w:t>
      </w:r>
      <w:r w:rsidR="00BC4493" w:rsidDel="00E54268">
        <w:rPr>
          <w:rFonts w:cs="Arial"/>
        </w:rPr>
        <w:t xml:space="preserve">be considered as part of TfL and </w:t>
      </w:r>
      <w:r w:rsidR="00CA117F">
        <w:rPr>
          <w:rFonts w:cs="Arial"/>
        </w:rPr>
        <w:t xml:space="preserve">the </w:t>
      </w:r>
      <w:r w:rsidR="00BC4493" w:rsidDel="00E54268">
        <w:rPr>
          <w:rFonts w:cs="Arial"/>
        </w:rPr>
        <w:t>borough</w:t>
      </w:r>
      <w:r w:rsidR="00CA117F">
        <w:rPr>
          <w:rFonts w:cs="Arial"/>
        </w:rPr>
        <w:t>s</w:t>
      </w:r>
      <w:r w:rsidR="00BC4493" w:rsidDel="00E54268">
        <w:rPr>
          <w:rFonts w:cs="Arial"/>
        </w:rPr>
        <w:t>’</w:t>
      </w:r>
      <w:r w:rsidR="00AD051D" w:rsidDel="00E54268">
        <w:rPr>
          <w:rFonts w:cs="Arial"/>
        </w:rPr>
        <w:t xml:space="preserve"> </w:t>
      </w:r>
      <w:r w:rsidR="005C5884" w:rsidDel="00E54268">
        <w:rPr>
          <w:rFonts w:cs="Arial"/>
        </w:rPr>
        <w:t>future</w:t>
      </w:r>
      <w:r w:rsidR="00AD051D" w:rsidDel="00E54268">
        <w:rPr>
          <w:rFonts w:cs="Arial"/>
        </w:rPr>
        <w:t xml:space="preserve"> approach to managing</w:t>
      </w:r>
      <w:r w:rsidR="004B1943" w:rsidDel="00E54268">
        <w:rPr>
          <w:rFonts w:cs="Arial"/>
        </w:rPr>
        <w:t xml:space="preserve"> kerbside space.</w:t>
      </w:r>
    </w:p>
    <w:p w14:paraId="0582E8FA" w14:textId="77777777" w:rsidR="00B66DAD" w:rsidRDefault="00B66DAD" w:rsidP="009A6E07">
      <w:pPr>
        <w:rPr>
          <w:b/>
        </w:rPr>
      </w:pPr>
      <w:bookmarkStart w:id="604" w:name="_Toc89869171"/>
    </w:p>
    <w:p w14:paraId="2F56C072" w14:textId="296235DE" w:rsidR="00666D56" w:rsidRPr="009A6E07" w:rsidRDefault="00666D56" w:rsidP="009A6E07">
      <w:pPr>
        <w:rPr>
          <w:b/>
        </w:rPr>
      </w:pPr>
      <w:r w:rsidRPr="009A6E07">
        <w:rPr>
          <w:b/>
        </w:rPr>
        <w:t>Rapid charge points</w:t>
      </w:r>
      <w:r w:rsidR="003263C1" w:rsidRPr="009A6E07">
        <w:rPr>
          <w:b/>
        </w:rPr>
        <w:t xml:space="preserve"> delivery by the public sector</w:t>
      </w:r>
      <w:bookmarkEnd w:id="604"/>
    </w:p>
    <w:p w14:paraId="7C223373" w14:textId="3AFF66BC" w:rsidR="003472CB" w:rsidRDefault="00666D56" w:rsidP="00C30BB8">
      <w:pPr>
        <w:rPr>
          <w:rFonts w:cs="Arial"/>
          <w:szCs w:val="24"/>
        </w:rPr>
      </w:pPr>
      <w:r w:rsidRPr="00BD7E49">
        <w:rPr>
          <w:rFonts w:cs="Arial"/>
          <w:szCs w:val="24"/>
        </w:rPr>
        <w:t>Rapid charging is important for supporting high-mileage</w:t>
      </w:r>
      <w:r w:rsidR="00770894">
        <w:rPr>
          <w:rFonts w:cs="Arial"/>
          <w:szCs w:val="24"/>
        </w:rPr>
        <w:t xml:space="preserve">, </w:t>
      </w:r>
      <w:r w:rsidRPr="00BD7E49">
        <w:rPr>
          <w:rFonts w:cs="Arial"/>
          <w:szCs w:val="24"/>
        </w:rPr>
        <w:t xml:space="preserve">commercial vehicles </w:t>
      </w:r>
      <w:r w:rsidR="006748C2">
        <w:rPr>
          <w:rFonts w:cs="Arial"/>
          <w:szCs w:val="24"/>
        </w:rPr>
        <w:t>that</w:t>
      </w:r>
      <w:r w:rsidR="006748C2" w:rsidRPr="00BD7E49">
        <w:rPr>
          <w:rFonts w:cs="Arial"/>
          <w:szCs w:val="24"/>
        </w:rPr>
        <w:t xml:space="preserve"> </w:t>
      </w:r>
      <w:r w:rsidRPr="00BD7E49">
        <w:rPr>
          <w:rFonts w:cs="Arial"/>
          <w:szCs w:val="24"/>
        </w:rPr>
        <w:t>need to charge on the go</w:t>
      </w:r>
      <w:r w:rsidR="0052256A" w:rsidRPr="00BD7E49">
        <w:rPr>
          <w:rFonts w:cs="Arial"/>
          <w:szCs w:val="24"/>
        </w:rPr>
        <w:t xml:space="preserve">. </w:t>
      </w:r>
    </w:p>
    <w:p w14:paraId="0035F86E" w14:textId="050F7672" w:rsidR="00B66DAD" w:rsidRDefault="003B4E6A" w:rsidP="00DE3F25">
      <w:pPr>
        <w:rPr>
          <w:rFonts w:cs="Arial"/>
        </w:rPr>
      </w:pPr>
      <w:r>
        <w:rPr>
          <w:rFonts w:cs="Arial"/>
          <w:szCs w:val="24"/>
        </w:rPr>
        <w:t xml:space="preserve">Utilisation of </w:t>
      </w:r>
      <w:r w:rsidR="000F75A9">
        <w:rPr>
          <w:rFonts w:cs="Arial"/>
          <w:szCs w:val="24"/>
        </w:rPr>
        <w:t xml:space="preserve">TfL’s rapid charging </w:t>
      </w:r>
      <w:r w:rsidR="000F75A9" w:rsidRPr="00BD7E49">
        <w:rPr>
          <w:rFonts w:cs="Arial"/>
          <w:szCs w:val="24"/>
        </w:rPr>
        <w:t xml:space="preserve">network </w:t>
      </w:r>
      <w:r w:rsidR="006D20D8">
        <w:rPr>
          <w:rFonts w:cs="Arial"/>
          <w:szCs w:val="24"/>
        </w:rPr>
        <w:t>has increased over time</w:t>
      </w:r>
      <w:r w:rsidR="005B08C5">
        <w:rPr>
          <w:rFonts w:cs="Arial"/>
          <w:szCs w:val="24"/>
        </w:rPr>
        <w:t xml:space="preserve"> (</w:t>
      </w:r>
      <w:r w:rsidR="005B08C5">
        <w:rPr>
          <w:rFonts w:cs="Arial"/>
          <w:szCs w:val="24"/>
        </w:rPr>
        <w:fldChar w:fldCharType="begin"/>
      </w:r>
      <w:r w:rsidR="005B08C5">
        <w:rPr>
          <w:rFonts w:cs="Arial"/>
          <w:szCs w:val="24"/>
        </w:rPr>
        <w:instrText xml:space="preserve"> REF _Ref83391394 \h </w:instrText>
      </w:r>
      <w:r w:rsidR="005B08C5">
        <w:rPr>
          <w:rFonts w:cs="Arial"/>
          <w:szCs w:val="24"/>
        </w:rPr>
      </w:r>
      <w:r w:rsidR="005B08C5">
        <w:rPr>
          <w:rFonts w:cs="Arial"/>
          <w:szCs w:val="24"/>
        </w:rPr>
        <w:fldChar w:fldCharType="separate"/>
      </w:r>
      <w:r w:rsidR="00894CF3" w:rsidRPr="005579C5">
        <w:rPr>
          <w:szCs w:val="24"/>
        </w:rPr>
        <w:t xml:space="preserve">Table </w:t>
      </w:r>
      <w:r w:rsidR="00894CF3">
        <w:rPr>
          <w:noProof/>
          <w:szCs w:val="24"/>
        </w:rPr>
        <w:t>5</w:t>
      </w:r>
      <w:r w:rsidR="005B08C5">
        <w:rPr>
          <w:rFonts w:cs="Arial"/>
          <w:szCs w:val="24"/>
        </w:rPr>
        <w:fldChar w:fldCharType="end"/>
      </w:r>
      <w:r w:rsidR="005B08C5">
        <w:rPr>
          <w:rFonts w:cs="Arial"/>
          <w:szCs w:val="24"/>
        </w:rPr>
        <w:t>)</w:t>
      </w:r>
      <w:r w:rsidR="000F75A9">
        <w:rPr>
          <w:rFonts w:cs="Arial"/>
          <w:szCs w:val="24"/>
        </w:rPr>
        <w:t>.</w:t>
      </w:r>
      <w:r w:rsidR="0052256A" w:rsidRPr="00BD7E49">
        <w:rPr>
          <w:rFonts w:cs="Arial"/>
          <w:szCs w:val="24"/>
        </w:rPr>
        <w:t xml:space="preserve"> </w:t>
      </w:r>
      <w:r w:rsidR="00951A49">
        <w:rPr>
          <w:rFonts w:cs="Arial"/>
        </w:rPr>
        <w:t>Some of the rapid</w:t>
      </w:r>
      <w:r w:rsidR="006748C2">
        <w:rPr>
          <w:rFonts w:cs="Arial"/>
        </w:rPr>
        <w:t xml:space="preserve"> charger</w:t>
      </w:r>
      <w:r w:rsidR="00951A49">
        <w:rPr>
          <w:rFonts w:cs="Arial"/>
        </w:rPr>
        <w:t xml:space="preserve">s have been </w:t>
      </w:r>
      <w:r w:rsidR="006F7E31">
        <w:rPr>
          <w:rFonts w:cs="Arial"/>
        </w:rPr>
        <w:t>particularly popula</w:t>
      </w:r>
      <w:r w:rsidR="00BC2D77">
        <w:rPr>
          <w:rFonts w:cs="Arial"/>
        </w:rPr>
        <w:t>r</w:t>
      </w:r>
      <w:r w:rsidR="006F7E31">
        <w:rPr>
          <w:rFonts w:cs="Arial"/>
        </w:rPr>
        <w:t xml:space="preserve">, with the top ten </w:t>
      </w:r>
      <w:r w:rsidR="00AF5C2B">
        <w:rPr>
          <w:rFonts w:cs="Arial"/>
        </w:rPr>
        <w:t xml:space="preserve">sites </w:t>
      </w:r>
      <w:r w:rsidR="006F7E31">
        <w:rPr>
          <w:rFonts w:cs="Arial"/>
        </w:rPr>
        <w:t xml:space="preserve">averaging </w:t>
      </w:r>
      <w:r w:rsidR="00BC2D77">
        <w:rPr>
          <w:rFonts w:cs="Arial"/>
        </w:rPr>
        <w:t>2</w:t>
      </w:r>
      <w:r w:rsidR="00924872">
        <w:rPr>
          <w:rFonts w:cs="Arial"/>
        </w:rPr>
        <w:t>3</w:t>
      </w:r>
      <w:r w:rsidR="006F7E31">
        <w:rPr>
          <w:rFonts w:cs="Arial"/>
        </w:rPr>
        <w:t xml:space="preserve"> to </w:t>
      </w:r>
      <w:r w:rsidR="00BC2D77">
        <w:rPr>
          <w:rFonts w:cs="Arial"/>
        </w:rPr>
        <w:t>2</w:t>
      </w:r>
      <w:r w:rsidR="00924872">
        <w:rPr>
          <w:rFonts w:cs="Arial"/>
        </w:rPr>
        <w:t>6</w:t>
      </w:r>
      <w:r w:rsidR="00BC2D77">
        <w:rPr>
          <w:rFonts w:cs="Arial"/>
        </w:rPr>
        <w:t>7</w:t>
      </w:r>
      <w:r w:rsidR="006F7E31">
        <w:rPr>
          <w:rFonts w:cs="Arial"/>
        </w:rPr>
        <w:t xml:space="preserve"> </w:t>
      </w:r>
      <w:r w:rsidR="006C7704">
        <w:rPr>
          <w:rFonts w:cs="Arial"/>
        </w:rPr>
        <w:t>charging events</w:t>
      </w:r>
      <w:r w:rsidR="006F7E31">
        <w:rPr>
          <w:rFonts w:cs="Arial"/>
        </w:rPr>
        <w:t xml:space="preserve"> per day (monthly average for</w:t>
      </w:r>
      <w:r w:rsidR="00951A49" w:rsidRPr="00DE3F25">
        <w:rPr>
          <w:rFonts w:cs="Arial"/>
        </w:rPr>
        <w:t xml:space="preserve"> </w:t>
      </w:r>
      <w:r w:rsidR="00041D54">
        <w:rPr>
          <w:rFonts w:cs="Arial"/>
        </w:rPr>
        <w:t>November</w:t>
      </w:r>
      <w:r w:rsidR="00041D54" w:rsidRPr="00DE3F25">
        <w:rPr>
          <w:rFonts w:cs="Arial"/>
        </w:rPr>
        <w:t xml:space="preserve"> </w:t>
      </w:r>
      <w:r w:rsidR="00951A49" w:rsidRPr="00DE3F25">
        <w:rPr>
          <w:rFonts w:cs="Arial"/>
        </w:rPr>
        <w:t>202</w:t>
      </w:r>
      <w:r w:rsidR="00BC2D77">
        <w:rPr>
          <w:rFonts w:cs="Arial"/>
        </w:rPr>
        <w:t>1</w:t>
      </w:r>
      <w:r w:rsidR="006F7E31">
        <w:rPr>
          <w:rFonts w:cs="Arial"/>
        </w:rPr>
        <w:t>)</w:t>
      </w:r>
      <w:r w:rsidR="00BC2D77">
        <w:rPr>
          <w:rFonts w:cs="Arial"/>
        </w:rPr>
        <w:t>. The majority of the top ten most used sites are taxi dedicated rapid</w:t>
      </w:r>
      <w:r w:rsidR="00E5745C">
        <w:rPr>
          <w:rFonts w:cs="Arial"/>
        </w:rPr>
        <w:t xml:space="preserve"> charging point</w:t>
      </w:r>
      <w:r w:rsidR="0082039C">
        <w:rPr>
          <w:rFonts w:cs="Arial"/>
        </w:rPr>
        <w:t>s</w:t>
      </w:r>
      <w:r w:rsidR="00C943B0">
        <w:rPr>
          <w:rFonts w:cs="Arial"/>
        </w:rPr>
        <w:t>.</w:t>
      </w:r>
    </w:p>
    <w:p w14:paraId="42EFEE04" w14:textId="7010D460" w:rsidR="00640C33" w:rsidRPr="00640C33" w:rsidRDefault="002F7FD2" w:rsidP="00640C33">
      <w:pPr>
        <w:rPr>
          <w:rFonts w:cs="Arial"/>
        </w:rPr>
      </w:pPr>
      <w:r>
        <w:rPr>
          <w:rFonts w:cs="Arial"/>
        </w:rPr>
        <w:t>Between</w:t>
      </w:r>
      <w:r w:rsidRPr="00DE3F25">
        <w:rPr>
          <w:rFonts w:cs="Arial"/>
        </w:rPr>
        <w:t xml:space="preserve"> July 2020 </w:t>
      </w:r>
      <w:r>
        <w:rPr>
          <w:rFonts w:cs="Arial"/>
        </w:rPr>
        <w:t xml:space="preserve">and </w:t>
      </w:r>
      <w:r w:rsidR="00041D54">
        <w:rPr>
          <w:rFonts w:cs="Arial"/>
        </w:rPr>
        <w:t>November</w:t>
      </w:r>
      <w:r w:rsidR="00041D54" w:rsidRPr="00DE3F25">
        <w:rPr>
          <w:rFonts w:cs="Arial"/>
        </w:rPr>
        <w:t xml:space="preserve"> </w:t>
      </w:r>
      <w:r w:rsidRPr="00DE3F25">
        <w:rPr>
          <w:rFonts w:cs="Arial"/>
        </w:rPr>
        <w:t>2021 London’s average rapid charge</w:t>
      </w:r>
      <w:r>
        <w:rPr>
          <w:rFonts w:cs="Arial"/>
        </w:rPr>
        <w:t xml:space="preserve"> </w:t>
      </w:r>
      <w:r w:rsidRPr="00DE3F25">
        <w:rPr>
          <w:rFonts w:cs="Arial"/>
        </w:rPr>
        <w:t xml:space="preserve">point utilisation rate </w:t>
      </w:r>
      <w:r>
        <w:rPr>
          <w:rFonts w:cs="Arial"/>
        </w:rPr>
        <w:t>(assuming 24-hour availability)</w:t>
      </w:r>
      <w:r w:rsidRPr="00DE3F25">
        <w:rPr>
          <w:rFonts w:cs="Arial"/>
        </w:rPr>
        <w:t xml:space="preserve"> across all sites has been </w:t>
      </w:r>
      <w:r w:rsidR="007F36D1">
        <w:rPr>
          <w:rFonts w:cs="Arial"/>
        </w:rPr>
        <w:t>more than</w:t>
      </w:r>
      <w:r w:rsidR="00820BCC">
        <w:rPr>
          <w:rFonts w:cs="Arial"/>
        </w:rPr>
        <w:t xml:space="preserve"> </w:t>
      </w:r>
      <w:r w:rsidR="00D67E40">
        <w:rPr>
          <w:rFonts w:cs="Arial"/>
          <w:color w:val="000000" w:themeColor="text1"/>
        </w:rPr>
        <w:t>23</w:t>
      </w:r>
      <w:r w:rsidR="00D67E40" w:rsidRPr="00DE3F25">
        <w:rPr>
          <w:rFonts w:cs="Arial"/>
        </w:rPr>
        <w:t xml:space="preserve"> </w:t>
      </w:r>
      <w:r w:rsidRPr="00DE3F25">
        <w:rPr>
          <w:rFonts w:cs="Arial"/>
        </w:rPr>
        <w:t>per cent</w:t>
      </w:r>
      <w:r w:rsidR="00554991">
        <w:rPr>
          <w:rFonts w:cs="Arial"/>
        </w:rPr>
        <w:t>, at our top 10 most popular sites around</w:t>
      </w:r>
      <w:r w:rsidRPr="00DE3F25">
        <w:rPr>
          <w:rFonts w:cs="Arial"/>
        </w:rPr>
        <w:t xml:space="preserve"> </w:t>
      </w:r>
      <w:r w:rsidR="00D67E40">
        <w:rPr>
          <w:rFonts w:cs="Arial"/>
        </w:rPr>
        <w:t>46</w:t>
      </w:r>
      <w:r w:rsidR="00D67E40" w:rsidRPr="00DE3F25">
        <w:rPr>
          <w:rFonts w:cs="Arial"/>
        </w:rPr>
        <w:t xml:space="preserve"> </w:t>
      </w:r>
      <w:r w:rsidRPr="00DE3F25">
        <w:rPr>
          <w:rFonts w:cs="Arial"/>
        </w:rPr>
        <w:t xml:space="preserve">per cent </w:t>
      </w:r>
      <w:r w:rsidR="007A11C4">
        <w:rPr>
          <w:rFonts w:cs="Arial"/>
        </w:rPr>
        <w:t xml:space="preserve">utilisation rate has been </w:t>
      </w:r>
      <w:r w:rsidRPr="00DE3F25">
        <w:rPr>
          <w:rFonts w:cs="Arial"/>
        </w:rPr>
        <w:t>recorded over 24-hour availability</w:t>
      </w:r>
      <w:r w:rsidR="007A11C4">
        <w:rPr>
          <w:rFonts w:cs="Arial"/>
        </w:rPr>
        <w:t xml:space="preserve">. </w:t>
      </w:r>
    </w:p>
    <w:p w14:paraId="0BE68C26" w14:textId="47B71CA8" w:rsidR="005B08C5" w:rsidRPr="005579C5" w:rsidRDefault="005B08C5" w:rsidP="00C76705">
      <w:pPr>
        <w:pStyle w:val="CommentText"/>
        <w:keepNext/>
        <w:rPr>
          <w:sz w:val="24"/>
          <w:szCs w:val="24"/>
        </w:rPr>
      </w:pPr>
      <w:bookmarkStart w:id="605" w:name="_Ref83391394"/>
      <w:bookmarkStart w:id="606" w:name="_Toc90498838"/>
      <w:r w:rsidRPr="005579C5">
        <w:rPr>
          <w:sz w:val="24"/>
          <w:szCs w:val="24"/>
        </w:rPr>
        <w:lastRenderedPageBreak/>
        <w:t xml:space="preserve">Table </w:t>
      </w:r>
      <w:r w:rsidRPr="005579C5">
        <w:rPr>
          <w:sz w:val="24"/>
          <w:szCs w:val="24"/>
        </w:rPr>
        <w:fldChar w:fldCharType="begin"/>
      </w:r>
      <w:r w:rsidRPr="005579C5">
        <w:rPr>
          <w:sz w:val="24"/>
          <w:szCs w:val="24"/>
        </w:rPr>
        <w:instrText>SEQ Table \* ARABIC</w:instrText>
      </w:r>
      <w:r w:rsidRPr="005579C5">
        <w:rPr>
          <w:sz w:val="24"/>
          <w:szCs w:val="24"/>
        </w:rPr>
        <w:fldChar w:fldCharType="separate"/>
      </w:r>
      <w:r w:rsidR="00453EA4">
        <w:rPr>
          <w:noProof/>
          <w:sz w:val="24"/>
          <w:szCs w:val="24"/>
        </w:rPr>
        <w:t>5</w:t>
      </w:r>
      <w:r w:rsidRPr="005579C5">
        <w:rPr>
          <w:sz w:val="24"/>
          <w:szCs w:val="24"/>
        </w:rPr>
        <w:fldChar w:fldCharType="end"/>
      </w:r>
      <w:bookmarkEnd w:id="605"/>
      <w:r w:rsidR="0076262E">
        <w:rPr>
          <w:sz w:val="24"/>
          <w:szCs w:val="24"/>
        </w:rPr>
        <w:t>:</w:t>
      </w:r>
      <w:r w:rsidRPr="005579C5">
        <w:rPr>
          <w:sz w:val="24"/>
          <w:szCs w:val="24"/>
        </w:rPr>
        <w:t xml:space="preserve"> TfL rapids utilisation from 2020</w:t>
      </w:r>
      <w:r w:rsidR="00E67039" w:rsidRPr="005579C5">
        <w:rPr>
          <w:sz w:val="24"/>
          <w:szCs w:val="24"/>
        </w:rPr>
        <w:t xml:space="preserve"> (full year)</w:t>
      </w:r>
      <w:r w:rsidRPr="005579C5">
        <w:rPr>
          <w:sz w:val="24"/>
          <w:szCs w:val="24"/>
        </w:rPr>
        <w:t xml:space="preserve"> to 2021</w:t>
      </w:r>
      <w:r w:rsidR="00E67039" w:rsidRPr="005579C5">
        <w:rPr>
          <w:sz w:val="24"/>
          <w:szCs w:val="24"/>
        </w:rPr>
        <w:t xml:space="preserve"> (January to November)</w:t>
      </w:r>
      <w:r w:rsidR="002F18F2">
        <w:rPr>
          <w:rStyle w:val="FootnoteReference"/>
          <w:sz w:val="24"/>
          <w:szCs w:val="24"/>
        </w:rPr>
        <w:footnoteReference w:id="86"/>
      </w:r>
      <w:bookmarkEnd w:id="606"/>
    </w:p>
    <w:tbl>
      <w:tblPr>
        <w:tblStyle w:val="GridTable5Dark-Accent11"/>
        <w:tblW w:w="0" w:type="auto"/>
        <w:tblLook w:val="04A0" w:firstRow="1" w:lastRow="0" w:firstColumn="1" w:lastColumn="0" w:noHBand="0" w:noVBand="1"/>
      </w:tblPr>
      <w:tblGrid>
        <w:gridCol w:w="3580"/>
        <w:gridCol w:w="2619"/>
        <w:gridCol w:w="3146"/>
      </w:tblGrid>
      <w:tr w:rsidR="00C10D0B" w14:paraId="1CE4A33C" w14:textId="77777777" w:rsidTr="780D3B40">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580" w:type="dxa"/>
          </w:tcPr>
          <w:p w14:paraId="64F5EA77" w14:textId="7F95D040" w:rsidR="00F870F2" w:rsidRDefault="002F3A78" w:rsidP="00DE3F25">
            <w:pPr>
              <w:rPr>
                <w:rFonts w:cs="Arial"/>
              </w:rPr>
            </w:pPr>
            <w:r>
              <w:rPr>
                <w:rFonts w:cs="Arial"/>
              </w:rPr>
              <w:t>Frequency</w:t>
            </w:r>
          </w:p>
        </w:tc>
        <w:tc>
          <w:tcPr>
            <w:tcW w:w="2619" w:type="dxa"/>
          </w:tcPr>
          <w:p w14:paraId="561087BE" w14:textId="67AFF925" w:rsidR="00F870F2" w:rsidRDefault="00F870F2" w:rsidP="00DE3F25">
            <w:pPr>
              <w:cnfStyle w:val="100000000000" w:firstRow="1" w:lastRow="0" w:firstColumn="0" w:lastColumn="0" w:oddVBand="0" w:evenVBand="0" w:oddHBand="0" w:evenHBand="0" w:firstRowFirstColumn="0" w:firstRowLastColumn="0" w:lastRowFirstColumn="0" w:lastRowLastColumn="0"/>
              <w:rPr>
                <w:rFonts w:cs="Arial"/>
              </w:rPr>
            </w:pPr>
            <w:r>
              <w:rPr>
                <w:rFonts w:cs="Arial"/>
              </w:rPr>
              <w:t>2020</w:t>
            </w:r>
          </w:p>
        </w:tc>
        <w:tc>
          <w:tcPr>
            <w:tcW w:w="3146" w:type="dxa"/>
          </w:tcPr>
          <w:p w14:paraId="53346A73" w14:textId="16504B67" w:rsidR="00F870F2" w:rsidRDefault="00F870F2" w:rsidP="00DE3F25">
            <w:pPr>
              <w:cnfStyle w:val="100000000000" w:firstRow="1" w:lastRow="0" w:firstColumn="0" w:lastColumn="0" w:oddVBand="0" w:evenVBand="0" w:oddHBand="0" w:evenHBand="0" w:firstRowFirstColumn="0" w:firstRowLastColumn="0" w:lastRowFirstColumn="0" w:lastRowLastColumn="0"/>
              <w:rPr>
                <w:rFonts w:cs="Arial"/>
              </w:rPr>
            </w:pPr>
            <w:r>
              <w:rPr>
                <w:rFonts w:cs="Arial"/>
              </w:rPr>
              <w:t>2021</w:t>
            </w:r>
            <w:r w:rsidR="00C43F5F">
              <w:rPr>
                <w:rFonts w:cs="Arial"/>
              </w:rPr>
              <w:t xml:space="preserve"> (January to </w:t>
            </w:r>
            <w:r w:rsidR="00C53DB2">
              <w:rPr>
                <w:rFonts w:cs="Arial"/>
              </w:rPr>
              <w:t>November</w:t>
            </w:r>
            <w:r w:rsidR="00C43F5F">
              <w:rPr>
                <w:rFonts w:cs="Arial"/>
              </w:rPr>
              <w:t>)</w:t>
            </w:r>
          </w:p>
        </w:tc>
      </w:tr>
      <w:tr w:rsidR="003F6270" w14:paraId="5B86311D" w14:textId="77777777" w:rsidTr="780D3B40">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80" w:type="dxa"/>
          </w:tcPr>
          <w:p w14:paraId="3C94332F" w14:textId="770C5B77" w:rsidR="00F870F2" w:rsidRDefault="00AE1D63" w:rsidP="00DE3F25">
            <w:pPr>
              <w:rPr>
                <w:rFonts w:cs="Arial"/>
              </w:rPr>
            </w:pPr>
            <w:r>
              <w:rPr>
                <w:rFonts w:cs="Arial"/>
              </w:rPr>
              <w:t>At least one charge a day</w:t>
            </w:r>
          </w:p>
        </w:tc>
        <w:tc>
          <w:tcPr>
            <w:tcW w:w="2619" w:type="dxa"/>
          </w:tcPr>
          <w:p w14:paraId="0A56E607" w14:textId="2D5C2948" w:rsidR="00F870F2" w:rsidRDefault="00643A72" w:rsidP="00DE3F25">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91 per cent </w:t>
            </w:r>
          </w:p>
        </w:tc>
        <w:tc>
          <w:tcPr>
            <w:tcW w:w="3146" w:type="dxa"/>
          </w:tcPr>
          <w:p w14:paraId="42C35AFB" w14:textId="216971B5" w:rsidR="00F870F2" w:rsidRDefault="00643A72" w:rsidP="00DE3F25">
            <w:pPr>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00AD05EB">
              <w:rPr>
                <w:rFonts w:cs="Arial"/>
              </w:rPr>
              <w:t>7</w:t>
            </w:r>
            <w:r>
              <w:rPr>
                <w:rFonts w:cs="Arial"/>
              </w:rPr>
              <w:t xml:space="preserve"> per cent </w:t>
            </w:r>
          </w:p>
        </w:tc>
      </w:tr>
      <w:tr w:rsidR="00C10D0B" w14:paraId="6BFC8E9D" w14:textId="77777777" w:rsidTr="780D3B40">
        <w:trPr>
          <w:trHeight w:val="474"/>
        </w:trPr>
        <w:tc>
          <w:tcPr>
            <w:cnfStyle w:val="001000000000" w:firstRow="0" w:lastRow="0" w:firstColumn="1" w:lastColumn="0" w:oddVBand="0" w:evenVBand="0" w:oddHBand="0" w:evenHBand="0" w:firstRowFirstColumn="0" w:firstRowLastColumn="0" w:lastRowFirstColumn="0" w:lastRowLastColumn="0"/>
            <w:tcW w:w="3580" w:type="dxa"/>
          </w:tcPr>
          <w:p w14:paraId="098C003E" w14:textId="27C95B61" w:rsidR="00F870F2" w:rsidRDefault="001705A6" w:rsidP="00DE3F25">
            <w:pPr>
              <w:rPr>
                <w:rFonts w:cs="Arial"/>
              </w:rPr>
            </w:pPr>
            <w:r>
              <w:rPr>
                <w:rFonts w:cs="Arial"/>
              </w:rPr>
              <w:t>Three or more charges a day</w:t>
            </w:r>
          </w:p>
        </w:tc>
        <w:tc>
          <w:tcPr>
            <w:tcW w:w="2619" w:type="dxa"/>
          </w:tcPr>
          <w:p w14:paraId="46170EE2" w14:textId="468EAE9C" w:rsidR="00F870F2" w:rsidRDefault="006E034D" w:rsidP="00DE3F25">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71 per cent </w:t>
            </w:r>
          </w:p>
        </w:tc>
        <w:tc>
          <w:tcPr>
            <w:tcW w:w="3146" w:type="dxa"/>
          </w:tcPr>
          <w:p w14:paraId="7DA2DCC6" w14:textId="653BE493" w:rsidR="00F870F2" w:rsidRDefault="00AD05EB" w:rsidP="00DE3F25">
            <w:pPr>
              <w:cnfStyle w:val="000000000000" w:firstRow="0" w:lastRow="0" w:firstColumn="0" w:lastColumn="0" w:oddVBand="0" w:evenVBand="0" w:oddHBand="0" w:evenHBand="0" w:firstRowFirstColumn="0" w:firstRowLastColumn="0" w:lastRowFirstColumn="0" w:lastRowLastColumn="0"/>
              <w:rPr>
                <w:rFonts w:cs="Arial"/>
              </w:rPr>
            </w:pPr>
            <w:r>
              <w:rPr>
                <w:rFonts w:cs="Arial"/>
              </w:rPr>
              <w:t>84</w:t>
            </w:r>
            <w:r w:rsidR="00844B9D">
              <w:rPr>
                <w:rFonts w:cs="Arial"/>
              </w:rPr>
              <w:t xml:space="preserve"> per cent</w:t>
            </w:r>
          </w:p>
        </w:tc>
      </w:tr>
      <w:tr w:rsidR="003F6270" w14:paraId="2223DA63" w14:textId="77777777" w:rsidTr="780D3B40">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580" w:type="dxa"/>
          </w:tcPr>
          <w:p w14:paraId="38B08C5E" w14:textId="4F496619" w:rsidR="00F870F2" w:rsidRDefault="001705A6" w:rsidP="00DE3F25">
            <w:pPr>
              <w:rPr>
                <w:rFonts w:cs="Arial"/>
              </w:rPr>
            </w:pPr>
            <w:r>
              <w:rPr>
                <w:rFonts w:cs="Arial"/>
              </w:rPr>
              <w:t>Five or more charges a day</w:t>
            </w:r>
          </w:p>
        </w:tc>
        <w:tc>
          <w:tcPr>
            <w:tcW w:w="2619" w:type="dxa"/>
          </w:tcPr>
          <w:p w14:paraId="52F81272" w14:textId="2D27BE00" w:rsidR="00F870F2" w:rsidRDefault="00421AA3" w:rsidP="00DE3F25">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52 per cent </w:t>
            </w:r>
          </w:p>
        </w:tc>
        <w:tc>
          <w:tcPr>
            <w:tcW w:w="3146" w:type="dxa"/>
          </w:tcPr>
          <w:p w14:paraId="11E89188" w14:textId="45BCC19B" w:rsidR="00F870F2" w:rsidRDefault="00AD05EB" w:rsidP="00DE3F25">
            <w:pPr>
              <w:cnfStyle w:val="000000100000" w:firstRow="0" w:lastRow="0" w:firstColumn="0" w:lastColumn="0" w:oddVBand="0" w:evenVBand="0" w:oddHBand="1" w:evenHBand="0" w:firstRowFirstColumn="0" w:firstRowLastColumn="0" w:lastRowFirstColumn="0" w:lastRowLastColumn="0"/>
              <w:rPr>
                <w:rFonts w:cs="Arial"/>
              </w:rPr>
            </w:pPr>
            <w:r>
              <w:rPr>
                <w:rFonts w:cs="Arial"/>
              </w:rPr>
              <w:t>74</w:t>
            </w:r>
            <w:r w:rsidR="00EE43C2">
              <w:rPr>
                <w:rFonts w:cs="Arial"/>
              </w:rPr>
              <w:t xml:space="preserve"> per cent </w:t>
            </w:r>
          </w:p>
        </w:tc>
      </w:tr>
    </w:tbl>
    <w:p w14:paraId="0A4903E9" w14:textId="77777777" w:rsidR="00302F6C" w:rsidRPr="00DE3F25" w:rsidRDefault="00302F6C" w:rsidP="00DE3F25">
      <w:pPr>
        <w:rPr>
          <w:rFonts w:cs="Arial"/>
        </w:rPr>
      </w:pPr>
    </w:p>
    <w:p w14:paraId="655C7308" w14:textId="37B95838" w:rsidR="00666D56" w:rsidRPr="009A6E07" w:rsidRDefault="00CF6FD7" w:rsidP="009A6E07">
      <w:pPr>
        <w:rPr>
          <w:b/>
        </w:rPr>
      </w:pPr>
      <w:r w:rsidRPr="009A6E07">
        <w:rPr>
          <w:b/>
        </w:rPr>
        <w:t>On street</w:t>
      </w:r>
      <w:r w:rsidR="006C1571" w:rsidRPr="009A6E07">
        <w:rPr>
          <w:b/>
        </w:rPr>
        <w:t xml:space="preserve"> rapid</w:t>
      </w:r>
      <w:r w:rsidR="00945B52" w:rsidRPr="009A6E07">
        <w:rPr>
          <w:b/>
        </w:rPr>
        <w:t xml:space="preserve"> delivery</w:t>
      </w:r>
    </w:p>
    <w:p w14:paraId="190D9FB3" w14:textId="4A8AD9C3" w:rsidR="00300299" w:rsidRPr="005579C5" w:rsidRDefault="00A65AC1" w:rsidP="00D93A8B">
      <w:pPr>
        <w:rPr>
          <w:rFonts w:cs="Arial"/>
        </w:rPr>
      </w:pPr>
      <w:r w:rsidRPr="1E709EB2">
        <w:rPr>
          <w:rFonts w:cs="Arial"/>
        </w:rPr>
        <w:t xml:space="preserve">TfL has delivered </w:t>
      </w:r>
      <w:r w:rsidR="000C3F60">
        <w:rPr>
          <w:rFonts w:cs="Arial"/>
        </w:rPr>
        <w:t>more than</w:t>
      </w:r>
      <w:r w:rsidR="000C3F60" w:rsidRPr="1E709EB2">
        <w:rPr>
          <w:rFonts w:cs="Arial"/>
        </w:rPr>
        <w:t xml:space="preserve"> </w:t>
      </w:r>
      <w:r w:rsidRPr="1E709EB2">
        <w:rPr>
          <w:rFonts w:cs="Arial"/>
        </w:rPr>
        <w:t>300 rapid charging points in London</w:t>
      </w:r>
      <w:r w:rsidR="004C6CE5">
        <w:rPr>
          <w:rFonts w:cs="Arial"/>
        </w:rPr>
        <w:t>:</w:t>
      </w:r>
      <w:r w:rsidR="005F0229" w:rsidRPr="1E709EB2">
        <w:rPr>
          <w:rFonts w:cs="Arial"/>
        </w:rPr>
        <w:t xml:space="preserve"> </w:t>
      </w:r>
      <w:r w:rsidR="00684328">
        <w:rPr>
          <w:rFonts w:cs="Arial"/>
        </w:rPr>
        <w:t>4</w:t>
      </w:r>
      <w:r w:rsidR="003F0C95">
        <w:rPr>
          <w:rFonts w:cs="Arial"/>
        </w:rPr>
        <w:t>5</w:t>
      </w:r>
      <w:r w:rsidR="00684328">
        <w:rPr>
          <w:rFonts w:cs="Arial"/>
        </w:rPr>
        <w:t xml:space="preserve"> per cent</w:t>
      </w:r>
      <w:r w:rsidRPr="1E709EB2">
        <w:rPr>
          <w:rFonts w:cs="Arial"/>
        </w:rPr>
        <w:t xml:space="preserve"> on TfL roads</w:t>
      </w:r>
      <w:r w:rsidR="008F4A26">
        <w:rPr>
          <w:rFonts w:cs="Arial"/>
        </w:rPr>
        <w:t xml:space="preserve"> and land</w:t>
      </w:r>
      <w:r w:rsidRPr="1E709EB2">
        <w:rPr>
          <w:rFonts w:cs="Arial"/>
        </w:rPr>
        <w:t xml:space="preserve">, </w:t>
      </w:r>
      <w:r w:rsidR="00C41D5B">
        <w:rPr>
          <w:rFonts w:cs="Arial"/>
        </w:rPr>
        <w:t>38 per cent</w:t>
      </w:r>
      <w:r w:rsidR="00C41D5B" w:rsidRPr="1E709EB2">
        <w:rPr>
          <w:rFonts w:cs="Arial"/>
        </w:rPr>
        <w:t xml:space="preserve"> </w:t>
      </w:r>
      <w:r w:rsidRPr="1E709EB2">
        <w:rPr>
          <w:rFonts w:cs="Arial"/>
        </w:rPr>
        <w:t xml:space="preserve">on borough roads and </w:t>
      </w:r>
      <w:r w:rsidR="00F846FC">
        <w:rPr>
          <w:rFonts w:cs="Arial"/>
        </w:rPr>
        <w:t>17 per cent</w:t>
      </w:r>
      <w:r w:rsidR="00F846FC" w:rsidRPr="1E709EB2">
        <w:rPr>
          <w:rFonts w:cs="Arial"/>
        </w:rPr>
        <w:t xml:space="preserve"> </w:t>
      </w:r>
      <w:r w:rsidR="00A667DC" w:rsidRPr="1E709EB2">
        <w:rPr>
          <w:rFonts w:cs="Arial"/>
        </w:rPr>
        <w:t>in</w:t>
      </w:r>
      <w:r w:rsidR="00A667DC">
        <w:rPr>
          <w:rFonts w:cs="Arial"/>
        </w:rPr>
        <w:t>-</w:t>
      </w:r>
      <w:r w:rsidRPr="1E709EB2">
        <w:rPr>
          <w:rFonts w:cs="Arial"/>
        </w:rPr>
        <w:t>off street locations</w:t>
      </w:r>
      <w:r w:rsidR="00D6633C">
        <w:rPr>
          <w:rFonts w:cs="Arial"/>
        </w:rPr>
        <w:t>,</w:t>
      </w:r>
      <w:r w:rsidRPr="1E709EB2">
        <w:rPr>
          <w:rFonts w:cs="Arial"/>
        </w:rPr>
        <w:t xml:space="preserve"> including two </w:t>
      </w:r>
      <w:r w:rsidR="00DC1309" w:rsidRPr="1E709EB2">
        <w:rPr>
          <w:rFonts w:cs="Arial"/>
        </w:rPr>
        <w:t xml:space="preserve">rapid </w:t>
      </w:r>
      <w:r w:rsidRPr="1E709EB2">
        <w:rPr>
          <w:rFonts w:cs="Arial"/>
        </w:rPr>
        <w:t xml:space="preserve">hubs. </w:t>
      </w:r>
      <w:r w:rsidR="00DC0E6C" w:rsidRPr="1E709EB2">
        <w:rPr>
          <w:rFonts w:cs="Arial"/>
        </w:rPr>
        <w:t xml:space="preserve">The vast majority have been in single devices on </w:t>
      </w:r>
      <w:r w:rsidR="000F78C2" w:rsidRPr="1E709EB2">
        <w:rPr>
          <w:rFonts w:cs="Arial"/>
        </w:rPr>
        <w:t>the</w:t>
      </w:r>
      <w:r w:rsidR="00DC0E6C" w:rsidRPr="1E709EB2">
        <w:rPr>
          <w:rFonts w:cs="Arial"/>
        </w:rPr>
        <w:t xml:space="preserve"> roadside, or </w:t>
      </w:r>
      <w:r w:rsidR="00CF6FD7" w:rsidRPr="1E709EB2">
        <w:rPr>
          <w:rFonts w:cs="Arial"/>
        </w:rPr>
        <w:t>‘on street’</w:t>
      </w:r>
      <w:r w:rsidR="00DC0E6C" w:rsidRPr="1E709EB2">
        <w:rPr>
          <w:rFonts w:cs="Arial"/>
        </w:rPr>
        <w:t xml:space="preserve">. </w:t>
      </w:r>
      <w:r w:rsidR="000F78C2" w:rsidRPr="1E709EB2">
        <w:rPr>
          <w:rFonts w:cs="Arial"/>
        </w:rPr>
        <w:t>Although more complex than delivering slower</w:t>
      </w:r>
      <w:r w:rsidR="000D270D">
        <w:rPr>
          <w:rFonts w:cs="Arial"/>
        </w:rPr>
        <w:t>-</w:t>
      </w:r>
      <w:r w:rsidR="000F78C2" w:rsidRPr="1E709EB2">
        <w:rPr>
          <w:rFonts w:cs="Arial"/>
        </w:rPr>
        <w:t>speed devices, d</w:t>
      </w:r>
      <w:r w:rsidR="00CF6FD7" w:rsidRPr="1E709EB2">
        <w:rPr>
          <w:rFonts w:cs="Arial"/>
        </w:rPr>
        <w:t xml:space="preserve">elivering single rapid units is faster than </w:t>
      </w:r>
      <w:r w:rsidR="000F78C2" w:rsidRPr="1E709EB2">
        <w:rPr>
          <w:rFonts w:cs="Arial"/>
        </w:rPr>
        <w:t xml:space="preserve">several in a </w:t>
      </w:r>
      <w:r w:rsidR="00CF6FD7" w:rsidRPr="1E709EB2">
        <w:rPr>
          <w:rFonts w:cs="Arial"/>
        </w:rPr>
        <w:t xml:space="preserve">hub, as the </w:t>
      </w:r>
      <w:r w:rsidR="00DC0E6C" w:rsidRPr="1E709EB2">
        <w:rPr>
          <w:rFonts w:cs="Arial"/>
        </w:rPr>
        <w:t>power requirements</w:t>
      </w:r>
      <w:r w:rsidR="00CF6FD7" w:rsidRPr="1E709EB2">
        <w:rPr>
          <w:rFonts w:cs="Arial"/>
        </w:rPr>
        <w:t xml:space="preserve"> are lower</w:t>
      </w:r>
      <w:r w:rsidR="00E35A84" w:rsidRPr="1E709EB2">
        <w:rPr>
          <w:rFonts w:cs="Arial"/>
        </w:rPr>
        <w:t xml:space="preserve">, </w:t>
      </w:r>
      <w:r w:rsidR="00CF6FD7" w:rsidRPr="1E709EB2">
        <w:rPr>
          <w:rFonts w:cs="Arial"/>
        </w:rPr>
        <w:t xml:space="preserve">less space is needed and there will usually be lower </w:t>
      </w:r>
      <w:r w:rsidR="00E35A84" w:rsidRPr="1E709EB2">
        <w:rPr>
          <w:rFonts w:cs="Arial"/>
        </w:rPr>
        <w:t xml:space="preserve">site preparation </w:t>
      </w:r>
      <w:r w:rsidR="00111B13" w:rsidRPr="1E709EB2">
        <w:rPr>
          <w:rFonts w:cs="Arial"/>
        </w:rPr>
        <w:t>costs.</w:t>
      </w:r>
      <w:r w:rsidR="00BF6A7D" w:rsidRPr="00BF6A7D">
        <w:rPr>
          <w:rFonts w:cs="Arial"/>
        </w:rPr>
        <w:t xml:space="preserve"> </w:t>
      </w:r>
      <w:r w:rsidR="00BF6A7D">
        <w:rPr>
          <w:rFonts w:cs="Arial"/>
        </w:rPr>
        <w:t>In some locations rapids have also been delivered in pairs, or clusters, where space allows and access is suitable.</w:t>
      </w:r>
    </w:p>
    <w:p w14:paraId="3ABB5613" w14:textId="22FEF3A9" w:rsidR="00E64A5F" w:rsidRPr="00D93A8B" w:rsidRDefault="00E64A5F" w:rsidP="00D93A8B">
      <w:pPr>
        <w:rPr>
          <w:b/>
        </w:rPr>
      </w:pPr>
      <w:r w:rsidRPr="00D93A8B">
        <w:rPr>
          <w:b/>
        </w:rPr>
        <w:t>Rapid hubs</w:t>
      </w:r>
    </w:p>
    <w:p w14:paraId="19260C44" w14:textId="69D08536" w:rsidR="00E64A5F" w:rsidRPr="006850F1" w:rsidRDefault="00A76C64" w:rsidP="00E64A5F">
      <w:pPr>
        <w:spacing w:before="100" w:beforeAutospacing="1" w:after="0"/>
        <w:rPr>
          <w:szCs w:val="24"/>
        </w:rPr>
      </w:pPr>
      <w:r>
        <w:rPr>
          <w:rFonts w:cs="Arial"/>
        </w:rPr>
        <w:t>We</w:t>
      </w:r>
      <w:r w:rsidR="00BB79A0" w:rsidRPr="1E709EB2">
        <w:rPr>
          <w:rFonts w:cs="Arial"/>
        </w:rPr>
        <w:t xml:space="preserve"> define a hub </w:t>
      </w:r>
      <w:r w:rsidR="00323790" w:rsidRPr="000757B4">
        <w:rPr>
          <w:rFonts w:cs="Arial"/>
          <w:szCs w:val="24"/>
        </w:rPr>
        <w:t>as</w:t>
      </w:r>
      <w:r w:rsidR="00BB79A0" w:rsidRPr="006850F1">
        <w:rPr>
          <w:rFonts w:cs="Arial"/>
          <w:szCs w:val="24"/>
        </w:rPr>
        <w:t xml:space="preserve"> a site </w:t>
      </w:r>
      <w:r w:rsidR="00834989" w:rsidRPr="006850F1">
        <w:rPr>
          <w:rFonts w:cs="Arial"/>
          <w:szCs w:val="24"/>
        </w:rPr>
        <w:t xml:space="preserve">that </w:t>
      </w:r>
      <w:r w:rsidR="00BB79A0" w:rsidRPr="006850F1">
        <w:rPr>
          <w:rFonts w:cs="Arial"/>
          <w:szCs w:val="24"/>
        </w:rPr>
        <w:t xml:space="preserve">offers at least six rapid charge points. </w:t>
      </w:r>
      <w:r w:rsidR="001504EA" w:rsidRPr="00F80E3B">
        <w:rPr>
          <w:szCs w:val="24"/>
        </w:rPr>
        <w:t>While</w:t>
      </w:r>
      <w:r w:rsidR="00E64A5F" w:rsidRPr="007F7069">
        <w:rPr>
          <w:szCs w:val="24"/>
        </w:rPr>
        <w:t xml:space="preserve"> we acknowledge the cost, complexity and </w:t>
      </w:r>
      <w:r w:rsidR="00B91AF4" w:rsidRPr="007F7069">
        <w:rPr>
          <w:szCs w:val="24"/>
        </w:rPr>
        <w:t>long process</w:t>
      </w:r>
      <w:r w:rsidR="00E64A5F" w:rsidRPr="007F7069">
        <w:rPr>
          <w:szCs w:val="24"/>
        </w:rPr>
        <w:t xml:space="preserve"> </w:t>
      </w:r>
      <w:r w:rsidR="00AC0C04" w:rsidRPr="007F7069">
        <w:rPr>
          <w:szCs w:val="24"/>
        </w:rPr>
        <w:t xml:space="preserve">for </w:t>
      </w:r>
      <w:r w:rsidR="00E64A5F" w:rsidRPr="007F7069">
        <w:rPr>
          <w:szCs w:val="24"/>
        </w:rPr>
        <w:t>delivering rapid charging hubs</w:t>
      </w:r>
      <w:r w:rsidR="00AA1562" w:rsidRPr="007F7069">
        <w:rPr>
          <w:szCs w:val="24"/>
        </w:rPr>
        <w:t xml:space="preserve"> (explored further </w:t>
      </w:r>
      <w:r w:rsidR="005A0350" w:rsidRPr="007F7069">
        <w:rPr>
          <w:szCs w:val="24"/>
        </w:rPr>
        <w:t xml:space="preserve">section </w:t>
      </w:r>
      <w:r w:rsidR="00CA526A" w:rsidRPr="004D1A15">
        <w:rPr>
          <w:szCs w:val="24"/>
        </w:rPr>
        <w:fldChar w:fldCharType="begin"/>
      </w:r>
      <w:r w:rsidR="00CA526A" w:rsidRPr="000A4784">
        <w:rPr>
          <w:szCs w:val="24"/>
        </w:rPr>
        <w:instrText xml:space="preserve"> REF _Ref83387201 \n \h </w:instrText>
      </w:r>
      <w:r w:rsidR="004D1A15">
        <w:rPr>
          <w:szCs w:val="24"/>
        </w:rPr>
        <w:instrText xml:space="preserve"> \* MERGEFORMAT </w:instrText>
      </w:r>
      <w:r w:rsidR="00CA526A" w:rsidRPr="004D1A15">
        <w:rPr>
          <w:szCs w:val="24"/>
        </w:rPr>
      </w:r>
      <w:r w:rsidR="00CA526A" w:rsidRPr="004D1A15">
        <w:rPr>
          <w:szCs w:val="24"/>
        </w:rPr>
        <w:fldChar w:fldCharType="separate"/>
      </w:r>
      <w:r w:rsidR="00D03F95">
        <w:rPr>
          <w:szCs w:val="24"/>
        </w:rPr>
        <w:t>4</w:t>
      </w:r>
      <w:r w:rsidR="00CA526A" w:rsidRPr="004D1A15">
        <w:rPr>
          <w:szCs w:val="24"/>
        </w:rPr>
        <w:fldChar w:fldCharType="end"/>
      </w:r>
      <w:r w:rsidR="00AA1562">
        <w:t>)</w:t>
      </w:r>
      <w:r w:rsidR="00E64A5F">
        <w:t xml:space="preserve">, </w:t>
      </w:r>
      <w:r w:rsidR="00F626AE" w:rsidRPr="000757B4">
        <w:rPr>
          <w:szCs w:val="24"/>
        </w:rPr>
        <w:t>recognised</w:t>
      </w:r>
      <w:r w:rsidR="00F626AE" w:rsidRPr="004D1A15">
        <w:rPr>
          <w:szCs w:val="24"/>
        </w:rPr>
        <w:t xml:space="preserve"> </w:t>
      </w:r>
      <w:r w:rsidR="00E64A5F" w:rsidRPr="006850F1">
        <w:rPr>
          <w:szCs w:val="24"/>
        </w:rPr>
        <w:t xml:space="preserve">benefits include: </w:t>
      </w:r>
    </w:p>
    <w:p w14:paraId="63B1505D" w14:textId="2E522402" w:rsidR="00E64A5F" w:rsidRPr="007F7069" w:rsidRDefault="001504EA" w:rsidP="00772139">
      <w:pPr>
        <w:numPr>
          <w:ilvl w:val="0"/>
          <w:numId w:val="31"/>
        </w:numPr>
        <w:spacing w:after="0"/>
        <w:ind w:left="714" w:hanging="357"/>
        <w:rPr>
          <w:szCs w:val="24"/>
        </w:rPr>
      </w:pPr>
      <w:r w:rsidRPr="00F80E3B">
        <w:rPr>
          <w:szCs w:val="24"/>
        </w:rPr>
        <w:t xml:space="preserve">Offering </w:t>
      </w:r>
      <w:r w:rsidR="00E64A5F" w:rsidRPr="007F7069">
        <w:rPr>
          <w:szCs w:val="24"/>
        </w:rPr>
        <w:t>‘on-the-go’ charging</w:t>
      </w:r>
    </w:p>
    <w:p w14:paraId="2464DA73" w14:textId="5EE7AAF3" w:rsidR="00E64A5F" w:rsidRPr="007F7069" w:rsidRDefault="00BF056B" w:rsidP="00772139">
      <w:pPr>
        <w:numPr>
          <w:ilvl w:val="0"/>
          <w:numId w:val="31"/>
        </w:numPr>
        <w:spacing w:after="0"/>
        <w:ind w:left="714" w:hanging="357"/>
        <w:rPr>
          <w:szCs w:val="24"/>
        </w:rPr>
      </w:pPr>
      <w:r w:rsidRPr="007F7069">
        <w:rPr>
          <w:szCs w:val="24"/>
        </w:rPr>
        <w:t xml:space="preserve">Increasing </w:t>
      </w:r>
      <w:r w:rsidR="00E64A5F" w:rsidRPr="007F7069">
        <w:rPr>
          <w:szCs w:val="24"/>
        </w:rPr>
        <w:t>customer confidence as multiple charge points are provided at a single site</w:t>
      </w:r>
      <w:r w:rsidRPr="007F7069">
        <w:rPr>
          <w:szCs w:val="24"/>
        </w:rPr>
        <w:t>, availability is highly reliabl</w:t>
      </w:r>
      <w:r w:rsidR="00F564B9" w:rsidRPr="007F7069">
        <w:rPr>
          <w:szCs w:val="24"/>
        </w:rPr>
        <w:t>e and wait times are minimal</w:t>
      </w:r>
    </w:p>
    <w:p w14:paraId="1915184C" w14:textId="3032AD59" w:rsidR="00E64A5F" w:rsidRPr="007F7069" w:rsidRDefault="009F6A3B" w:rsidP="00772139">
      <w:pPr>
        <w:numPr>
          <w:ilvl w:val="0"/>
          <w:numId w:val="31"/>
        </w:numPr>
        <w:spacing w:after="0"/>
        <w:ind w:left="714" w:hanging="357"/>
        <w:rPr>
          <w:szCs w:val="24"/>
        </w:rPr>
      </w:pPr>
      <w:r w:rsidRPr="007F7069">
        <w:rPr>
          <w:szCs w:val="24"/>
        </w:rPr>
        <w:t xml:space="preserve">Offering </w:t>
      </w:r>
      <w:r w:rsidR="00762CC1" w:rsidRPr="007F7069">
        <w:rPr>
          <w:szCs w:val="24"/>
        </w:rPr>
        <w:t>similarities</w:t>
      </w:r>
      <w:r w:rsidR="00E64A5F" w:rsidRPr="007F7069">
        <w:rPr>
          <w:szCs w:val="24"/>
        </w:rPr>
        <w:t xml:space="preserve"> to the fuel station model which drivers </w:t>
      </w:r>
      <w:r w:rsidR="00F5125E" w:rsidRPr="007F7069">
        <w:rPr>
          <w:szCs w:val="24"/>
        </w:rPr>
        <w:t>are familiar with</w:t>
      </w:r>
    </w:p>
    <w:p w14:paraId="5951EDF4" w14:textId="35207667" w:rsidR="00E64A5F" w:rsidRPr="00D3175D" w:rsidRDefault="00A91B5E" w:rsidP="00772139">
      <w:pPr>
        <w:numPr>
          <w:ilvl w:val="0"/>
          <w:numId w:val="31"/>
        </w:numPr>
        <w:spacing w:after="0"/>
        <w:ind w:left="714" w:hanging="357"/>
        <w:rPr>
          <w:szCs w:val="24"/>
        </w:rPr>
      </w:pPr>
      <w:r w:rsidRPr="007F7069">
        <w:rPr>
          <w:szCs w:val="24"/>
        </w:rPr>
        <w:t xml:space="preserve">Providing </w:t>
      </w:r>
      <w:r w:rsidR="00E64A5F" w:rsidRPr="007F7069">
        <w:rPr>
          <w:szCs w:val="24"/>
        </w:rPr>
        <w:t xml:space="preserve">an opportunity to </w:t>
      </w:r>
      <w:r w:rsidR="00224D3B" w:rsidRPr="007F7069">
        <w:rPr>
          <w:szCs w:val="24"/>
        </w:rPr>
        <w:t>offer</w:t>
      </w:r>
      <w:r w:rsidR="00E64A5F" w:rsidRPr="005213B1">
        <w:rPr>
          <w:szCs w:val="24"/>
        </w:rPr>
        <w:t xml:space="preserve"> additional facilities</w:t>
      </w:r>
      <w:r w:rsidR="00224D3B" w:rsidRPr="00403CF7">
        <w:rPr>
          <w:szCs w:val="24"/>
        </w:rPr>
        <w:t>,</w:t>
      </w:r>
      <w:r w:rsidR="00E64A5F" w:rsidRPr="008D0528">
        <w:rPr>
          <w:szCs w:val="24"/>
        </w:rPr>
        <w:t xml:space="preserve"> which can increase footfall and improve commercial viability </w:t>
      </w:r>
    </w:p>
    <w:p w14:paraId="591BFFDB" w14:textId="77777777" w:rsidR="0082233D" w:rsidRPr="008E3588" w:rsidRDefault="0082233D" w:rsidP="004761F2">
      <w:pPr>
        <w:spacing w:before="100" w:beforeAutospacing="1" w:after="0"/>
        <w:rPr>
          <w:szCs w:val="24"/>
        </w:rPr>
      </w:pPr>
    </w:p>
    <w:p w14:paraId="65F4E6F7" w14:textId="0C6E9A61" w:rsidR="00FF6AD7" w:rsidRDefault="000F78C2" w:rsidP="004761F2">
      <w:pPr>
        <w:spacing w:before="100" w:beforeAutospacing="1" w:after="0"/>
        <w:rPr>
          <w:rFonts w:cs="Arial"/>
          <w:szCs w:val="24"/>
        </w:rPr>
      </w:pPr>
      <w:r w:rsidRPr="00400049">
        <w:rPr>
          <w:rFonts w:cs="Arial"/>
          <w:szCs w:val="24"/>
        </w:rPr>
        <w:t>Our 2019 Delivery Plan</w:t>
      </w:r>
      <w:r w:rsidRPr="00157421">
        <w:rPr>
          <w:rFonts w:cs="Arial"/>
          <w:szCs w:val="24"/>
        </w:rPr>
        <w:t xml:space="preserve"> outlined an aim for at least five flagship rapid hubs, one in each sub region of London. In conjunction with pri</w:t>
      </w:r>
      <w:r w:rsidRPr="00FC40E5">
        <w:rPr>
          <w:rFonts w:cs="Arial"/>
          <w:szCs w:val="24"/>
        </w:rPr>
        <w:t xml:space="preserve">vate partners, TfL </w:t>
      </w:r>
      <w:r w:rsidR="009629D7" w:rsidRPr="00FC40E5">
        <w:rPr>
          <w:rFonts w:cs="Arial"/>
          <w:szCs w:val="24"/>
        </w:rPr>
        <w:t xml:space="preserve">supported the </w:t>
      </w:r>
      <w:r w:rsidRPr="005E6D94">
        <w:rPr>
          <w:rFonts w:cs="Arial"/>
          <w:szCs w:val="24"/>
        </w:rPr>
        <w:t>deliver</w:t>
      </w:r>
      <w:r w:rsidR="009629D7" w:rsidRPr="005E6D94">
        <w:rPr>
          <w:rFonts w:cs="Arial"/>
          <w:szCs w:val="24"/>
        </w:rPr>
        <w:t>y of</w:t>
      </w:r>
      <w:r w:rsidRPr="005E6D94">
        <w:rPr>
          <w:rFonts w:cs="Arial"/>
          <w:szCs w:val="24"/>
        </w:rPr>
        <w:t xml:space="preserve"> London’s first rapid charging hub at Stratford International car park in December 2019</w:t>
      </w:r>
      <w:r w:rsidR="00C839C5" w:rsidRPr="004D1A15">
        <w:rPr>
          <w:rFonts w:cs="Arial"/>
          <w:szCs w:val="24"/>
        </w:rPr>
        <w:t xml:space="preserve"> (</w:t>
      </w:r>
      <w:r w:rsidR="006850F1">
        <w:rPr>
          <w:rFonts w:cs="Arial"/>
          <w:szCs w:val="24"/>
        </w:rPr>
        <w:fldChar w:fldCharType="begin"/>
      </w:r>
      <w:r w:rsidR="006850F1">
        <w:rPr>
          <w:rFonts w:cs="Arial"/>
          <w:szCs w:val="24"/>
        </w:rPr>
        <w:instrText xml:space="preserve"> REF _Ref83043437 \h </w:instrText>
      </w:r>
      <w:r w:rsidR="006850F1">
        <w:rPr>
          <w:rFonts w:cs="Arial"/>
          <w:szCs w:val="24"/>
        </w:rPr>
      </w:r>
      <w:r w:rsidR="006850F1">
        <w:rPr>
          <w:rFonts w:cs="Arial"/>
          <w:szCs w:val="24"/>
        </w:rPr>
        <w:fldChar w:fldCharType="separate"/>
      </w:r>
      <w:r w:rsidR="00894CF3" w:rsidRPr="005579C5">
        <w:rPr>
          <w:szCs w:val="24"/>
        </w:rPr>
        <w:t xml:space="preserve">Figure </w:t>
      </w:r>
      <w:r w:rsidR="00894CF3">
        <w:rPr>
          <w:noProof/>
          <w:szCs w:val="24"/>
        </w:rPr>
        <w:t>23</w:t>
      </w:r>
      <w:r w:rsidR="006850F1">
        <w:rPr>
          <w:rFonts w:cs="Arial"/>
          <w:szCs w:val="24"/>
        </w:rPr>
        <w:fldChar w:fldCharType="end"/>
      </w:r>
      <w:r w:rsidR="000C5BA0">
        <w:t>)</w:t>
      </w:r>
      <w:r>
        <w:t xml:space="preserve"> </w:t>
      </w:r>
      <w:r w:rsidRPr="000757B4">
        <w:rPr>
          <w:rFonts w:cs="Arial"/>
          <w:szCs w:val="24"/>
        </w:rPr>
        <w:t xml:space="preserve">which consisted of six charge points. A further </w:t>
      </w:r>
      <w:r w:rsidR="0041148F" w:rsidRPr="006850F1">
        <w:rPr>
          <w:rFonts w:cs="Arial"/>
          <w:szCs w:val="24"/>
        </w:rPr>
        <w:t>eight</w:t>
      </w:r>
      <w:r w:rsidRPr="006850F1">
        <w:rPr>
          <w:rFonts w:cs="Arial"/>
          <w:szCs w:val="24"/>
        </w:rPr>
        <w:t xml:space="preserve"> charge points (</w:t>
      </w:r>
      <w:r w:rsidR="0041148F" w:rsidRPr="00F80E3B">
        <w:rPr>
          <w:rFonts w:cs="Arial"/>
          <w:szCs w:val="24"/>
        </w:rPr>
        <w:t>two</w:t>
      </w:r>
      <w:r w:rsidRPr="007F7069">
        <w:rPr>
          <w:rFonts w:cs="Arial"/>
          <w:szCs w:val="24"/>
        </w:rPr>
        <w:t xml:space="preserve"> of which are dedicated taxi bays) were delivered at Glass Yard, Greenwich in August 2021</w:t>
      </w:r>
      <w:r w:rsidR="00C839C5" w:rsidRPr="007F7069">
        <w:rPr>
          <w:rFonts w:cs="Arial"/>
          <w:szCs w:val="24"/>
        </w:rPr>
        <w:t xml:space="preserve"> (</w:t>
      </w:r>
      <w:r w:rsidR="006850F1">
        <w:rPr>
          <w:rFonts w:cs="Arial"/>
          <w:szCs w:val="24"/>
        </w:rPr>
        <w:fldChar w:fldCharType="begin"/>
      </w:r>
      <w:r w:rsidR="006850F1">
        <w:rPr>
          <w:rFonts w:cs="Arial"/>
          <w:szCs w:val="24"/>
        </w:rPr>
        <w:instrText xml:space="preserve"> REF _Ref83043444 \h </w:instrText>
      </w:r>
      <w:r w:rsidR="006850F1">
        <w:rPr>
          <w:rFonts w:cs="Arial"/>
          <w:szCs w:val="24"/>
        </w:rPr>
      </w:r>
      <w:r w:rsidR="006850F1">
        <w:rPr>
          <w:rFonts w:cs="Arial"/>
          <w:szCs w:val="24"/>
        </w:rPr>
        <w:fldChar w:fldCharType="separate"/>
      </w:r>
      <w:r w:rsidR="00894CF3" w:rsidRPr="005579C5">
        <w:rPr>
          <w:szCs w:val="24"/>
        </w:rPr>
        <w:t xml:space="preserve">Figure </w:t>
      </w:r>
      <w:r w:rsidR="00894CF3">
        <w:rPr>
          <w:noProof/>
          <w:szCs w:val="24"/>
        </w:rPr>
        <w:t>24</w:t>
      </w:r>
      <w:r w:rsidR="006850F1">
        <w:rPr>
          <w:rFonts w:cs="Arial"/>
          <w:szCs w:val="24"/>
        </w:rPr>
        <w:fldChar w:fldCharType="end"/>
      </w:r>
      <w:r w:rsidR="00C839C5">
        <w:t>)</w:t>
      </w:r>
      <w:r>
        <w:t xml:space="preserve">. </w:t>
      </w:r>
      <w:r w:rsidRPr="000757B4">
        <w:rPr>
          <w:rFonts w:cs="Arial"/>
          <w:szCs w:val="24"/>
        </w:rPr>
        <w:t>A</w:t>
      </w:r>
      <w:r w:rsidR="000E0005" w:rsidRPr="006850F1">
        <w:rPr>
          <w:rFonts w:cs="Arial"/>
          <w:szCs w:val="24"/>
        </w:rPr>
        <w:t>nother</w:t>
      </w:r>
      <w:r w:rsidRPr="006850F1">
        <w:rPr>
          <w:rFonts w:cs="Arial"/>
          <w:szCs w:val="24"/>
        </w:rPr>
        <w:t xml:space="preserve"> hub is in development at </w:t>
      </w:r>
      <w:proofErr w:type="spellStart"/>
      <w:r w:rsidRPr="006850F1">
        <w:rPr>
          <w:rFonts w:cs="Arial"/>
          <w:szCs w:val="24"/>
        </w:rPr>
        <w:t>Baynard</w:t>
      </w:r>
      <w:proofErr w:type="spellEnd"/>
      <w:r w:rsidRPr="006850F1">
        <w:rPr>
          <w:rFonts w:cs="Arial"/>
          <w:szCs w:val="24"/>
        </w:rPr>
        <w:t xml:space="preserve"> House, City of London. Both TfL and third parties have found that delivery of rapid hubs</w:t>
      </w:r>
      <w:r w:rsidRPr="00F80E3B">
        <w:rPr>
          <w:rFonts w:cs="Arial"/>
          <w:szCs w:val="24"/>
        </w:rPr>
        <w:t xml:space="preserve"> </w:t>
      </w:r>
      <w:r w:rsidRPr="007F7069">
        <w:rPr>
          <w:rFonts w:cs="Arial"/>
          <w:szCs w:val="24"/>
        </w:rPr>
        <w:t>can be slower than anticipated. This is due to a range of factors including the complexities, restrictions and considerations when developing hubs in urban areas.</w:t>
      </w:r>
      <w:r w:rsidR="00D10D1D" w:rsidRPr="007F7069">
        <w:rPr>
          <w:rFonts w:cs="Arial"/>
          <w:szCs w:val="24"/>
        </w:rPr>
        <w:t xml:space="preserve"> </w:t>
      </w:r>
      <w:r w:rsidR="0013127D" w:rsidRPr="007F7069">
        <w:rPr>
          <w:rFonts w:cs="Arial"/>
          <w:szCs w:val="24"/>
        </w:rPr>
        <w:t xml:space="preserve">Delivery of private sector rapid charging hubs is covered in </w:t>
      </w:r>
      <w:r w:rsidR="00CA526A" w:rsidRPr="007F7069">
        <w:rPr>
          <w:rFonts w:cs="Arial"/>
          <w:szCs w:val="24"/>
        </w:rPr>
        <w:t>section</w:t>
      </w:r>
      <w:r w:rsidR="009629D7" w:rsidRPr="007F7069">
        <w:rPr>
          <w:rFonts w:cs="Arial"/>
          <w:szCs w:val="24"/>
        </w:rPr>
        <w:t xml:space="preserve"> </w:t>
      </w:r>
      <w:r w:rsidR="00CA526A" w:rsidRPr="004D1A15">
        <w:rPr>
          <w:rFonts w:cs="Arial"/>
          <w:szCs w:val="24"/>
        </w:rPr>
        <w:fldChar w:fldCharType="begin"/>
      </w:r>
      <w:r w:rsidR="00CA526A" w:rsidRPr="004D1A15">
        <w:rPr>
          <w:rFonts w:cs="Arial"/>
          <w:szCs w:val="24"/>
        </w:rPr>
        <w:instrText xml:space="preserve"> REF _Ref85546542 \n \h </w:instrText>
      </w:r>
      <w:r w:rsidR="004D1A15">
        <w:rPr>
          <w:rFonts w:cs="Arial"/>
          <w:szCs w:val="24"/>
        </w:rPr>
        <w:instrText xml:space="preserve"> \* MERGEFORMAT </w:instrText>
      </w:r>
      <w:r w:rsidR="00CA526A" w:rsidRPr="004D1A15">
        <w:rPr>
          <w:rFonts w:cs="Arial"/>
          <w:szCs w:val="24"/>
        </w:rPr>
      </w:r>
      <w:r w:rsidR="00CA526A" w:rsidRPr="004D1A15">
        <w:rPr>
          <w:rFonts w:cs="Arial"/>
          <w:szCs w:val="24"/>
        </w:rPr>
        <w:fldChar w:fldCharType="separate"/>
      </w:r>
      <w:r w:rsidR="00D03F95">
        <w:rPr>
          <w:rFonts w:cs="Arial"/>
          <w:szCs w:val="24"/>
        </w:rPr>
        <w:t>4.2</w:t>
      </w:r>
      <w:r w:rsidR="00CA526A" w:rsidRPr="004D1A15">
        <w:rPr>
          <w:rFonts w:cs="Arial"/>
          <w:szCs w:val="24"/>
        </w:rPr>
        <w:fldChar w:fldCharType="end"/>
      </w:r>
      <w:r w:rsidR="0013127D" w:rsidRPr="004D1A15">
        <w:rPr>
          <w:rFonts w:cs="Arial"/>
          <w:szCs w:val="24"/>
        </w:rPr>
        <w:t xml:space="preserve">. </w:t>
      </w:r>
    </w:p>
    <w:p w14:paraId="26597F94" w14:textId="4206F5FB" w:rsidR="002904A1" w:rsidRPr="002904A1" w:rsidRDefault="00454210" w:rsidP="002904A1">
      <w:pPr>
        <w:spacing w:before="100" w:beforeAutospacing="1" w:after="0"/>
        <w:rPr>
          <w:rFonts w:cs="Arial"/>
          <w:szCs w:val="24"/>
        </w:rPr>
      </w:pPr>
      <w:r>
        <w:rPr>
          <w:rFonts w:cs="Arial"/>
          <w:noProof/>
          <w:szCs w:val="24"/>
        </w:rPr>
        <w:lastRenderedPageBreak/>
        <w:drawing>
          <wp:inline distT="0" distB="0" distL="0" distR="0" wp14:anchorId="41EFB826" wp14:editId="7EFF4373">
            <wp:extent cx="6053582" cy="4035972"/>
            <wp:effectExtent l="0" t="0" r="4445" b="3175"/>
            <wp:docPr id="16" name="Picture 16" descr="An indoor car park with six electric vehicle rapid charge points. Each charge point takes up the space of a car parking space and features a large blue circle on the ground with a white icon of a car with an electricity icon in its centre and an electric plug coming out on the left and of the car. Along the back wall, each space features a large electric vehicle rapid charge point with a bright orange bar (with illegible writing) along its top edge, graphics of green leaves and additional text which can’t be read. Underneath, two electric charge cables can be seen, on the left, and a large screen on the right. Large text can be seen underneath the screen, which includes the words ‘For cleaner air’. The remaining text is not legible. In between each of the rapid charge point, additional dark blue signs say ‘Charge here’ and also feature the electricity icon and the same car icon that can be seen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ndoor car park with six electric vehicle rapid charge points. Each charge point takes up the space of a car parking space and features a large blue circle on the ground with a white icon of a car with an electricity icon in its centre and an electric plug coming out on the left and of the car. Along the back wall, each space features a large electric vehicle rapid charge point with a bright orange bar (with illegible writing) along its top edge, graphics of green leaves and additional text which can’t be read. Underneath, two electric charge cables can be seen, on the left, and a large screen on the right. Large text can be seen underneath the screen, which includes the words ‘For cleaner air’. The remaining text is not legible. In between each of the rapid charge point, additional dark blue signs say ‘Charge here’ and also feature the electricity icon and the same car icon that can be seen on the groun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071075" cy="4047635"/>
                    </a:xfrm>
                    <a:prstGeom prst="rect">
                      <a:avLst/>
                    </a:prstGeom>
                    <a:noFill/>
                    <a:ln>
                      <a:noFill/>
                    </a:ln>
                  </pic:spPr>
                </pic:pic>
              </a:graphicData>
            </a:graphic>
          </wp:inline>
        </w:drawing>
      </w:r>
    </w:p>
    <w:p w14:paraId="092D1B40" w14:textId="06D16841" w:rsidR="0061504E" w:rsidRPr="005579C5" w:rsidRDefault="0061504E" w:rsidP="003C6E0F">
      <w:pPr>
        <w:pStyle w:val="CommentText"/>
        <w:rPr>
          <w:rFonts w:cs="Arial"/>
          <w:sz w:val="24"/>
          <w:szCs w:val="32"/>
        </w:rPr>
      </w:pPr>
      <w:bookmarkStart w:id="607" w:name="_Ref83043437"/>
      <w:bookmarkStart w:id="608" w:name="_Ref83043433"/>
      <w:bookmarkStart w:id="609" w:name="_Toc90035480"/>
      <w:bookmarkStart w:id="610" w:name="_Toc90498828"/>
      <w:r w:rsidRPr="005579C5">
        <w:rPr>
          <w:sz w:val="24"/>
          <w:szCs w:val="24"/>
        </w:rPr>
        <w:t xml:space="preserve">Figure </w:t>
      </w:r>
      <w:r w:rsidRPr="005579C5">
        <w:rPr>
          <w:sz w:val="24"/>
          <w:szCs w:val="24"/>
        </w:rPr>
        <w:fldChar w:fldCharType="begin"/>
      </w:r>
      <w:r w:rsidRPr="005579C5">
        <w:rPr>
          <w:sz w:val="24"/>
          <w:szCs w:val="24"/>
        </w:rPr>
        <w:instrText>SEQ Figure \* ARABIC</w:instrText>
      </w:r>
      <w:r w:rsidRPr="005579C5">
        <w:rPr>
          <w:sz w:val="24"/>
          <w:szCs w:val="24"/>
        </w:rPr>
        <w:fldChar w:fldCharType="separate"/>
      </w:r>
      <w:r w:rsidR="00894CF3">
        <w:rPr>
          <w:noProof/>
          <w:sz w:val="24"/>
          <w:szCs w:val="24"/>
        </w:rPr>
        <w:t>23</w:t>
      </w:r>
      <w:r w:rsidRPr="005579C5">
        <w:rPr>
          <w:sz w:val="24"/>
          <w:szCs w:val="24"/>
        </w:rPr>
        <w:fldChar w:fldCharType="end"/>
      </w:r>
      <w:bookmarkEnd w:id="607"/>
      <w:r w:rsidRPr="005579C5">
        <w:rPr>
          <w:sz w:val="24"/>
          <w:szCs w:val="24"/>
        </w:rPr>
        <w:t>: Stratford rapid charging hub</w:t>
      </w:r>
      <w:bookmarkEnd w:id="608"/>
      <w:bookmarkEnd w:id="609"/>
      <w:bookmarkEnd w:id="610"/>
    </w:p>
    <w:p w14:paraId="352E864F" w14:textId="2CA44C93" w:rsidR="006002DD" w:rsidRPr="006911C7" w:rsidRDefault="00FF6AD7" w:rsidP="006002DD">
      <w:pPr>
        <w:spacing w:before="100" w:beforeAutospacing="1" w:after="0"/>
        <w:rPr>
          <w:rFonts w:cs="Arial"/>
          <w:szCs w:val="24"/>
        </w:rPr>
      </w:pPr>
      <w:r>
        <w:rPr>
          <w:noProof/>
        </w:rPr>
        <w:drawing>
          <wp:inline distT="0" distB="0" distL="0" distR="0" wp14:anchorId="2CB5D094" wp14:editId="13DC77FD">
            <wp:extent cx="6120130" cy="3822700"/>
            <wp:effectExtent l="0" t="0" r="0" b="6350"/>
            <wp:docPr id="9" name="Picture 9" descr="A row of electric vehicle charge in a large outdoor charg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w of electric vehicle charge in a large outdoor charging hub."/>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20130" cy="3822700"/>
                    </a:xfrm>
                    <a:prstGeom prst="rect">
                      <a:avLst/>
                    </a:prstGeom>
                    <a:noFill/>
                    <a:ln>
                      <a:noFill/>
                    </a:ln>
                  </pic:spPr>
                </pic:pic>
              </a:graphicData>
            </a:graphic>
          </wp:inline>
        </w:drawing>
      </w:r>
      <w:r w:rsidR="000F78C2" w:rsidRPr="00D11279">
        <w:rPr>
          <w:rFonts w:cs="Arial"/>
          <w:szCs w:val="24"/>
        </w:rPr>
        <w:t xml:space="preserve">  </w:t>
      </w:r>
    </w:p>
    <w:p w14:paraId="176D3F7E" w14:textId="6411A272" w:rsidR="009B3EFF" w:rsidRPr="005579C5" w:rsidRDefault="00CF51A3" w:rsidP="009B3EFF">
      <w:pPr>
        <w:pStyle w:val="CommentText"/>
        <w:rPr>
          <w:sz w:val="24"/>
          <w:szCs w:val="24"/>
        </w:rPr>
      </w:pPr>
      <w:bookmarkStart w:id="611" w:name="_Ref83043444"/>
      <w:bookmarkStart w:id="612" w:name="_Toc90035481"/>
      <w:bookmarkStart w:id="613" w:name="_Toc90498829"/>
      <w:r w:rsidRPr="005579C5">
        <w:rPr>
          <w:sz w:val="24"/>
          <w:szCs w:val="24"/>
        </w:rPr>
        <w:t xml:space="preserve">Figure </w:t>
      </w:r>
      <w:r w:rsidRPr="005579C5">
        <w:rPr>
          <w:sz w:val="24"/>
          <w:szCs w:val="24"/>
        </w:rPr>
        <w:fldChar w:fldCharType="begin"/>
      </w:r>
      <w:r w:rsidRPr="005579C5">
        <w:rPr>
          <w:sz w:val="24"/>
          <w:szCs w:val="24"/>
        </w:rPr>
        <w:instrText>SEQ Figure \* ARABIC</w:instrText>
      </w:r>
      <w:r w:rsidRPr="005579C5">
        <w:rPr>
          <w:sz w:val="24"/>
          <w:szCs w:val="24"/>
        </w:rPr>
        <w:fldChar w:fldCharType="separate"/>
      </w:r>
      <w:r w:rsidR="00894CF3">
        <w:rPr>
          <w:noProof/>
          <w:sz w:val="24"/>
          <w:szCs w:val="24"/>
        </w:rPr>
        <w:t>24</w:t>
      </w:r>
      <w:r w:rsidRPr="005579C5">
        <w:rPr>
          <w:sz w:val="24"/>
          <w:szCs w:val="24"/>
        </w:rPr>
        <w:fldChar w:fldCharType="end"/>
      </w:r>
      <w:bookmarkEnd w:id="611"/>
      <w:r w:rsidRPr="005579C5">
        <w:rPr>
          <w:sz w:val="24"/>
          <w:szCs w:val="24"/>
        </w:rPr>
        <w:t>: Glass</w:t>
      </w:r>
      <w:r w:rsidR="00AB237F" w:rsidRPr="005579C5">
        <w:rPr>
          <w:sz w:val="24"/>
          <w:szCs w:val="24"/>
        </w:rPr>
        <w:t xml:space="preserve"> Y</w:t>
      </w:r>
      <w:r w:rsidRPr="005579C5">
        <w:rPr>
          <w:sz w:val="24"/>
          <w:szCs w:val="24"/>
        </w:rPr>
        <w:t>ard rapid charging hub</w:t>
      </w:r>
      <w:bookmarkEnd w:id="612"/>
      <w:bookmarkEnd w:id="613"/>
    </w:p>
    <w:p w14:paraId="3E848E2B" w14:textId="77777777" w:rsidR="00FF48F1" w:rsidRDefault="00FF48F1" w:rsidP="00D93A8B">
      <w:pPr>
        <w:rPr>
          <w:b/>
        </w:rPr>
      </w:pPr>
    </w:p>
    <w:p w14:paraId="267931DA" w14:textId="7C8CBEE7" w:rsidR="00FE4897" w:rsidRPr="00D93A8B" w:rsidRDefault="00FE4897" w:rsidP="00D93A8B">
      <w:pPr>
        <w:rPr>
          <w:b/>
        </w:rPr>
      </w:pPr>
      <w:r w:rsidRPr="00D93A8B">
        <w:rPr>
          <w:b/>
        </w:rPr>
        <w:lastRenderedPageBreak/>
        <w:t>Future considerations for rapid charge points</w:t>
      </w:r>
    </w:p>
    <w:p w14:paraId="127A3078" w14:textId="0F1AF837" w:rsidR="00FE4897" w:rsidRPr="00FC40E5" w:rsidRDefault="00FE4897" w:rsidP="001F6A0A">
      <w:pPr>
        <w:rPr>
          <w:rFonts w:cs="Arial"/>
          <w:szCs w:val="24"/>
        </w:rPr>
      </w:pPr>
      <w:r w:rsidRPr="226F823F">
        <w:rPr>
          <w:rFonts w:cs="Arial"/>
        </w:rPr>
        <w:t xml:space="preserve">Recent years have seen growth in the number of </w:t>
      </w:r>
      <w:r w:rsidR="00117CE5">
        <w:rPr>
          <w:rFonts w:cs="Arial"/>
        </w:rPr>
        <w:t>CPOs</w:t>
      </w:r>
      <w:r w:rsidRPr="226F823F">
        <w:rPr>
          <w:rFonts w:cs="Arial"/>
        </w:rPr>
        <w:t xml:space="preserve"> </w:t>
      </w:r>
      <w:r w:rsidR="00117CE5" w:rsidRPr="007F7069">
        <w:rPr>
          <w:rFonts w:cs="Arial"/>
          <w:szCs w:val="24"/>
        </w:rPr>
        <w:t xml:space="preserve">offering </w:t>
      </w:r>
      <w:r w:rsidRPr="007F7069">
        <w:rPr>
          <w:rFonts w:cs="Arial"/>
          <w:szCs w:val="24"/>
        </w:rPr>
        <w:t>rapid</w:t>
      </w:r>
      <w:r w:rsidR="00117CE5" w:rsidRPr="007F7069">
        <w:rPr>
          <w:rFonts w:cs="Arial"/>
          <w:szCs w:val="24"/>
        </w:rPr>
        <w:t xml:space="preserve"> charger</w:t>
      </w:r>
      <w:r w:rsidRPr="007F7069">
        <w:rPr>
          <w:rFonts w:cs="Arial"/>
          <w:szCs w:val="24"/>
        </w:rPr>
        <w:t>s in London</w:t>
      </w:r>
      <w:r w:rsidR="00E70ED0">
        <w:rPr>
          <w:rFonts w:cs="Arial"/>
          <w:szCs w:val="24"/>
        </w:rPr>
        <w:t>.</w:t>
      </w:r>
      <w:r w:rsidRPr="007F7069" w:rsidDel="00E70ED0">
        <w:rPr>
          <w:rFonts w:cs="Arial"/>
          <w:szCs w:val="24"/>
        </w:rPr>
        <w:t xml:space="preserve"> </w:t>
      </w:r>
      <w:r w:rsidR="00E70ED0">
        <w:rPr>
          <w:rFonts w:cs="Arial"/>
          <w:szCs w:val="24"/>
        </w:rPr>
        <w:t>We have now see</w:t>
      </w:r>
      <w:r w:rsidR="002243F1">
        <w:rPr>
          <w:rFonts w:cs="Arial"/>
          <w:szCs w:val="24"/>
        </w:rPr>
        <w:t>n</w:t>
      </w:r>
      <w:r w:rsidR="00E70ED0">
        <w:rPr>
          <w:rFonts w:cs="Arial"/>
          <w:szCs w:val="24"/>
        </w:rPr>
        <w:t xml:space="preserve"> about </w:t>
      </w:r>
      <w:r w:rsidRPr="007F7069">
        <w:rPr>
          <w:rFonts w:cs="Arial"/>
          <w:szCs w:val="24"/>
        </w:rPr>
        <w:t>5</w:t>
      </w:r>
      <w:r w:rsidR="00862022" w:rsidRPr="007F7069">
        <w:rPr>
          <w:rFonts w:cs="Arial"/>
          <w:szCs w:val="24"/>
        </w:rPr>
        <w:t>5</w:t>
      </w:r>
      <w:r w:rsidRPr="226F823F">
        <w:rPr>
          <w:rFonts w:cs="Arial"/>
        </w:rPr>
        <w:t xml:space="preserve"> per cent of rapid charge points</w:t>
      </w:r>
      <w:r w:rsidR="00720E27">
        <w:rPr>
          <w:rFonts w:cs="Arial"/>
        </w:rPr>
        <w:t xml:space="preserve"> in London</w:t>
      </w:r>
      <w:r w:rsidR="00E70ED0">
        <w:rPr>
          <w:rFonts w:cs="Arial"/>
        </w:rPr>
        <w:t xml:space="preserve"> delivered by the private sector</w:t>
      </w:r>
      <w:r w:rsidRPr="226F823F">
        <w:rPr>
          <w:rFonts w:cs="Arial"/>
        </w:rPr>
        <w:t xml:space="preserve">. We welcome the increase in private sector </w:t>
      </w:r>
      <w:r w:rsidR="00C92823" w:rsidRPr="007F7069">
        <w:rPr>
          <w:rFonts w:cs="Arial"/>
          <w:szCs w:val="24"/>
        </w:rPr>
        <w:t xml:space="preserve">commitments to </w:t>
      </w:r>
      <w:r w:rsidRPr="007F7069">
        <w:rPr>
          <w:rFonts w:cs="Arial"/>
          <w:szCs w:val="24"/>
        </w:rPr>
        <w:t xml:space="preserve">deliver rapid charging infrastructure. However, access to land </w:t>
      </w:r>
      <w:r w:rsidR="00ED6C24" w:rsidRPr="007F7069">
        <w:rPr>
          <w:rFonts w:cs="Arial"/>
          <w:szCs w:val="24"/>
        </w:rPr>
        <w:t>is</w:t>
      </w:r>
      <w:r w:rsidRPr="007F7069">
        <w:rPr>
          <w:rFonts w:cs="Arial"/>
          <w:szCs w:val="24"/>
        </w:rPr>
        <w:t xml:space="preserve"> a key issue for commercial operators, and </w:t>
      </w:r>
      <w:r w:rsidR="0057218F" w:rsidRPr="007F7069">
        <w:rPr>
          <w:rFonts w:cs="Arial"/>
          <w:szCs w:val="24"/>
        </w:rPr>
        <w:t xml:space="preserve">as a significant landowner, </w:t>
      </w:r>
      <w:r w:rsidR="00F843C2" w:rsidRPr="007F7069">
        <w:rPr>
          <w:rFonts w:cs="Arial"/>
          <w:szCs w:val="24"/>
        </w:rPr>
        <w:t>one that the</w:t>
      </w:r>
      <w:r w:rsidRPr="007F7069">
        <w:rPr>
          <w:rFonts w:cs="Arial"/>
          <w:szCs w:val="24"/>
        </w:rPr>
        <w:t xml:space="preserve"> public </w:t>
      </w:r>
      <w:r w:rsidR="0057218F" w:rsidRPr="007F7069">
        <w:rPr>
          <w:rFonts w:cs="Arial"/>
          <w:szCs w:val="24"/>
        </w:rPr>
        <w:t>sector could help address</w:t>
      </w:r>
      <w:r w:rsidR="00C96831" w:rsidRPr="007F7069">
        <w:rPr>
          <w:rFonts w:cs="Arial"/>
          <w:szCs w:val="24"/>
        </w:rPr>
        <w:t xml:space="preserve">. </w:t>
      </w:r>
    </w:p>
    <w:p w14:paraId="0CED4BED" w14:textId="26D94F24" w:rsidR="00FE4897" w:rsidRDefault="00FE4897" w:rsidP="001F6A0A">
      <w:pPr>
        <w:rPr>
          <w:szCs w:val="24"/>
        </w:rPr>
      </w:pPr>
      <w:r w:rsidRPr="005E6D94">
        <w:rPr>
          <w:rFonts w:cs="Arial"/>
          <w:szCs w:val="24"/>
        </w:rPr>
        <w:t>We</w:t>
      </w:r>
      <w:r w:rsidRPr="005E6D94" w:rsidDel="00B042CC">
        <w:rPr>
          <w:rFonts w:cs="Arial"/>
          <w:szCs w:val="24"/>
        </w:rPr>
        <w:t xml:space="preserve"> </w:t>
      </w:r>
      <w:r w:rsidRPr="005E6D94">
        <w:rPr>
          <w:rFonts w:cs="Arial"/>
          <w:szCs w:val="24"/>
        </w:rPr>
        <w:t>anticipate that</w:t>
      </w:r>
      <w:r w:rsidR="008879BC" w:rsidRPr="005E6D94">
        <w:rPr>
          <w:rFonts w:cs="Arial"/>
          <w:szCs w:val="24"/>
        </w:rPr>
        <w:t>,</w:t>
      </w:r>
      <w:r w:rsidRPr="005E6D94">
        <w:rPr>
          <w:rFonts w:cs="Arial"/>
          <w:szCs w:val="24"/>
        </w:rPr>
        <w:t xml:space="preserve"> without continued public sector funding, gaps in the rapid </w:t>
      </w:r>
      <w:r w:rsidR="009736FD" w:rsidRPr="005E6D94">
        <w:rPr>
          <w:rFonts w:cs="Arial"/>
          <w:szCs w:val="24"/>
        </w:rPr>
        <w:t>charging</w:t>
      </w:r>
      <w:r w:rsidRPr="00CA5871">
        <w:rPr>
          <w:rFonts w:cs="Arial"/>
          <w:szCs w:val="24"/>
        </w:rPr>
        <w:t xml:space="preserve"> network could emerge, which could rei</w:t>
      </w:r>
      <w:r w:rsidRPr="000B07A5">
        <w:rPr>
          <w:rFonts w:cs="Arial"/>
          <w:szCs w:val="24"/>
        </w:rPr>
        <w:t xml:space="preserve">nforce </w:t>
      </w:r>
      <w:r w:rsidR="00205DCE" w:rsidRPr="000B07A5">
        <w:rPr>
          <w:rFonts w:cs="Arial"/>
          <w:szCs w:val="24"/>
        </w:rPr>
        <w:t>imbalanced distribution of delivery</w:t>
      </w:r>
      <w:r w:rsidRPr="000B07A5">
        <w:rPr>
          <w:rFonts w:cs="Arial"/>
          <w:szCs w:val="24"/>
        </w:rPr>
        <w:t>.</w:t>
      </w:r>
      <w:r w:rsidRPr="00F165BA">
        <w:rPr>
          <w:rFonts w:cs="Arial"/>
          <w:szCs w:val="24"/>
        </w:rPr>
        <w:t xml:space="preserve"> </w:t>
      </w:r>
      <w:r w:rsidR="00831C5B" w:rsidRPr="00F165BA">
        <w:rPr>
          <w:rFonts w:cs="Arial"/>
          <w:szCs w:val="24"/>
        </w:rPr>
        <w:t>There is a need for</w:t>
      </w:r>
      <w:r w:rsidRPr="00F165BA">
        <w:rPr>
          <w:rFonts w:cs="Arial"/>
          <w:szCs w:val="24"/>
        </w:rPr>
        <w:t xml:space="preserve"> </w:t>
      </w:r>
      <w:r w:rsidR="00AE4EC1" w:rsidRPr="00F165BA">
        <w:rPr>
          <w:rFonts w:cs="Arial"/>
          <w:szCs w:val="24"/>
        </w:rPr>
        <w:t>a</w:t>
      </w:r>
      <w:r w:rsidRPr="00F165BA">
        <w:rPr>
          <w:rFonts w:cs="Arial"/>
          <w:szCs w:val="24"/>
        </w:rPr>
        <w:t xml:space="preserve"> strategic approach to site selection of all </w:t>
      </w:r>
      <w:r w:rsidR="00050E4E" w:rsidRPr="004D6591">
        <w:rPr>
          <w:rFonts w:cs="Arial"/>
          <w:szCs w:val="24"/>
        </w:rPr>
        <w:t>rapid charging</w:t>
      </w:r>
      <w:r w:rsidRPr="004D6591">
        <w:rPr>
          <w:rFonts w:cs="Arial"/>
          <w:szCs w:val="24"/>
        </w:rPr>
        <w:t xml:space="preserve"> infrastructure </w:t>
      </w:r>
      <w:r w:rsidR="00442506" w:rsidRPr="001411B9">
        <w:rPr>
          <w:rFonts w:cs="Arial"/>
          <w:szCs w:val="24"/>
        </w:rPr>
        <w:t>in future</w:t>
      </w:r>
      <w:r w:rsidR="00CD3B43" w:rsidRPr="00EB321D">
        <w:rPr>
          <w:rFonts w:cs="Arial"/>
          <w:szCs w:val="24"/>
        </w:rPr>
        <w:t xml:space="preserve"> </w:t>
      </w:r>
      <w:r w:rsidR="00CD3B43" w:rsidRPr="000B07A5">
        <w:rPr>
          <w:rFonts w:cs="Arial"/>
          <w:szCs w:val="24"/>
        </w:rPr>
        <w:t>to</w:t>
      </w:r>
      <w:r w:rsidRPr="000B07A5">
        <w:rPr>
          <w:rFonts w:cs="Arial"/>
          <w:szCs w:val="24"/>
        </w:rPr>
        <w:t xml:space="preserve"> help maximise charge point utilisation, and therefore commercial viability</w:t>
      </w:r>
      <w:r w:rsidR="001F6A0A" w:rsidRPr="00F165BA">
        <w:rPr>
          <w:rFonts w:cs="Arial"/>
          <w:szCs w:val="24"/>
        </w:rPr>
        <w:t xml:space="preserve">, </w:t>
      </w:r>
      <w:r w:rsidR="00442506" w:rsidRPr="00F165BA">
        <w:rPr>
          <w:rFonts w:cs="Arial"/>
          <w:szCs w:val="24"/>
        </w:rPr>
        <w:t>while also</w:t>
      </w:r>
      <w:r w:rsidRPr="000B07A5">
        <w:rPr>
          <w:rFonts w:cs="Arial"/>
          <w:szCs w:val="24"/>
        </w:rPr>
        <w:t xml:space="preserve"> </w:t>
      </w:r>
      <w:r w:rsidR="001F6A0A" w:rsidRPr="00F165BA">
        <w:rPr>
          <w:rFonts w:cs="Arial"/>
          <w:szCs w:val="24"/>
        </w:rPr>
        <w:t xml:space="preserve">ensuring </w:t>
      </w:r>
      <w:r w:rsidRPr="000B07A5">
        <w:rPr>
          <w:rFonts w:cs="Arial"/>
          <w:szCs w:val="24"/>
        </w:rPr>
        <w:t xml:space="preserve">equitable </w:t>
      </w:r>
      <w:r w:rsidR="00FD241C" w:rsidRPr="000B07A5">
        <w:rPr>
          <w:rFonts w:cs="Arial"/>
          <w:szCs w:val="24"/>
        </w:rPr>
        <w:t>delivery</w:t>
      </w:r>
      <w:r>
        <w:rPr>
          <w:rFonts w:cs="Arial"/>
          <w:szCs w:val="24"/>
        </w:rPr>
        <w:t xml:space="preserve">. </w:t>
      </w:r>
    </w:p>
    <w:p w14:paraId="3C34BE45" w14:textId="0A2ADA65" w:rsidR="00FE4897" w:rsidRPr="00FC40E5" w:rsidRDefault="00FE4897" w:rsidP="001F6A0A">
      <w:pPr>
        <w:rPr>
          <w:szCs w:val="24"/>
        </w:rPr>
      </w:pPr>
      <w:r w:rsidRPr="007F7069">
        <w:rPr>
          <w:rFonts w:cs="Arial"/>
          <w:szCs w:val="24"/>
        </w:rPr>
        <w:t xml:space="preserve">A key aim of this </w:t>
      </w:r>
      <w:r w:rsidR="00032CAB" w:rsidRPr="007F7069">
        <w:rPr>
          <w:rFonts w:cs="Arial"/>
          <w:szCs w:val="24"/>
        </w:rPr>
        <w:t xml:space="preserve">Strategy </w:t>
      </w:r>
      <w:r w:rsidRPr="007F7069">
        <w:rPr>
          <w:rFonts w:cs="Arial"/>
          <w:szCs w:val="24"/>
        </w:rPr>
        <w:t xml:space="preserve">is to consider how the public sector can help accelerate further private sector delivery through </w:t>
      </w:r>
      <w:r w:rsidRPr="007F7069">
        <w:rPr>
          <w:szCs w:val="24"/>
        </w:rPr>
        <w:t xml:space="preserve">removing </w:t>
      </w:r>
      <w:r w:rsidR="001F6A0A" w:rsidRPr="007F7069">
        <w:rPr>
          <w:rFonts w:cs="Arial"/>
          <w:szCs w:val="24"/>
        </w:rPr>
        <w:t xml:space="preserve">existing </w:t>
      </w:r>
      <w:r w:rsidRPr="007F7069">
        <w:rPr>
          <w:szCs w:val="24"/>
        </w:rPr>
        <w:t xml:space="preserve">barriers, improving the conditions for private sector investment and supporting further growth. </w:t>
      </w:r>
      <w:r w:rsidR="00881FED" w:rsidRPr="007F7069">
        <w:rPr>
          <w:szCs w:val="24"/>
        </w:rPr>
        <w:t>Over time and a</w:t>
      </w:r>
      <w:r w:rsidRPr="007F7069">
        <w:rPr>
          <w:szCs w:val="24"/>
        </w:rPr>
        <w:t>s demand grows</w:t>
      </w:r>
      <w:r w:rsidR="005852FB" w:rsidRPr="007F7069">
        <w:rPr>
          <w:szCs w:val="24"/>
        </w:rPr>
        <w:t>,</w:t>
      </w:r>
      <w:r w:rsidRPr="007F7069">
        <w:rPr>
          <w:szCs w:val="24"/>
        </w:rPr>
        <w:t xml:space="preserve"> our </w:t>
      </w:r>
      <w:r w:rsidR="005852FB" w:rsidRPr="005213B1">
        <w:rPr>
          <w:szCs w:val="24"/>
        </w:rPr>
        <w:t xml:space="preserve">aspiration </w:t>
      </w:r>
      <w:r w:rsidRPr="008D0528">
        <w:rPr>
          <w:szCs w:val="24"/>
        </w:rPr>
        <w:t xml:space="preserve">is for the private sector to grow and </w:t>
      </w:r>
      <w:r w:rsidR="00380D7D" w:rsidRPr="008D0528">
        <w:rPr>
          <w:szCs w:val="24"/>
        </w:rPr>
        <w:t>to</w:t>
      </w:r>
      <w:r w:rsidRPr="008D0528">
        <w:rPr>
          <w:szCs w:val="24"/>
        </w:rPr>
        <w:t xml:space="preserve"> </w:t>
      </w:r>
      <w:r w:rsidR="00881FED" w:rsidRPr="008E3588">
        <w:rPr>
          <w:szCs w:val="24"/>
        </w:rPr>
        <w:t xml:space="preserve">be able to </w:t>
      </w:r>
      <w:r w:rsidRPr="006B315C">
        <w:rPr>
          <w:szCs w:val="24"/>
        </w:rPr>
        <w:t xml:space="preserve">operate a self-sustaining public network of charge points. </w:t>
      </w:r>
    </w:p>
    <w:p w14:paraId="1599F9E0" w14:textId="72CCF3F3" w:rsidR="00E64A5F" w:rsidRPr="00092A58" w:rsidRDefault="00B266AB" w:rsidP="00D93A8B">
      <w:pPr>
        <w:rPr>
          <w:b/>
        </w:rPr>
      </w:pPr>
      <w:r w:rsidRPr="00D93A8B">
        <w:rPr>
          <w:b/>
        </w:rPr>
        <w:t>Shar</w:t>
      </w:r>
      <w:r w:rsidR="008A1F47" w:rsidRPr="00D93A8B">
        <w:rPr>
          <w:b/>
        </w:rPr>
        <w:t>ed</w:t>
      </w:r>
      <w:r w:rsidRPr="00D93A8B">
        <w:rPr>
          <w:b/>
        </w:rPr>
        <w:t xml:space="preserve"> charging infrastructure</w:t>
      </w:r>
    </w:p>
    <w:p w14:paraId="3BB4910E" w14:textId="59B082B1" w:rsidR="006F340A" w:rsidRPr="005E6D94" w:rsidRDefault="00B84A79" w:rsidP="006F340A">
      <w:pPr>
        <w:rPr>
          <w:szCs w:val="24"/>
        </w:rPr>
      </w:pPr>
      <w:r w:rsidRPr="006F340A">
        <w:rPr>
          <w:szCs w:val="24"/>
        </w:rPr>
        <w:t xml:space="preserve">We also need to </w:t>
      </w:r>
      <w:r w:rsidR="00020F0A" w:rsidRPr="007F7069">
        <w:rPr>
          <w:szCs w:val="24"/>
        </w:rPr>
        <w:t xml:space="preserve">further </w:t>
      </w:r>
      <w:r w:rsidRPr="007F7069">
        <w:rPr>
          <w:szCs w:val="24"/>
        </w:rPr>
        <w:t>consider</w:t>
      </w:r>
      <w:r w:rsidR="008008AD" w:rsidRPr="007F7069">
        <w:rPr>
          <w:szCs w:val="24"/>
        </w:rPr>
        <w:t xml:space="preserve"> how we</w:t>
      </w:r>
      <w:r w:rsidR="00BE724C" w:rsidRPr="007F7069">
        <w:rPr>
          <w:szCs w:val="24"/>
        </w:rPr>
        <w:t xml:space="preserve"> can support and encourage sharing of </w:t>
      </w:r>
      <w:r w:rsidR="00A26B56" w:rsidRPr="007F7069">
        <w:rPr>
          <w:szCs w:val="24"/>
        </w:rPr>
        <w:t>private</w:t>
      </w:r>
      <w:r w:rsidR="00BE724C" w:rsidRPr="007F7069">
        <w:rPr>
          <w:szCs w:val="24"/>
        </w:rPr>
        <w:t xml:space="preserve"> charging infrastructure.</w:t>
      </w:r>
      <w:r w:rsidR="00097096" w:rsidRPr="007F7069">
        <w:rPr>
          <w:szCs w:val="24"/>
        </w:rPr>
        <w:t xml:space="preserve"> </w:t>
      </w:r>
      <w:r w:rsidR="006D7E91" w:rsidRPr="007F7069">
        <w:rPr>
          <w:szCs w:val="24"/>
        </w:rPr>
        <w:t>Peer-to-</w:t>
      </w:r>
      <w:r w:rsidR="00391C1B" w:rsidRPr="007F7069">
        <w:rPr>
          <w:szCs w:val="24"/>
        </w:rPr>
        <w:t>pe</w:t>
      </w:r>
      <w:r w:rsidR="00020F0A" w:rsidRPr="007F7069">
        <w:rPr>
          <w:szCs w:val="24"/>
        </w:rPr>
        <w:t>e</w:t>
      </w:r>
      <w:r w:rsidR="00391C1B" w:rsidRPr="007F7069">
        <w:rPr>
          <w:szCs w:val="24"/>
        </w:rPr>
        <w:t xml:space="preserve">r sharing of charging infrastructure </w:t>
      </w:r>
      <w:r w:rsidR="00335D9A" w:rsidRPr="007F7069">
        <w:rPr>
          <w:szCs w:val="24"/>
        </w:rPr>
        <w:t xml:space="preserve">has the potential to </w:t>
      </w:r>
      <w:r w:rsidR="00A84C0C" w:rsidRPr="007F7069">
        <w:rPr>
          <w:szCs w:val="24"/>
        </w:rPr>
        <w:t>comple</w:t>
      </w:r>
      <w:r w:rsidR="00A84C0C" w:rsidRPr="007F7069" w:rsidDel="005F0FEA">
        <w:rPr>
          <w:szCs w:val="24"/>
        </w:rPr>
        <w:t>m</w:t>
      </w:r>
      <w:r w:rsidR="00A84C0C" w:rsidRPr="007F7069">
        <w:rPr>
          <w:szCs w:val="24"/>
        </w:rPr>
        <w:t>ent</w:t>
      </w:r>
      <w:r w:rsidR="00335D9A" w:rsidRPr="007F7069">
        <w:rPr>
          <w:szCs w:val="24"/>
        </w:rPr>
        <w:t xml:space="preserve"> the </w:t>
      </w:r>
      <w:r w:rsidR="00FF11D9" w:rsidRPr="007F7069">
        <w:rPr>
          <w:szCs w:val="24"/>
        </w:rPr>
        <w:t>network</w:t>
      </w:r>
      <w:r w:rsidR="000A43D3" w:rsidRPr="007F7069">
        <w:rPr>
          <w:szCs w:val="24"/>
        </w:rPr>
        <w:t xml:space="preserve"> of publicly accessible charge</w:t>
      </w:r>
      <w:r w:rsidR="00020F0A" w:rsidRPr="007F7069">
        <w:rPr>
          <w:szCs w:val="24"/>
        </w:rPr>
        <w:t xml:space="preserve"> </w:t>
      </w:r>
      <w:r w:rsidR="000A43D3" w:rsidRPr="007F7069">
        <w:rPr>
          <w:szCs w:val="24"/>
        </w:rPr>
        <w:t>points</w:t>
      </w:r>
      <w:r w:rsidR="006A087E" w:rsidRPr="007F7069" w:rsidDel="00E34A2F">
        <w:rPr>
          <w:szCs w:val="24"/>
        </w:rPr>
        <w:t>.</w:t>
      </w:r>
      <w:r w:rsidR="00160B15" w:rsidRPr="007F7069">
        <w:rPr>
          <w:szCs w:val="24"/>
        </w:rPr>
        <w:t xml:space="preserve"> </w:t>
      </w:r>
      <w:r w:rsidR="003E6C03" w:rsidRPr="007F7069">
        <w:rPr>
          <w:szCs w:val="24"/>
        </w:rPr>
        <w:t>In addition, t</w:t>
      </w:r>
      <w:r w:rsidR="00A05123" w:rsidRPr="007F7069">
        <w:rPr>
          <w:szCs w:val="24"/>
        </w:rPr>
        <w:t>hrough stakeholder engagement</w:t>
      </w:r>
      <w:r w:rsidR="006D7E91" w:rsidRPr="007F7069">
        <w:rPr>
          <w:szCs w:val="24"/>
        </w:rPr>
        <w:t>,</w:t>
      </w:r>
      <w:r w:rsidR="00A05123" w:rsidRPr="007F7069">
        <w:rPr>
          <w:szCs w:val="24"/>
        </w:rPr>
        <w:t xml:space="preserve"> we have identified that some </w:t>
      </w:r>
      <w:r w:rsidR="006E69DF" w:rsidRPr="007F7069">
        <w:rPr>
          <w:szCs w:val="24"/>
        </w:rPr>
        <w:t>key users</w:t>
      </w:r>
      <w:r w:rsidR="00A05123" w:rsidRPr="007F7069">
        <w:rPr>
          <w:szCs w:val="24"/>
        </w:rPr>
        <w:t>, for instance emergency service</w:t>
      </w:r>
      <w:r w:rsidR="006D7E91" w:rsidRPr="005213B1">
        <w:rPr>
          <w:szCs w:val="24"/>
        </w:rPr>
        <w:t>s</w:t>
      </w:r>
      <w:r w:rsidR="00A05123" w:rsidRPr="00403CF7">
        <w:rPr>
          <w:szCs w:val="24"/>
        </w:rPr>
        <w:t xml:space="preserve"> fleets</w:t>
      </w:r>
      <w:r w:rsidR="007906D9" w:rsidRPr="008D0528">
        <w:rPr>
          <w:szCs w:val="24"/>
        </w:rPr>
        <w:t xml:space="preserve"> or commercial operators</w:t>
      </w:r>
      <w:r w:rsidR="00051C85" w:rsidRPr="008D0528">
        <w:rPr>
          <w:szCs w:val="24"/>
        </w:rPr>
        <w:t>,</w:t>
      </w:r>
      <w:r w:rsidR="00A05123" w:rsidRPr="008E3588">
        <w:rPr>
          <w:szCs w:val="24"/>
        </w:rPr>
        <w:t xml:space="preserve"> do not have </w:t>
      </w:r>
      <w:r w:rsidR="007F33DD" w:rsidRPr="006B315C">
        <w:rPr>
          <w:szCs w:val="24"/>
        </w:rPr>
        <w:t>sufficient</w:t>
      </w:r>
      <w:r w:rsidR="00A05123" w:rsidRPr="003F0BE1">
        <w:rPr>
          <w:szCs w:val="24"/>
        </w:rPr>
        <w:t xml:space="preserve"> land to meet their charging needs</w:t>
      </w:r>
      <w:r w:rsidR="00306423" w:rsidRPr="00FC40E5">
        <w:rPr>
          <w:szCs w:val="24"/>
        </w:rPr>
        <w:t>.</w:t>
      </w:r>
      <w:r w:rsidR="00D067A8" w:rsidRPr="00FC40E5">
        <w:rPr>
          <w:szCs w:val="24"/>
        </w:rPr>
        <w:t xml:space="preserve"> </w:t>
      </w:r>
    </w:p>
    <w:p w14:paraId="54645569" w14:textId="211C4B14" w:rsidR="006E1034" w:rsidRPr="007F7069" w:rsidRDefault="002836D9" w:rsidP="006F340A">
      <w:pPr>
        <w:rPr>
          <w:szCs w:val="24"/>
        </w:rPr>
      </w:pPr>
      <w:r w:rsidRPr="005E6D94">
        <w:rPr>
          <w:szCs w:val="24"/>
        </w:rPr>
        <w:t>La</w:t>
      </w:r>
      <w:r w:rsidR="00FF284E" w:rsidRPr="005E6D94">
        <w:rPr>
          <w:szCs w:val="24"/>
        </w:rPr>
        <w:t>nd</w:t>
      </w:r>
      <w:r w:rsidR="001B605F" w:rsidRPr="005E6D94">
        <w:rPr>
          <w:szCs w:val="24"/>
        </w:rPr>
        <w:t xml:space="preserve"> in London is a scar</w:t>
      </w:r>
      <w:r w:rsidR="00DA4495" w:rsidRPr="00CA5871">
        <w:rPr>
          <w:szCs w:val="24"/>
        </w:rPr>
        <w:t>ce</w:t>
      </w:r>
      <w:r w:rsidR="001B605F" w:rsidRPr="001C0708">
        <w:rPr>
          <w:szCs w:val="24"/>
        </w:rPr>
        <w:t xml:space="preserve"> and </w:t>
      </w:r>
      <w:r w:rsidR="00DA4495" w:rsidRPr="000B07A5">
        <w:rPr>
          <w:szCs w:val="24"/>
        </w:rPr>
        <w:t>expensive</w:t>
      </w:r>
      <w:r w:rsidR="001B605F" w:rsidRPr="000B07A5">
        <w:rPr>
          <w:szCs w:val="24"/>
        </w:rPr>
        <w:t xml:space="preserve"> commodity</w:t>
      </w:r>
      <w:r w:rsidR="003973EE" w:rsidRPr="000B07A5">
        <w:rPr>
          <w:szCs w:val="24"/>
        </w:rPr>
        <w:t>,</w:t>
      </w:r>
      <w:r w:rsidR="004B0A45" w:rsidRPr="000B07A5">
        <w:rPr>
          <w:szCs w:val="24"/>
        </w:rPr>
        <w:t xml:space="preserve"> </w:t>
      </w:r>
      <w:r w:rsidR="00074FEC" w:rsidRPr="000B07A5">
        <w:rPr>
          <w:szCs w:val="24"/>
        </w:rPr>
        <w:t>under increasing</w:t>
      </w:r>
      <w:r w:rsidR="001B1215" w:rsidRPr="000B07A5">
        <w:rPr>
          <w:szCs w:val="24"/>
        </w:rPr>
        <w:t xml:space="preserve"> </w:t>
      </w:r>
      <w:r w:rsidR="00515C35" w:rsidRPr="000B07A5">
        <w:rPr>
          <w:szCs w:val="24"/>
        </w:rPr>
        <w:t>pressure</w:t>
      </w:r>
      <w:r w:rsidR="00AE7112" w:rsidRPr="000B07A5">
        <w:rPr>
          <w:szCs w:val="24"/>
        </w:rPr>
        <w:t xml:space="preserve"> </w:t>
      </w:r>
      <w:r w:rsidR="00073679" w:rsidRPr="000B07A5">
        <w:rPr>
          <w:szCs w:val="24"/>
        </w:rPr>
        <w:t>to meet housing needs</w:t>
      </w:r>
      <w:r w:rsidR="005878C9" w:rsidRPr="000B07A5">
        <w:rPr>
          <w:szCs w:val="24"/>
        </w:rPr>
        <w:t>,</w:t>
      </w:r>
      <w:r w:rsidR="00073679" w:rsidRPr="000B07A5">
        <w:rPr>
          <w:szCs w:val="24"/>
        </w:rPr>
        <w:t xml:space="preserve"> to </w:t>
      </w:r>
      <w:r w:rsidR="008F1E69" w:rsidRPr="000B07A5">
        <w:rPr>
          <w:szCs w:val="24"/>
        </w:rPr>
        <w:t xml:space="preserve">provide jobs, and </w:t>
      </w:r>
      <w:r w:rsidR="005878C9" w:rsidRPr="000B07A5">
        <w:rPr>
          <w:szCs w:val="24"/>
        </w:rPr>
        <w:t xml:space="preserve">to </w:t>
      </w:r>
      <w:r w:rsidR="00133A7E" w:rsidRPr="000B07A5">
        <w:rPr>
          <w:szCs w:val="24"/>
        </w:rPr>
        <w:t>create</w:t>
      </w:r>
      <w:r w:rsidR="00A84C0C" w:rsidRPr="000B07A5">
        <w:rPr>
          <w:szCs w:val="24"/>
        </w:rPr>
        <w:t xml:space="preserve"> </w:t>
      </w:r>
      <w:r w:rsidR="004764E8" w:rsidRPr="000B07A5">
        <w:rPr>
          <w:szCs w:val="24"/>
        </w:rPr>
        <w:t>attractive public spaces.</w:t>
      </w:r>
      <w:r w:rsidR="00515C35" w:rsidRPr="000B07A5">
        <w:rPr>
          <w:szCs w:val="24"/>
        </w:rPr>
        <w:t xml:space="preserve"> </w:t>
      </w:r>
      <w:r w:rsidR="006D7E91" w:rsidRPr="000B07A5">
        <w:rPr>
          <w:szCs w:val="24"/>
        </w:rPr>
        <w:t>We therefore</w:t>
      </w:r>
      <w:r w:rsidR="00515C35" w:rsidRPr="000B07A5">
        <w:rPr>
          <w:szCs w:val="24"/>
        </w:rPr>
        <w:t xml:space="preserve"> </w:t>
      </w:r>
      <w:r w:rsidR="005B7226" w:rsidRPr="000B07A5">
        <w:rPr>
          <w:szCs w:val="24"/>
        </w:rPr>
        <w:t>encourage fleet operators</w:t>
      </w:r>
      <w:r w:rsidR="00932264" w:rsidRPr="000B07A5">
        <w:rPr>
          <w:szCs w:val="24"/>
        </w:rPr>
        <w:t xml:space="preserve"> without access to land</w:t>
      </w:r>
      <w:r w:rsidR="003F7912" w:rsidRPr="000B07A5">
        <w:rPr>
          <w:szCs w:val="24"/>
        </w:rPr>
        <w:t xml:space="preserve">, or who </w:t>
      </w:r>
      <w:r w:rsidR="000A1DB4" w:rsidRPr="000B07A5">
        <w:rPr>
          <w:szCs w:val="24"/>
        </w:rPr>
        <w:t xml:space="preserve">are unable to </w:t>
      </w:r>
      <w:r w:rsidR="003F7912" w:rsidRPr="000B07A5">
        <w:rPr>
          <w:szCs w:val="24"/>
        </w:rPr>
        <w:t xml:space="preserve">fully meet their charging needs </w:t>
      </w:r>
      <w:r w:rsidR="005E4780" w:rsidRPr="000B07A5">
        <w:rPr>
          <w:szCs w:val="24"/>
        </w:rPr>
        <w:t xml:space="preserve">through their existing </w:t>
      </w:r>
      <w:r w:rsidR="00DB2B30" w:rsidRPr="000B07A5">
        <w:rPr>
          <w:szCs w:val="24"/>
        </w:rPr>
        <w:t>la</w:t>
      </w:r>
      <w:r w:rsidR="005E4780" w:rsidRPr="000B07A5">
        <w:rPr>
          <w:szCs w:val="24"/>
        </w:rPr>
        <w:t>nd</w:t>
      </w:r>
      <w:r w:rsidR="008917B7" w:rsidRPr="000B07A5">
        <w:rPr>
          <w:szCs w:val="24"/>
        </w:rPr>
        <w:t>,</w:t>
      </w:r>
      <w:r w:rsidR="003F7912" w:rsidRPr="000B07A5">
        <w:rPr>
          <w:szCs w:val="24"/>
        </w:rPr>
        <w:t xml:space="preserve"> </w:t>
      </w:r>
      <w:r w:rsidR="005B7226" w:rsidRPr="000B07A5">
        <w:rPr>
          <w:szCs w:val="24"/>
        </w:rPr>
        <w:t xml:space="preserve">to </w:t>
      </w:r>
      <w:r w:rsidR="00D216BA" w:rsidRPr="000B07A5">
        <w:rPr>
          <w:szCs w:val="24"/>
        </w:rPr>
        <w:t xml:space="preserve">utilise the public charging network and </w:t>
      </w:r>
      <w:r w:rsidR="001615D7" w:rsidRPr="000B07A5">
        <w:rPr>
          <w:szCs w:val="24"/>
        </w:rPr>
        <w:t xml:space="preserve">to explore </w:t>
      </w:r>
      <w:r w:rsidR="00F95276" w:rsidRPr="000B07A5">
        <w:rPr>
          <w:szCs w:val="24"/>
        </w:rPr>
        <w:t>p</w:t>
      </w:r>
      <w:r w:rsidR="00AE3503" w:rsidRPr="000B07A5">
        <w:rPr>
          <w:szCs w:val="24"/>
        </w:rPr>
        <w:t>eer</w:t>
      </w:r>
      <w:r w:rsidR="006D7E91" w:rsidRPr="000B07A5">
        <w:rPr>
          <w:szCs w:val="24"/>
        </w:rPr>
        <w:t>-to-peer</w:t>
      </w:r>
      <w:r w:rsidR="00AE3503" w:rsidRPr="000B07A5">
        <w:rPr>
          <w:szCs w:val="24"/>
        </w:rPr>
        <w:t xml:space="preserve"> sharing of charging assets</w:t>
      </w:r>
      <w:r w:rsidR="00F95276" w:rsidRPr="000B07A5">
        <w:rPr>
          <w:szCs w:val="24"/>
        </w:rPr>
        <w:t xml:space="preserve">. </w:t>
      </w:r>
      <w:r w:rsidR="0011120B" w:rsidRPr="000B07A5">
        <w:rPr>
          <w:szCs w:val="24"/>
        </w:rPr>
        <w:t xml:space="preserve">As part of this </w:t>
      </w:r>
      <w:r w:rsidR="008917B7" w:rsidRPr="000B07A5">
        <w:rPr>
          <w:szCs w:val="24"/>
        </w:rPr>
        <w:t xml:space="preserve">Strategy </w:t>
      </w:r>
      <w:r w:rsidR="0011120B" w:rsidRPr="000B07A5">
        <w:rPr>
          <w:szCs w:val="24"/>
        </w:rPr>
        <w:t xml:space="preserve">we will consider how public bodies </w:t>
      </w:r>
      <w:r w:rsidR="00DC34A1" w:rsidRPr="000B07A5">
        <w:rPr>
          <w:szCs w:val="24"/>
        </w:rPr>
        <w:t xml:space="preserve">and private sector partners </w:t>
      </w:r>
      <w:r w:rsidR="0011120B" w:rsidRPr="000B07A5">
        <w:rPr>
          <w:szCs w:val="24"/>
        </w:rPr>
        <w:t xml:space="preserve">can </w:t>
      </w:r>
      <w:r w:rsidR="001656CE" w:rsidRPr="000B07A5">
        <w:rPr>
          <w:szCs w:val="24"/>
        </w:rPr>
        <w:t xml:space="preserve">ensure </w:t>
      </w:r>
      <w:r w:rsidR="00F214B2" w:rsidRPr="000B07A5">
        <w:rPr>
          <w:szCs w:val="24"/>
        </w:rPr>
        <w:t xml:space="preserve">that </w:t>
      </w:r>
      <w:r w:rsidR="001656CE" w:rsidRPr="000B07A5">
        <w:rPr>
          <w:szCs w:val="24"/>
        </w:rPr>
        <w:t>the</w:t>
      </w:r>
      <w:r w:rsidR="0011120B" w:rsidRPr="000B07A5">
        <w:rPr>
          <w:szCs w:val="24"/>
        </w:rPr>
        <w:t xml:space="preserve"> EV infrastructure need</w:t>
      </w:r>
      <w:r w:rsidR="008424EF" w:rsidRPr="000B07A5">
        <w:rPr>
          <w:szCs w:val="24"/>
        </w:rPr>
        <w:t>s</w:t>
      </w:r>
      <w:r w:rsidR="0011120B" w:rsidRPr="000B07A5">
        <w:rPr>
          <w:szCs w:val="24"/>
        </w:rPr>
        <w:t xml:space="preserve"> of </w:t>
      </w:r>
      <w:r w:rsidR="008424EF" w:rsidRPr="000B07A5">
        <w:rPr>
          <w:szCs w:val="24"/>
        </w:rPr>
        <w:t>key user</w:t>
      </w:r>
      <w:r w:rsidR="00B06D76" w:rsidRPr="000B07A5">
        <w:rPr>
          <w:szCs w:val="24"/>
        </w:rPr>
        <w:t xml:space="preserve"> groups</w:t>
      </w:r>
      <w:r w:rsidR="00CB3ECB" w:rsidRPr="000B07A5">
        <w:rPr>
          <w:szCs w:val="24"/>
        </w:rPr>
        <w:t xml:space="preserve"> are met</w:t>
      </w:r>
      <w:r w:rsidR="00AA48BA" w:rsidRPr="000B07A5">
        <w:rPr>
          <w:szCs w:val="24"/>
        </w:rPr>
        <w:t xml:space="preserve"> </w:t>
      </w:r>
      <w:r w:rsidR="00864AF8" w:rsidRPr="000B07A5">
        <w:rPr>
          <w:szCs w:val="24"/>
        </w:rPr>
        <w:t xml:space="preserve">with TfL </w:t>
      </w:r>
      <w:r w:rsidR="00B4119C" w:rsidRPr="000B07A5">
        <w:rPr>
          <w:szCs w:val="24"/>
        </w:rPr>
        <w:t>set</w:t>
      </w:r>
      <w:r w:rsidR="00864AF8" w:rsidRPr="000B07A5">
        <w:rPr>
          <w:szCs w:val="24"/>
        </w:rPr>
        <w:t>ting</w:t>
      </w:r>
      <w:r w:rsidR="00B4119C" w:rsidRPr="000B07A5">
        <w:rPr>
          <w:szCs w:val="24"/>
        </w:rPr>
        <w:t xml:space="preserve"> specific </w:t>
      </w:r>
      <w:r w:rsidR="00C80DFB" w:rsidRPr="000B07A5">
        <w:rPr>
          <w:szCs w:val="24"/>
        </w:rPr>
        <w:t>proposals</w:t>
      </w:r>
      <w:r w:rsidR="00B4119C" w:rsidRPr="000B07A5">
        <w:rPr>
          <w:szCs w:val="24"/>
        </w:rPr>
        <w:t xml:space="preserve"> and commitments to </w:t>
      </w:r>
      <w:r w:rsidR="00C80DFB" w:rsidRPr="000B07A5">
        <w:rPr>
          <w:szCs w:val="24"/>
        </w:rPr>
        <w:t xml:space="preserve">achieve this (see </w:t>
      </w:r>
      <w:r w:rsidR="0093552E" w:rsidRPr="000B07A5">
        <w:rPr>
          <w:szCs w:val="24"/>
        </w:rPr>
        <w:t xml:space="preserve">Chapter </w:t>
      </w:r>
      <w:r w:rsidR="007C7AEC">
        <w:rPr>
          <w:szCs w:val="24"/>
        </w:rPr>
        <w:t>6</w:t>
      </w:r>
      <w:r w:rsidR="00C80DFB" w:rsidRPr="000B07A5">
        <w:rPr>
          <w:szCs w:val="24"/>
        </w:rPr>
        <w:t>)</w:t>
      </w:r>
      <w:r w:rsidR="0011120B" w:rsidRPr="007F7069">
        <w:rPr>
          <w:szCs w:val="24"/>
        </w:rPr>
        <w:t>.</w:t>
      </w:r>
      <w:r w:rsidR="0030516A" w:rsidRPr="007F7069">
        <w:rPr>
          <w:szCs w:val="24"/>
        </w:rPr>
        <w:t xml:space="preserve"> </w:t>
      </w:r>
    </w:p>
    <w:p w14:paraId="319F076F" w14:textId="31FE1644" w:rsidR="00666D56" w:rsidRDefault="00666D56" w:rsidP="00662A83">
      <w:pPr>
        <w:spacing w:before="100" w:beforeAutospacing="1" w:after="0"/>
        <w:rPr>
          <w:rFonts w:eastAsia="Cambria"/>
          <w:szCs w:val="24"/>
        </w:rPr>
      </w:pPr>
    </w:p>
    <w:p w14:paraId="6EEC4FE8" w14:textId="77777777" w:rsidR="00666D56" w:rsidRPr="00D93A8B" w:rsidRDefault="00666D56" w:rsidP="00D93A8B">
      <w:pPr>
        <w:rPr>
          <w:b/>
        </w:rPr>
      </w:pPr>
      <w:bookmarkStart w:id="614" w:name="_Ref85546505"/>
      <w:bookmarkStart w:id="615" w:name="_Ref85546511"/>
      <w:bookmarkStart w:id="616" w:name="_Toc89869172"/>
      <w:r w:rsidRPr="00D93A8B">
        <w:rPr>
          <w:b/>
        </w:rPr>
        <w:t>Lessons learnt</w:t>
      </w:r>
      <w:r w:rsidR="0092760C" w:rsidRPr="00D93A8B">
        <w:rPr>
          <w:b/>
        </w:rPr>
        <w:t xml:space="preserve"> from </w:t>
      </w:r>
      <w:r w:rsidR="006457AE" w:rsidRPr="00D93A8B">
        <w:rPr>
          <w:b/>
        </w:rPr>
        <w:t>public sector</w:t>
      </w:r>
      <w:r w:rsidR="0092760C" w:rsidRPr="00D93A8B">
        <w:rPr>
          <w:b/>
        </w:rPr>
        <w:t xml:space="preserve"> delivery</w:t>
      </w:r>
      <w:r w:rsidR="006457AE" w:rsidRPr="00D93A8B">
        <w:rPr>
          <w:b/>
        </w:rPr>
        <w:t xml:space="preserve"> in London</w:t>
      </w:r>
      <w:bookmarkEnd w:id="614"/>
      <w:bookmarkEnd w:id="615"/>
      <w:bookmarkEnd w:id="616"/>
    </w:p>
    <w:p w14:paraId="3390AE99" w14:textId="77777777" w:rsidR="00164580" w:rsidRPr="00703982" w:rsidRDefault="00383F9A" w:rsidP="007F23BA">
      <w:pPr>
        <w:pStyle w:val="CommentText"/>
        <w:keepNext/>
        <w:rPr>
          <w:sz w:val="24"/>
          <w:szCs w:val="24"/>
        </w:rPr>
      </w:pPr>
      <w:r w:rsidRPr="007C7AEC">
        <w:rPr>
          <w:rFonts w:cs="Arial"/>
          <w:sz w:val="24"/>
          <w:szCs w:val="24"/>
        </w:rPr>
        <w:t>O</w:t>
      </w:r>
      <w:r w:rsidR="00666D56" w:rsidRPr="007C7AEC">
        <w:rPr>
          <w:rFonts w:cs="Arial"/>
          <w:sz w:val="24"/>
          <w:szCs w:val="24"/>
        </w:rPr>
        <w:t>utline</w:t>
      </w:r>
      <w:r w:rsidRPr="007C7AEC">
        <w:rPr>
          <w:rFonts w:cs="Arial"/>
          <w:sz w:val="24"/>
          <w:szCs w:val="24"/>
        </w:rPr>
        <w:t>d below</w:t>
      </w:r>
      <w:r w:rsidR="006D0322" w:rsidRPr="007C7AEC">
        <w:rPr>
          <w:rFonts w:cs="Arial"/>
          <w:sz w:val="24"/>
          <w:szCs w:val="24"/>
        </w:rPr>
        <w:t xml:space="preserve"> are the</w:t>
      </w:r>
      <w:r w:rsidR="00666D56" w:rsidRPr="007C7AEC">
        <w:rPr>
          <w:rFonts w:cs="Arial"/>
          <w:sz w:val="24"/>
          <w:szCs w:val="24"/>
        </w:rPr>
        <w:t xml:space="preserve"> lessons learnt and opportunities </w:t>
      </w:r>
      <w:r w:rsidR="00C80DFB" w:rsidRPr="007C7AEC">
        <w:rPr>
          <w:rFonts w:cs="Arial"/>
          <w:sz w:val="24"/>
          <w:szCs w:val="24"/>
        </w:rPr>
        <w:t xml:space="preserve">as </w:t>
      </w:r>
      <w:r w:rsidR="00A217A6" w:rsidRPr="007C7AEC">
        <w:rPr>
          <w:rFonts w:cs="Arial"/>
          <w:sz w:val="24"/>
          <w:szCs w:val="24"/>
        </w:rPr>
        <w:t xml:space="preserve">they </w:t>
      </w:r>
      <w:r w:rsidR="00C80DFB" w:rsidRPr="007C7AEC">
        <w:rPr>
          <w:rFonts w:cs="Arial"/>
          <w:sz w:val="24"/>
          <w:szCs w:val="24"/>
        </w:rPr>
        <w:t>emerge</w:t>
      </w:r>
      <w:r w:rsidR="00A217A6" w:rsidRPr="007C7AEC">
        <w:rPr>
          <w:rFonts w:cs="Arial"/>
          <w:sz w:val="24"/>
          <w:szCs w:val="24"/>
        </w:rPr>
        <w:t>,</w:t>
      </w:r>
      <w:r w:rsidR="00C80DFB" w:rsidRPr="007C7AEC">
        <w:rPr>
          <w:rFonts w:cs="Arial"/>
          <w:sz w:val="24"/>
          <w:szCs w:val="24"/>
        </w:rPr>
        <w:t xml:space="preserve"> from </w:t>
      </w:r>
      <w:r w:rsidR="00A217A6" w:rsidRPr="007C7AEC">
        <w:rPr>
          <w:rFonts w:cs="Arial"/>
          <w:sz w:val="24"/>
          <w:szCs w:val="24"/>
        </w:rPr>
        <w:t xml:space="preserve">the </w:t>
      </w:r>
      <w:r w:rsidR="001B0E85" w:rsidRPr="007C7AEC">
        <w:rPr>
          <w:rFonts w:cs="Arial"/>
          <w:sz w:val="24"/>
          <w:szCs w:val="24"/>
        </w:rPr>
        <w:t>most recent</w:t>
      </w:r>
      <w:r w:rsidR="00666D56" w:rsidRPr="007C7AEC">
        <w:rPr>
          <w:rFonts w:cs="Arial"/>
          <w:sz w:val="24"/>
          <w:szCs w:val="24"/>
        </w:rPr>
        <w:t xml:space="preserve"> </w:t>
      </w:r>
      <w:r w:rsidR="00A67301" w:rsidRPr="007C7AEC">
        <w:rPr>
          <w:rFonts w:cs="Arial"/>
          <w:sz w:val="24"/>
          <w:szCs w:val="24"/>
        </w:rPr>
        <w:t>public sector</w:t>
      </w:r>
      <w:r w:rsidR="00666D56" w:rsidRPr="007C7AEC">
        <w:rPr>
          <w:rFonts w:cs="Arial"/>
          <w:sz w:val="24"/>
          <w:szCs w:val="24"/>
        </w:rPr>
        <w:t xml:space="preserve"> delivery </w:t>
      </w:r>
      <w:r w:rsidR="001F5666" w:rsidRPr="007C7AEC">
        <w:rPr>
          <w:rFonts w:cs="Arial"/>
          <w:sz w:val="24"/>
          <w:szCs w:val="24"/>
        </w:rPr>
        <w:t>of charging in</w:t>
      </w:r>
      <w:r w:rsidR="00D86CD8" w:rsidRPr="007C7AEC">
        <w:rPr>
          <w:rFonts w:cs="Arial"/>
          <w:sz w:val="24"/>
          <w:szCs w:val="24"/>
        </w:rPr>
        <w:t>frastructure in London</w:t>
      </w:r>
      <w:r w:rsidR="002C04F1" w:rsidRPr="007C7AEC">
        <w:rPr>
          <w:rFonts w:cs="Arial"/>
          <w:sz w:val="24"/>
          <w:szCs w:val="24"/>
        </w:rPr>
        <w:t xml:space="preserve"> explored further in </w:t>
      </w:r>
      <w:r w:rsidR="004C2462" w:rsidRPr="007C7AEC">
        <w:rPr>
          <w:rFonts w:cs="Arial"/>
          <w:sz w:val="24"/>
          <w:szCs w:val="24"/>
        </w:rPr>
        <w:fldChar w:fldCharType="begin"/>
      </w:r>
      <w:r w:rsidR="004C2462" w:rsidRPr="007C7AEC">
        <w:rPr>
          <w:rFonts w:cs="Arial"/>
          <w:sz w:val="24"/>
          <w:szCs w:val="24"/>
        </w:rPr>
        <w:instrText xml:space="preserve"> REF _Ref83037954 \h </w:instrText>
      </w:r>
      <w:r w:rsidR="003A2CA3" w:rsidRPr="007C7AEC">
        <w:rPr>
          <w:rFonts w:cs="Arial"/>
          <w:sz w:val="24"/>
          <w:szCs w:val="24"/>
        </w:rPr>
        <w:instrText xml:space="preserve"> \* MERGEFORMAT </w:instrText>
      </w:r>
      <w:r w:rsidR="004C2462" w:rsidRPr="007C7AEC">
        <w:rPr>
          <w:rFonts w:cs="Arial"/>
          <w:sz w:val="24"/>
          <w:szCs w:val="24"/>
        </w:rPr>
      </w:r>
      <w:r w:rsidR="004C2462" w:rsidRPr="007C7AEC">
        <w:rPr>
          <w:rFonts w:cs="Arial"/>
          <w:sz w:val="24"/>
          <w:szCs w:val="24"/>
        </w:rPr>
        <w:fldChar w:fldCharType="separate"/>
      </w:r>
      <w:r w:rsidR="003A2CA3" w:rsidRPr="007C7AEC">
        <w:rPr>
          <w:sz w:val="24"/>
          <w:szCs w:val="24"/>
        </w:rPr>
        <w:t>Table 11</w:t>
      </w:r>
      <w:r w:rsidR="004C2462" w:rsidRPr="007C7AEC">
        <w:rPr>
          <w:rFonts w:cs="Arial"/>
          <w:sz w:val="24"/>
          <w:szCs w:val="24"/>
        </w:rPr>
        <w:fldChar w:fldCharType="end"/>
      </w:r>
      <w:r w:rsidR="002C04F1" w:rsidRPr="007C7AEC">
        <w:rPr>
          <w:rFonts w:cs="Arial"/>
          <w:sz w:val="24"/>
          <w:szCs w:val="24"/>
        </w:rPr>
        <w:t xml:space="preserve"> and </w:t>
      </w:r>
      <w:r w:rsidR="004C2462" w:rsidRPr="007C7AEC">
        <w:rPr>
          <w:rFonts w:cs="Arial"/>
          <w:sz w:val="24"/>
          <w:szCs w:val="24"/>
        </w:rPr>
        <w:fldChar w:fldCharType="begin"/>
      </w:r>
      <w:r w:rsidR="004C2462" w:rsidRPr="003A2CA3">
        <w:rPr>
          <w:rFonts w:cs="Arial"/>
          <w:sz w:val="24"/>
          <w:szCs w:val="24"/>
        </w:rPr>
        <w:instrText xml:space="preserve"> REF _Ref83037973 \h </w:instrText>
      </w:r>
      <w:r w:rsidR="003A2CA3">
        <w:rPr>
          <w:rFonts w:cs="Arial"/>
          <w:sz w:val="24"/>
          <w:szCs w:val="24"/>
        </w:rPr>
        <w:instrText xml:space="preserve"> \* MERGEFORMAT</w:instrText>
      </w:r>
      <w:r w:rsidR="003A2CA3" w:rsidRPr="0089529C">
        <w:rPr>
          <w:rFonts w:cs="Arial"/>
          <w:sz w:val="24"/>
          <w:szCs w:val="24"/>
        </w:rPr>
        <w:instrText xml:space="preserve"> </w:instrText>
      </w:r>
      <w:r w:rsidR="004C2462" w:rsidRPr="007C7AEC">
        <w:rPr>
          <w:rFonts w:cs="Arial"/>
          <w:sz w:val="24"/>
          <w:szCs w:val="24"/>
        </w:rPr>
      </w:r>
      <w:r w:rsidR="004C2462" w:rsidRPr="007C7AEC">
        <w:rPr>
          <w:rFonts w:cs="Arial"/>
          <w:sz w:val="24"/>
          <w:szCs w:val="24"/>
        </w:rPr>
        <w:fldChar w:fldCharType="separate"/>
      </w:r>
    </w:p>
    <w:p w14:paraId="69C6041F" w14:textId="6193197F" w:rsidR="00666D56" w:rsidRPr="005579C5" w:rsidRDefault="00164580" w:rsidP="007C7AEC">
      <w:pPr>
        <w:pStyle w:val="CommentText"/>
        <w:keepNext/>
        <w:rPr>
          <w:b/>
        </w:rPr>
      </w:pPr>
      <w:r w:rsidRPr="003D47E5">
        <w:rPr>
          <w:sz w:val="24"/>
          <w:szCs w:val="24"/>
        </w:rPr>
        <w:t xml:space="preserve">Table </w:t>
      </w:r>
      <w:r>
        <w:rPr>
          <w:sz w:val="24"/>
          <w:szCs w:val="24"/>
        </w:rPr>
        <w:t>12</w:t>
      </w:r>
      <w:r w:rsidR="004C2462" w:rsidRPr="007C7AEC">
        <w:rPr>
          <w:sz w:val="24"/>
          <w:szCs w:val="24"/>
        </w:rPr>
        <w:fldChar w:fldCharType="end"/>
      </w:r>
      <w:r w:rsidR="002C04F1" w:rsidRPr="007C7AEC">
        <w:rPr>
          <w:sz w:val="24"/>
          <w:szCs w:val="24"/>
        </w:rPr>
        <w:t xml:space="preserve"> in </w:t>
      </w:r>
      <w:r w:rsidR="00643EE3" w:rsidRPr="007C7AEC">
        <w:rPr>
          <w:sz w:val="24"/>
          <w:szCs w:val="24"/>
        </w:rPr>
        <w:t>Appendix B</w:t>
      </w:r>
      <w:r w:rsidR="002833A4" w:rsidRPr="007C7AEC">
        <w:rPr>
          <w:sz w:val="24"/>
          <w:szCs w:val="24"/>
        </w:rPr>
        <w:t>.</w:t>
      </w:r>
      <w:r w:rsidR="00666D56" w:rsidRPr="007C7AEC">
        <w:rPr>
          <w:sz w:val="24"/>
          <w:szCs w:val="24"/>
        </w:rPr>
        <w:t xml:space="preserve"> Across </w:t>
      </w:r>
      <w:r w:rsidR="0090373D" w:rsidRPr="007C7AEC">
        <w:rPr>
          <w:sz w:val="24"/>
          <w:szCs w:val="24"/>
        </w:rPr>
        <w:t>both slow</w:t>
      </w:r>
      <w:r w:rsidR="00536468" w:rsidRPr="007C7AEC">
        <w:rPr>
          <w:sz w:val="24"/>
          <w:szCs w:val="24"/>
        </w:rPr>
        <w:t>-to-</w:t>
      </w:r>
      <w:r w:rsidR="0090373D" w:rsidRPr="007C7AEC">
        <w:rPr>
          <w:sz w:val="24"/>
          <w:szCs w:val="24"/>
        </w:rPr>
        <w:t xml:space="preserve">fast and rapid chargers, </w:t>
      </w:r>
      <w:r w:rsidR="00666D56" w:rsidRPr="007C7AEC">
        <w:rPr>
          <w:sz w:val="24"/>
          <w:szCs w:val="24"/>
        </w:rPr>
        <w:t>we have identified several common themes which include:</w:t>
      </w:r>
    </w:p>
    <w:p w14:paraId="6C9902AF" w14:textId="5CEF4025" w:rsidR="00666D56" w:rsidRPr="00706955" w:rsidRDefault="00666D56" w:rsidP="00772139">
      <w:pPr>
        <w:numPr>
          <w:ilvl w:val="0"/>
          <w:numId w:val="6"/>
        </w:numPr>
        <w:spacing w:after="160"/>
        <w:rPr>
          <w:rFonts w:cs="Arial"/>
        </w:rPr>
      </w:pPr>
      <w:r w:rsidRPr="00F122EE">
        <w:rPr>
          <w:rFonts w:cs="Arial"/>
          <w:b/>
        </w:rPr>
        <w:t>The benefits of a London-specific procurement framework</w:t>
      </w:r>
      <w:r w:rsidR="00EE4471">
        <w:rPr>
          <w:rFonts w:cs="Arial"/>
        </w:rPr>
        <w:t xml:space="preserve">: the boroughs have </w:t>
      </w:r>
      <w:r w:rsidR="0005193F" w:rsidRPr="0036317E">
        <w:rPr>
          <w:rFonts w:cs="Arial"/>
        </w:rPr>
        <w:t xml:space="preserve">valued the </w:t>
      </w:r>
      <w:r w:rsidR="00CB1EF7" w:rsidRPr="0036317E">
        <w:rPr>
          <w:rFonts w:cs="Arial"/>
        </w:rPr>
        <w:t>efficiency, ease</w:t>
      </w:r>
      <w:r w:rsidR="000D15A1" w:rsidRPr="0036317E">
        <w:rPr>
          <w:rFonts w:cs="Arial"/>
        </w:rPr>
        <w:t>,</w:t>
      </w:r>
      <w:r w:rsidR="00CB1EF7" w:rsidRPr="0036317E">
        <w:rPr>
          <w:rFonts w:cs="Arial"/>
        </w:rPr>
        <w:t xml:space="preserve"> assurance </w:t>
      </w:r>
      <w:r w:rsidR="000D15A1" w:rsidRPr="0036317E">
        <w:rPr>
          <w:rFonts w:cs="Arial"/>
        </w:rPr>
        <w:t xml:space="preserve">and consistency </w:t>
      </w:r>
      <w:r w:rsidR="00CB1EF7" w:rsidRPr="0036317E">
        <w:rPr>
          <w:rFonts w:cs="Arial"/>
        </w:rPr>
        <w:t>provided by a public sector procurement framework.</w:t>
      </w:r>
      <w:r w:rsidR="000D15A1" w:rsidRPr="0036317E">
        <w:rPr>
          <w:rFonts w:cs="Arial"/>
        </w:rPr>
        <w:t xml:space="preserve"> </w:t>
      </w:r>
      <w:r w:rsidR="00BF54E4" w:rsidRPr="003006FF">
        <w:t>TfL’s procurement framework</w:t>
      </w:r>
      <w:r w:rsidR="00BF54E4">
        <w:t xml:space="preserve"> </w:t>
      </w:r>
      <w:r w:rsidR="00BF54E4" w:rsidRPr="003006FF">
        <w:t xml:space="preserve">has been extended to July </w:t>
      </w:r>
      <w:r w:rsidR="00BF54E4" w:rsidRPr="003006FF">
        <w:lastRenderedPageBreak/>
        <w:t>2022</w:t>
      </w:r>
      <w:r w:rsidR="00BF54E4">
        <w:t xml:space="preserve"> to support further public sector delivery of charging infrastructure</w:t>
      </w:r>
      <w:r w:rsidR="000F66DD">
        <w:t>.</w:t>
      </w:r>
      <w:r w:rsidR="000D15A1" w:rsidRPr="00F122EE">
        <w:rPr>
          <w:rFonts w:cs="Arial"/>
        </w:rPr>
        <w:t xml:space="preserve"> </w:t>
      </w:r>
      <w:r w:rsidR="003D7F39" w:rsidRPr="00F122EE">
        <w:rPr>
          <w:rFonts w:cs="Arial"/>
        </w:rPr>
        <w:t>Whil</w:t>
      </w:r>
      <w:r w:rsidR="003D7F39">
        <w:rPr>
          <w:rFonts w:cs="Arial"/>
        </w:rPr>
        <w:t>e</w:t>
      </w:r>
      <w:r w:rsidR="000D15A1" w:rsidRPr="00F122EE">
        <w:rPr>
          <w:rFonts w:cs="Arial"/>
        </w:rPr>
        <w:t xml:space="preserve"> boroughs welcome</w:t>
      </w:r>
      <w:r w:rsidR="006B1578" w:rsidRPr="00F122EE">
        <w:rPr>
          <w:rFonts w:cs="Arial"/>
        </w:rPr>
        <w:t xml:space="preserve"> </w:t>
      </w:r>
      <w:r w:rsidR="000F66DD" w:rsidRPr="00F122EE">
        <w:rPr>
          <w:rFonts w:cs="Arial"/>
        </w:rPr>
        <w:t>th</w:t>
      </w:r>
      <w:r w:rsidR="000F66DD">
        <w:rPr>
          <w:rFonts w:cs="Arial"/>
        </w:rPr>
        <w:t>is</w:t>
      </w:r>
      <w:r w:rsidR="002B7D17" w:rsidRPr="00F122EE">
        <w:rPr>
          <w:rFonts w:cs="Arial"/>
        </w:rPr>
        <w:t xml:space="preserve">, </w:t>
      </w:r>
      <w:r w:rsidR="00E17E7F">
        <w:rPr>
          <w:rFonts w:cs="Arial"/>
        </w:rPr>
        <w:t>there is consensus</w:t>
      </w:r>
      <w:r w:rsidR="002B7D17" w:rsidRPr="00F122EE">
        <w:rPr>
          <w:rFonts w:cs="Arial"/>
        </w:rPr>
        <w:t xml:space="preserve"> that</w:t>
      </w:r>
      <w:r w:rsidR="000D15A1" w:rsidRPr="00F122EE">
        <w:rPr>
          <w:rFonts w:cs="Arial"/>
        </w:rPr>
        <w:t xml:space="preserve"> a new and more flexible procurement route is required </w:t>
      </w:r>
      <w:r w:rsidR="00372005">
        <w:rPr>
          <w:rFonts w:cs="Arial"/>
        </w:rPr>
        <w:t>to</w:t>
      </w:r>
      <w:r w:rsidR="00372005" w:rsidRPr="00F122EE">
        <w:rPr>
          <w:rFonts w:cs="Arial"/>
        </w:rPr>
        <w:t xml:space="preserve"> </w:t>
      </w:r>
      <w:r w:rsidR="000D15A1" w:rsidRPr="00F122EE">
        <w:rPr>
          <w:rFonts w:cs="Arial"/>
        </w:rPr>
        <w:t xml:space="preserve">provide </w:t>
      </w:r>
      <w:r w:rsidR="00372005">
        <w:rPr>
          <w:rFonts w:cs="Arial"/>
        </w:rPr>
        <w:t xml:space="preserve">better </w:t>
      </w:r>
      <w:r w:rsidR="000D15A1" w:rsidRPr="00F122EE">
        <w:rPr>
          <w:rFonts w:cs="Arial"/>
        </w:rPr>
        <w:t xml:space="preserve">access to new technology and </w:t>
      </w:r>
      <w:r w:rsidR="0036317E" w:rsidRPr="00F122EE">
        <w:rPr>
          <w:rFonts w:cs="Arial"/>
        </w:rPr>
        <w:t xml:space="preserve">enable access to </w:t>
      </w:r>
      <w:r w:rsidR="000D15A1" w:rsidRPr="00F122EE">
        <w:rPr>
          <w:rFonts w:cs="Arial"/>
        </w:rPr>
        <w:t>private finance</w:t>
      </w:r>
    </w:p>
    <w:p w14:paraId="58818636" w14:textId="77777777" w:rsidR="00293282" w:rsidRPr="00706955" w:rsidRDefault="00293282" w:rsidP="00F122EE">
      <w:pPr>
        <w:spacing w:after="160"/>
        <w:ind w:left="720"/>
        <w:rPr>
          <w:rFonts w:cs="Arial"/>
        </w:rPr>
      </w:pPr>
    </w:p>
    <w:p w14:paraId="4508E338" w14:textId="59ABBDE3" w:rsidR="00666D56" w:rsidRPr="00706955" w:rsidRDefault="00666D56" w:rsidP="00772139">
      <w:pPr>
        <w:numPr>
          <w:ilvl w:val="0"/>
          <w:numId w:val="6"/>
        </w:numPr>
        <w:spacing w:after="160"/>
        <w:rPr>
          <w:rFonts w:cs="Arial"/>
        </w:rPr>
      </w:pPr>
      <w:r w:rsidRPr="00F122EE">
        <w:rPr>
          <w:rFonts w:cs="Arial"/>
          <w:b/>
          <w:bCs/>
        </w:rPr>
        <w:t>The benefits of providing guidance documents to support London borough delivery</w:t>
      </w:r>
      <w:r w:rsidR="004A3DCA" w:rsidRPr="00F122EE">
        <w:rPr>
          <w:rFonts w:cs="Arial"/>
          <w:b/>
          <w:bCs/>
        </w:rPr>
        <w:t xml:space="preserve">: </w:t>
      </w:r>
      <w:r w:rsidR="00F41910" w:rsidRPr="00F122EE">
        <w:rPr>
          <w:rFonts w:cs="Arial"/>
        </w:rPr>
        <w:t>TfL ha</w:t>
      </w:r>
      <w:r w:rsidR="00653668">
        <w:rPr>
          <w:rFonts w:cs="Arial"/>
        </w:rPr>
        <w:t>s</w:t>
      </w:r>
      <w:r w:rsidR="00F41910" w:rsidRPr="00F122EE">
        <w:rPr>
          <w:rFonts w:cs="Arial"/>
        </w:rPr>
        <w:t xml:space="preserve"> produced a range of guidance documents</w:t>
      </w:r>
      <w:r w:rsidR="00372005">
        <w:rPr>
          <w:rFonts w:cs="Arial"/>
          <w:color w:val="000000" w:themeColor="text1"/>
        </w:rPr>
        <w:t xml:space="preserve">, which </w:t>
      </w:r>
      <w:r w:rsidR="00BB3DAC">
        <w:rPr>
          <w:rFonts w:cs="Arial"/>
          <w:color w:val="000000" w:themeColor="text1"/>
        </w:rPr>
        <w:t xml:space="preserve">have been widely welcomed by the boroughs </w:t>
      </w:r>
      <w:r w:rsidR="00A37943">
        <w:rPr>
          <w:rFonts w:cs="Arial"/>
          <w:color w:val="000000" w:themeColor="text1"/>
        </w:rPr>
        <w:t>for supporting</w:t>
      </w:r>
      <w:r w:rsidR="00BB3DAC">
        <w:rPr>
          <w:rFonts w:cs="Arial"/>
          <w:color w:val="000000" w:themeColor="text1"/>
        </w:rPr>
        <w:t xml:space="preserve"> consistency</w:t>
      </w:r>
      <w:r w:rsidR="00F95CC3">
        <w:rPr>
          <w:rFonts w:cs="Arial"/>
          <w:color w:val="000000" w:themeColor="text1"/>
        </w:rPr>
        <w:t xml:space="preserve"> in standards across London and </w:t>
      </w:r>
      <w:r w:rsidR="00D6611B">
        <w:rPr>
          <w:rFonts w:cs="Arial"/>
          <w:color w:val="000000" w:themeColor="text1"/>
        </w:rPr>
        <w:t>sharing</w:t>
      </w:r>
      <w:r w:rsidR="00F95CC3">
        <w:rPr>
          <w:rFonts w:cs="Arial"/>
          <w:color w:val="000000" w:themeColor="text1"/>
        </w:rPr>
        <w:t xml:space="preserve"> </w:t>
      </w:r>
      <w:r w:rsidR="00202406">
        <w:rPr>
          <w:rFonts w:cs="Arial"/>
          <w:color w:val="000000" w:themeColor="text1"/>
        </w:rPr>
        <w:t xml:space="preserve">best practice. </w:t>
      </w:r>
      <w:r w:rsidR="004B5F1B">
        <w:rPr>
          <w:rFonts w:cs="Arial"/>
          <w:color w:val="000000" w:themeColor="text1"/>
        </w:rPr>
        <w:t>A</w:t>
      </w:r>
      <w:r w:rsidR="003D743F">
        <w:rPr>
          <w:rFonts w:cs="Arial"/>
          <w:color w:val="000000" w:themeColor="text1"/>
        </w:rPr>
        <w:t xml:space="preserve"> </w:t>
      </w:r>
      <w:r w:rsidR="002A0042">
        <w:rPr>
          <w:rFonts w:cs="Arial"/>
          <w:color w:val="000000" w:themeColor="text1"/>
        </w:rPr>
        <w:t>review and</w:t>
      </w:r>
      <w:r w:rsidR="00D3566F">
        <w:rPr>
          <w:rFonts w:cs="Arial"/>
          <w:color w:val="000000" w:themeColor="text1"/>
        </w:rPr>
        <w:t>,</w:t>
      </w:r>
      <w:r w:rsidR="002A0042">
        <w:rPr>
          <w:rFonts w:cs="Arial"/>
          <w:color w:val="000000" w:themeColor="text1"/>
        </w:rPr>
        <w:t xml:space="preserve"> where appropriate</w:t>
      </w:r>
      <w:r w:rsidR="00E059CB">
        <w:rPr>
          <w:rFonts w:cs="Arial"/>
          <w:color w:val="000000" w:themeColor="text1"/>
        </w:rPr>
        <w:t>,</w:t>
      </w:r>
      <w:r w:rsidR="002A0042">
        <w:rPr>
          <w:rFonts w:cs="Arial"/>
          <w:color w:val="000000" w:themeColor="text1"/>
        </w:rPr>
        <w:t xml:space="preserve"> a refresh of the documents </w:t>
      </w:r>
      <w:r w:rsidR="004B5F1B">
        <w:rPr>
          <w:rFonts w:cs="Arial"/>
          <w:color w:val="000000" w:themeColor="text1"/>
        </w:rPr>
        <w:t xml:space="preserve">is required in order to </w:t>
      </w:r>
      <w:r w:rsidR="0072181D">
        <w:rPr>
          <w:rFonts w:cs="Arial"/>
          <w:color w:val="000000" w:themeColor="text1"/>
        </w:rPr>
        <w:t xml:space="preserve">reflect </w:t>
      </w:r>
      <w:r w:rsidR="009D5BF1">
        <w:rPr>
          <w:rFonts w:cs="Arial"/>
          <w:color w:val="000000" w:themeColor="text1"/>
        </w:rPr>
        <w:t xml:space="preserve">recent </w:t>
      </w:r>
      <w:r w:rsidR="0072181D">
        <w:rPr>
          <w:rFonts w:cs="Arial"/>
          <w:color w:val="000000" w:themeColor="text1"/>
        </w:rPr>
        <w:t>advances in technology</w:t>
      </w:r>
      <w:r w:rsidR="002A0042">
        <w:rPr>
          <w:rFonts w:cs="Arial"/>
          <w:color w:val="000000" w:themeColor="text1"/>
        </w:rPr>
        <w:t>. For instance</w:t>
      </w:r>
      <w:r w:rsidR="00DE035B">
        <w:rPr>
          <w:rFonts w:cs="Arial"/>
          <w:color w:val="000000" w:themeColor="text1"/>
        </w:rPr>
        <w:t>,</w:t>
      </w:r>
      <w:r w:rsidR="002A0042">
        <w:rPr>
          <w:rFonts w:cs="Arial"/>
          <w:color w:val="000000" w:themeColor="text1"/>
        </w:rPr>
        <w:t xml:space="preserve"> </w:t>
      </w:r>
      <w:r w:rsidR="00E14EB9">
        <w:rPr>
          <w:rFonts w:cs="Arial"/>
          <w:color w:val="000000" w:themeColor="text1"/>
        </w:rPr>
        <w:t xml:space="preserve">London boroughs </w:t>
      </w:r>
      <w:r w:rsidR="000038A7">
        <w:rPr>
          <w:rFonts w:cs="Arial"/>
          <w:color w:val="000000" w:themeColor="text1"/>
        </w:rPr>
        <w:t>would welcome</w:t>
      </w:r>
      <w:r w:rsidR="002A0042">
        <w:rPr>
          <w:rFonts w:cs="Arial"/>
          <w:color w:val="000000" w:themeColor="text1"/>
        </w:rPr>
        <w:t xml:space="preserve"> </w:t>
      </w:r>
      <w:r w:rsidR="00976290">
        <w:rPr>
          <w:rFonts w:cs="Arial"/>
          <w:color w:val="000000" w:themeColor="text1"/>
        </w:rPr>
        <w:t>advice on</w:t>
      </w:r>
      <w:r w:rsidR="007F605D">
        <w:rPr>
          <w:rFonts w:cs="Arial"/>
          <w:color w:val="000000" w:themeColor="text1"/>
        </w:rPr>
        <w:t xml:space="preserve"> trialling cables, EV signage</w:t>
      </w:r>
      <w:r w:rsidR="00507473">
        <w:rPr>
          <w:rFonts w:cs="Arial"/>
          <w:color w:val="000000" w:themeColor="text1"/>
        </w:rPr>
        <w:t xml:space="preserve">, </w:t>
      </w:r>
      <w:r w:rsidR="004B3C73">
        <w:rPr>
          <w:rFonts w:cs="Arial"/>
          <w:color w:val="000000" w:themeColor="text1"/>
        </w:rPr>
        <w:t>futureproof</w:t>
      </w:r>
      <w:r w:rsidR="00BD038E">
        <w:rPr>
          <w:rFonts w:cs="Arial"/>
          <w:color w:val="000000" w:themeColor="text1"/>
        </w:rPr>
        <w:t>ing</w:t>
      </w:r>
      <w:r w:rsidR="004B3C73">
        <w:rPr>
          <w:rFonts w:cs="Arial"/>
          <w:color w:val="000000" w:themeColor="text1"/>
        </w:rPr>
        <w:t xml:space="preserve"> infrastructure</w:t>
      </w:r>
      <w:r w:rsidR="00E059CB">
        <w:rPr>
          <w:rFonts w:cs="Arial"/>
          <w:color w:val="000000" w:themeColor="text1"/>
        </w:rPr>
        <w:t>,</w:t>
      </w:r>
      <w:r w:rsidR="00465FDB">
        <w:rPr>
          <w:rFonts w:cs="Arial"/>
          <w:color w:val="000000" w:themeColor="text1"/>
        </w:rPr>
        <w:t xml:space="preserve"> and kerbside guidance on where to prioritise infrastructure delivery</w:t>
      </w:r>
      <w:r w:rsidR="003D743F">
        <w:rPr>
          <w:rFonts w:cs="Arial"/>
          <w:color w:val="000000" w:themeColor="text1"/>
        </w:rPr>
        <w:t xml:space="preserve"> </w:t>
      </w:r>
    </w:p>
    <w:p w14:paraId="2C376EFF" w14:textId="77777777" w:rsidR="004A3DCA" w:rsidRDefault="004A3DCA" w:rsidP="004A3DCA">
      <w:pPr>
        <w:ind w:left="360"/>
        <w:rPr>
          <w:rFonts w:cs="Arial"/>
        </w:rPr>
      </w:pPr>
    </w:p>
    <w:p w14:paraId="0101A7B3" w14:textId="149C88F5" w:rsidR="00666D56" w:rsidRPr="00F122EE" w:rsidRDefault="00666D56" w:rsidP="00772139">
      <w:pPr>
        <w:numPr>
          <w:ilvl w:val="0"/>
          <w:numId w:val="6"/>
        </w:numPr>
        <w:spacing w:after="160"/>
        <w:rPr>
          <w:rFonts w:cs="Arial"/>
          <w:b/>
        </w:rPr>
      </w:pPr>
      <w:r w:rsidRPr="00F122EE">
        <w:rPr>
          <w:rFonts w:cs="Arial"/>
          <w:b/>
        </w:rPr>
        <w:t xml:space="preserve">The challenges of identifying </w:t>
      </w:r>
      <w:r w:rsidR="00931796" w:rsidRPr="00F122EE">
        <w:rPr>
          <w:rFonts w:cs="Arial"/>
          <w:b/>
        </w:rPr>
        <w:t>feasible</w:t>
      </w:r>
      <w:r w:rsidRPr="00F122EE">
        <w:rPr>
          <w:rFonts w:cs="Arial"/>
          <w:b/>
        </w:rPr>
        <w:t xml:space="preserve"> sites</w:t>
      </w:r>
      <w:r w:rsidR="004B3C73" w:rsidRPr="00F122EE">
        <w:rPr>
          <w:rFonts w:cs="Arial"/>
          <w:b/>
          <w:bCs/>
        </w:rPr>
        <w:t xml:space="preserve">: </w:t>
      </w:r>
      <w:r w:rsidR="000D05EA" w:rsidRPr="00F122EE">
        <w:rPr>
          <w:rFonts w:cs="Arial"/>
        </w:rPr>
        <w:t>A large proportion of sites are rejected at site assessment</w:t>
      </w:r>
      <w:r w:rsidR="008A09F6">
        <w:rPr>
          <w:rFonts w:cs="Arial"/>
        </w:rPr>
        <w:t xml:space="preserve">, </w:t>
      </w:r>
      <w:r w:rsidR="00E059CB">
        <w:rPr>
          <w:rFonts w:cs="Arial"/>
        </w:rPr>
        <w:t>usually for</w:t>
      </w:r>
      <w:r w:rsidR="006E53C5">
        <w:rPr>
          <w:rFonts w:cs="Arial"/>
        </w:rPr>
        <w:t xml:space="preserve"> three reasons:</w:t>
      </w:r>
      <w:r w:rsidR="000D05EA">
        <w:rPr>
          <w:rFonts w:cs="Arial"/>
          <w:sz w:val="20"/>
        </w:rPr>
        <w:t xml:space="preserve"> </w:t>
      </w:r>
    </w:p>
    <w:p w14:paraId="7DB3EC6C" w14:textId="00ABC43F" w:rsidR="000C2931" w:rsidRDefault="000C2931" w:rsidP="00772139">
      <w:pPr>
        <w:numPr>
          <w:ilvl w:val="0"/>
          <w:numId w:val="17"/>
        </w:numPr>
        <w:spacing w:after="160" w:line="276" w:lineRule="auto"/>
        <w:rPr>
          <w:rFonts w:cs="Arial"/>
        </w:rPr>
      </w:pPr>
      <w:r w:rsidRPr="009C3EA5">
        <w:rPr>
          <w:rFonts w:cs="Arial"/>
        </w:rPr>
        <w:t xml:space="preserve">Supplier site constraints/restrictions tightened in 2020 </w:t>
      </w:r>
      <w:r w:rsidR="005020ED">
        <w:rPr>
          <w:rFonts w:cs="Arial"/>
        </w:rPr>
        <w:t>f</w:t>
      </w:r>
      <w:r w:rsidRPr="009C3EA5">
        <w:rPr>
          <w:rFonts w:cs="Arial"/>
        </w:rPr>
        <w:t xml:space="preserve">or example, exclusion </w:t>
      </w:r>
      <w:r w:rsidR="00943ED5">
        <w:rPr>
          <w:rFonts w:cs="Arial"/>
        </w:rPr>
        <w:t xml:space="preserve">areas </w:t>
      </w:r>
      <w:r w:rsidRPr="009C3EA5">
        <w:rPr>
          <w:rFonts w:cs="Arial"/>
        </w:rPr>
        <w:t>on electrical units</w:t>
      </w:r>
      <w:r w:rsidR="00BA51AA">
        <w:rPr>
          <w:rFonts w:cs="Arial"/>
        </w:rPr>
        <w:t xml:space="preserve">, the </w:t>
      </w:r>
      <w:r w:rsidR="00BA51AA" w:rsidRPr="00BA51AA">
        <w:rPr>
          <w:rFonts w:cs="Arial"/>
        </w:rPr>
        <w:t xml:space="preserve">minimum safe distance that must be kept from </w:t>
      </w:r>
      <w:r w:rsidR="00BA51AA">
        <w:rPr>
          <w:rFonts w:cs="Arial"/>
        </w:rPr>
        <w:t>live electric cables</w:t>
      </w:r>
      <w:r w:rsidR="00BA51AA" w:rsidRPr="00BA51AA">
        <w:rPr>
          <w:rFonts w:cs="Arial"/>
        </w:rPr>
        <w:t>.</w:t>
      </w:r>
      <w:r w:rsidRPr="009C3EA5">
        <w:rPr>
          <w:rFonts w:cs="Arial"/>
        </w:rPr>
        <w:t xml:space="preserve"> increased from 5m to 15m</w:t>
      </w:r>
    </w:p>
    <w:p w14:paraId="7A81E5D0" w14:textId="5A93CC4C" w:rsidR="000C2931" w:rsidRDefault="000C2931" w:rsidP="00772139">
      <w:pPr>
        <w:numPr>
          <w:ilvl w:val="0"/>
          <w:numId w:val="17"/>
        </w:numPr>
        <w:spacing w:after="160" w:line="276" w:lineRule="auto"/>
        <w:rPr>
          <w:rFonts w:cs="Arial"/>
        </w:rPr>
      </w:pPr>
      <w:r w:rsidRPr="009C3EA5">
        <w:rPr>
          <w:rFonts w:cs="Arial"/>
        </w:rPr>
        <w:t xml:space="preserve">Installers are becoming reluctant to install charge points near trees or drain covers. </w:t>
      </w:r>
    </w:p>
    <w:p w14:paraId="645A630F" w14:textId="1C615968" w:rsidR="000C2931" w:rsidRPr="009C3EA5" w:rsidRDefault="000C2931" w:rsidP="00772139">
      <w:pPr>
        <w:numPr>
          <w:ilvl w:val="0"/>
          <w:numId w:val="17"/>
        </w:numPr>
        <w:spacing w:after="160" w:line="276" w:lineRule="auto"/>
        <w:rPr>
          <w:rFonts w:cs="Arial"/>
        </w:rPr>
      </w:pPr>
      <w:r w:rsidRPr="009C3EA5">
        <w:rPr>
          <w:rFonts w:cs="Arial"/>
        </w:rPr>
        <w:t xml:space="preserve">There is a </w:t>
      </w:r>
      <w:r w:rsidR="00501FB0" w:rsidRPr="009C3EA5">
        <w:rPr>
          <w:rFonts w:cs="Arial"/>
        </w:rPr>
        <w:t>l</w:t>
      </w:r>
      <w:r w:rsidR="00501FB0">
        <w:rPr>
          <w:rFonts w:cs="Arial"/>
        </w:rPr>
        <w:t>i</w:t>
      </w:r>
      <w:r w:rsidR="00501FB0" w:rsidRPr="009C3EA5">
        <w:rPr>
          <w:rFonts w:cs="Arial"/>
        </w:rPr>
        <w:t>mited</w:t>
      </w:r>
      <w:r w:rsidRPr="009C3EA5">
        <w:rPr>
          <w:rFonts w:cs="Arial"/>
        </w:rPr>
        <w:t xml:space="preserve"> number of suitable lampposts. Siemens/</w:t>
      </w:r>
      <w:proofErr w:type="spellStart"/>
      <w:r w:rsidRPr="009C3EA5">
        <w:rPr>
          <w:rFonts w:cs="Arial"/>
        </w:rPr>
        <w:t>Ubitricity</w:t>
      </w:r>
      <w:proofErr w:type="spellEnd"/>
      <w:r w:rsidRPr="009C3EA5">
        <w:rPr>
          <w:rFonts w:cs="Arial"/>
        </w:rPr>
        <w:t xml:space="preserve"> lamppost column charge points</w:t>
      </w:r>
      <w:r w:rsidR="005D6C5E">
        <w:rPr>
          <w:rFonts w:cs="Arial"/>
        </w:rPr>
        <w:t>, for example,</w:t>
      </w:r>
      <w:r w:rsidRPr="009C3EA5">
        <w:rPr>
          <w:rFonts w:cs="Arial"/>
        </w:rPr>
        <w:t xml:space="preserve"> are only suitable for modern lamp columns</w:t>
      </w:r>
      <w:r w:rsidR="00F16B57">
        <w:rPr>
          <w:rFonts w:cs="Arial"/>
        </w:rPr>
        <w:t>.</w:t>
      </w:r>
      <w:r w:rsidRPr="009C3EA5">
        <w:rPr>
          <w:rFonts w:cs="Arial"/>
        </w:rPr>
        <w:t xml:space="preserve"> </w:t>
      </w:r>
      <w:r w:rsidR="00F16B57">
        <w:rPr>
          <w:rFonts w:cs="Arial"/>
        </w:rPr>
        <w:t>H</w:t>
      </w:r>
      <w:r w:rsidRPr="009C3EA5">
        <w:rPr>
          <w:rFonts w:cs="Arial"/>
        </w:rPr>
        <w:t xml:space="preserve">eritage, ornate </w:t>
      </w:r>
      <w:r w:rsidR="002705D1">
        <w:rPr>
          <w:rFonts w:cs="Arial"/>
        </w:rPr>
        <w:t>and</w:t>
      </w:r>
      <w:r w:rsidRPr="009C3EA5">
        <w:rPr>
          <w:rFonts w:cs="Arial"/>
        </w:rPr>
        <w:t xml:space="preserve"> back of footway columns are not suitable.</w:t>
      </w:r>
    </w:p>
    <w:p w14:paraId="15B0E795" w14:textId="77777777" w:rsidR="005A5AC3" w:rsidRDefault="005A5AC3" w:rsidP="004B3C73">
      <w:pPr>
        <w:spacing w:after="160"/>
        <w:ind w:left="720"/>
        <w:rPr>
          <w:rFonts w:cs="Arial"/>
        </w:rPr>
      </w:pPr>
    </w:p>
    <w:p w14:paraId="4858474B" w14:textId="542E6F89" w:rsidR="000C2931" w:rsidRDefault="006C05F9" w:rsidP="004B3C73">
      <w:pPr>
        <w:spacing w:after="160"/>
        <w:ind w:left="720"/>
        <w:rPr>
          <w:rFonts w:cs="Arial"/>
        </w:rPr>
      </w:pPr>
      <w:r>
        <w:rPr>
          <w:rFonts w:cs="Arial"/>
        </w:rPr>
        <w:t xml:space="preserve">Enhanced mapping </w:t>
      </w:r>
      <w:r w:rsidR="00B21E24">
        <w:rPr>
          <w:rFonts w:cs="Arial"/>
        </w:rPr>
        <w:t>of sites could potentially help eliminate unsuitable sites pre assessment</w:t>
      </w:r>
      <w:r w:rsidR="007249D1">
        <w:rPr>
          <w:rFonts w:cs="Arial"/>
        </w:rPr>
        <w:t>,</w:t>
      </w:r>
      <w:r w:rsidR="00B21E24">
        <w:rPr>
          <w:rFonts w:cs="Arial"/>
        </w:rPr>
        <w:t xml:space="preserve"> which would help improve efficiencies.</w:t>
      </w:r>
    </w:p>
    <w:p w14:paraId="40B432E3" w14:textId="77777777" w:rsidR="00B21E24" w:rsidRPr="00706955" w:rsidRDefault="00B21E24" w:rsidP="00F122EE">
      <w:pPr>
        <w:spacing w:after="160"/>
        <w:ind w:left="720"/>
        <w:rPr>
          <w:rFonts w:cs="Arial"/>
        </w:rPr>
      </w:pPr>
    </w:p>
    <w:p w14:paraId="5DAAE669" w14:textId="1D664CC1" w:rsidR="004D75AC" w:rsidRPr="004D75AC" w:rsidRDefault="00666D56" w:rsidP="00772139">
      <w:pPr>
        <w:numPr>
          <w:ilvl w:val="0"/>
          <w:numId w:val="6"/>
        </w:numPr>
        <w:spacing w:after="160"/>
        <w:rPr>
          <w:rFonts w:cs="Arial"/>
          <w:b/>
        </w:rPr>
      </w:pPr>
      <w:r w:rsidRPr="00F122EE">
        <w:rPr>
          <w:rFonts w:cs="Arial"/>
          <w:b/>
          <w:bCs/>
        </w:rPr>
        <w:t>The misuse of charge point</w:t>
      </w:r>
      <w:r w:rsidR="005A5AC3">
        <w:rPr>
          <w:rFonts w:cs="Arial"/>
          <w:b/>
          <w:bCs/>
        </w:rPr>
        <w:t xml:space="preserve"> parking bays</w:t>
      </w:r>
      <w:r w:rsidR="00F16B57" w:rsidRPr="00F122EE">
        <w:rPr>
          <w:rFonts w:cs="Arial"/>
          <w:b/>
          <w:bCs/>
        </w:rPr>
        <w:t xml:space="preserve">: </w:t>
      </w:r>
      <w:r w:rsidR="007F3AF4" w:rsidRPr="00F122EE">
        <w:rPr>
          <w:rFonts w:cs="Arial"/>
        </w:rPr>
        <w:t xml:space="preserve">in areas of high parking demand and where </w:t>
      </w:r>
      <w:r w:rsidR="003D41EF" w:rsidRPr="00F122EE">
        <w:rPr>
          <w:rFonts w:cs="Arial"/>
        </w:rPr>
        <w:t>charge point</w:t>
      </w:r>
      <w:r w:rsidR="005A5AC3">
        <w:rPr>
          <w:rFonts w:cs="Arial"/>
        </w:rPr>
        <w:t>s</w:t>
      </w:r>
      <w:r w:rsidR="007F3AF4" w:rsidRPr="00F122EE">
        <w:rPr>
          <w:rFonts w:cs="Arial"/>
        </w:rPr>
        <w:t xml:space="preserve"> ha</w:t>
      </w:r>
      <w:r w:rsidR="005A5AC3">
        <w:rPr>
          <w:rFonts w:cs="Arial"/>
        </w:rPr>
        <w:t>ve</w:t>
      </w:r>
      <w:r w:rsidR="00E01155">
        <w:rPr>
          <w:rFonts w:cs="Arial"/>
        </w:rPr>
        <w:t xml:space="preserve"> </w:t>
      </w:r>
      <w:r w:rsidR="007F3AF4" w:rsidRPr="00F122EE">
        <w:rPr>
          <w:rFonts w:cs="Arial"/>
        </w:rPr>
        <w:t>been delivered</w:t>
      </w:r>
      <w:r w:rsidR="005A5AC3">
        <w:rPr>
          <w:rFonts w:cs="Arial"/>
        </w:rPr>
        <w:t xml:space="preserve"> without a </w:t>
      </w:r>
      <w:r w:rsidR="007249D1">
        <w:rPr>
          <w:rFonts w:cs="Arial"/>
        </w:rPr>
        <w:t>TRO</w:t>
      </w:r>
      <w:r w:rsidR="005A5AC3">
        <w:rPr>
          <w:rFonts w:cs="Arial"/>
        </w:rPr>
        <w:t xml:space="preserve"> to mandate the use of a </w:t>
      </w:r>
      <w:r w:rsidR="00D544DE">
        <w:rPr>
          <w:rFonts w:cs="Arial"/>
        </w:rPr>
        <w:t xml:space="preserve">parking </w:t>
      </w:r>
      <w:r w:rsidR="005A5AC3">
        <w:rPr>
          <w:rFonts w:cs="Arial"/>
        </w:rPr>
        <w:t>bay by EVs only</w:t>
      </w:r>
      <w:r w:rsidR="0047468C">
        <w:rPr>
          <w:rFonts w:cs="Arial"/>
        </w:rPr>
        <w:t>,</w:t>
      </w:r>
      <w:r w:rsidR="007F3AF4" w:rsidRPr="004D75AC">
        <w:rPr>
          <w:rFonts w:cs="Arial"/>
          <w:b/>
          <w:bCs/>
        </w:rPr>
        <w:t xml:space="preserve"> </w:t>
      </w:r>
      <w:r w:rsidR="00424FB7" w:rsidRPr="00F122EE">
        <w:rPr>
          <w:rFonts w:cs="Arial"/>
        </w:rPr>
        <w:t xml:space="preserve">boroughs have reported </w:t>
      </w:r>
      <w:r w:rsidR="00B353D4" w:rsidRPr="004D75AC">
        <w:rPr>
          <w:rFonts w:cs="Arial"/>
        </w:rPr>
        <w:t xml:space="preserve">receiving </w:t>
      </w:r>
      <w:r w:rsidR="00421CF5" w:rsidRPr="004D75AC">
        <w:rPr>
          <w:rFonts w:cs="Arial"/>
        </w:rPr>
        <w:t xml:space="preserve">persistent complaints from residents </w:t>
      </w:r>
      <w:r w:rsidR="0016277C" w:rsidRPr="004D75AC">
        <w:rPr>
          <w:rFonts w:cs="Arial"/>
        </w:rPr>
        <w:t>who have been unable to access charge</w:t>
      </w:r>
      <w:r w:rsidR="00AC2988">
        <w:rPr>
          <w:rFonts w:cs="Arial"/>
        </w:rPr>
        <w:t xml:space="preserve"> </w:t>
      </w:r>
      <w:r w:rsidR="0016277C" w:rsidRPr="004D75AC">
        <w:rPr>
          <w:rFonts w:cs="Arial"/>
        </w:rPr>
        <w:t>points</w:t>
      </w:r>
      <w:r w:rsidR="0058395D" w:rsidRPr="004D75AC">
        <w:rPr>
          <w:rFonts w:cs="Arial"/>
        </w:rPr>
        <w:t xml:space="preserve"> due to non</w:t>
      </w:r>
      <w:r w:rsidR="00AC2988">
        <w:rPr>
          <w:rFonts w:cs="Arial"/>
        </w:rPr>
        <w:t>-</w:t>
      </w:r>
      <w:r w:rsidR="0058395D" w:rsidRPr="004D75AC">
        <w:rPr>
          <w:rFonts w:cs="Arial"/>
        </w:rPr>
        <w:t xml:space="preserve">EV drivers blocking the bay. </w:t>
      </w:r>
      <w:r w:rsidR="00D17CCE">
        <w:rPr>
          <w:rFonts w:cs="Arial"/>
        </w:rPr>
        <w:t xml:space="preserve">CPOs often opt not </w:t>
      </w:r>
      <w:r w:rsidR="009E09B6">
        <w:rPr>
          <w:rFonts w:cs="Arial"/>
        </w:rPr>
        <w:t xml:space="preserve">to </w:t>
      </w:r>
      <w:r w:rsidR="00D17CCE">
        <w:rPr>
          <w:rFonts w:cs="Arial"/>
        </w:rPr>
        <w:t xml:space="preserve">submit a TRO due to the </w:t>
      </w:r>
      <w:r w:rsidR="00281238">
        <w:rPr>
          <w:rFonts w:cs="Arial"/>
        </w:rPr>
        <w:t xml:space="preserve">high </w:t>
      </w:r>
      <w:r w:rsidR="00D17CCE">
        <w:rPr>
          <w:rFonts w:cs="Arial"/>
        </w:rPr>
        <w:t>costs associated, which can often exceed the capital cost of installing infrastructure</w:t>
      </w:r>
      <w:r w:rsidR="00281238">
        <w:rPr>
          <w:rFonts w:cs="Arial"/>
        </w:rPr>
        <w:t>.</w:t>
      </w:r>
      <w:r w:rsidR="003749CB">
        <w:rPr>
          <w:rFonts w:cs="Arial"/>
        </w:rPr>
        <w:t xml:space="preserve"> </w:t>
      </w:r>
      <w:r w:rsidR="009E09B6">
        <w:rPr>
          <w:rFonts w:cs="Arial"/>
        </w:rPr>
        <w:t>In future,</w:t>
      </w:r>
      <w:r w:rsidR="004D75AC" w:rsidRPr="00F122EE">
        <w:rPr>
          <w:rFonts w:cs="Arial"/>
        </w:rPr>
        <w:t xml:space="preserve"> guidance documents </w:t>
      </w:r>
      <w:r w:rsidR="0041197F">
        <w:rPr>
          <w:rFonts w:cs="Arial"/>
        </w:rPr>
        <w:t xml:space="preserve">should </w:t>
      </w:r>
      <w:r w:rsidR="002445DA">
        <w:rPr>
          <w:rFonts w:cs="Arial"/>
        </w:rPr>
        <w:t>recommend</w:t>
      </w:r>
      <w:r w:rsidR="004D75AC" w:rsidRPr="00F122EE">
        <w:rPr>
          <w:rFonts w:cs="Arial"/>
        </w:rPr>
        <w:t xml:space="preserve"> that</w:t>
      </w:r>
      <w:r w:rsidR="006818AF">
        <w:rPr>
          <w:rFonts w:cs="Arial"/>
        </w:rPr>
        <w:t>,</w:t>
      </w:r>
      <w:r w:rsidR="004D75AC" w:rsidRPr="00F122EE">
        <w:rPr>
          <w:rFonts w:cs="Arial"/>
        </w:rPr>
        <w:t xml:space="preserve"> in areas of high demand</w:t>
      </w:r>
      <w:r w:rsidR="007A4451">
        <w:rPr>
          <w:rFonts w:cs="Arial"/>
        </w:rPr>
        <w:t>,</w:t>
      </w:r>
      <w:r w:rsidR="004D75AC" w:rsidRPr="00F122EE">
        <w:rPr>
          <w:rFonts w:cs="Arial"/>
        </w:rPr>
        <w:t xml:space="preserve"> </w:t>
      </w:r>
      <w:r w:rsidR="004D75AC" w:rsidRPr="00AB4E92">
        <w:rPr>
          <w:rFonts w:cs="Arial"/>
        </w:rPr>
        <w:t>delivery of multiple charge points</w:t>
      </w:r>
      <w:r w:rsidR="003749CB">
        <w:rPr>
          <w:rFonts w:cs="Arial"/>
        </w:rPr>
        <w:t xml:space="preserve"> </w:t>
      </w:r>
      <w:r w:rsidR="0061097B">
        <w:rPr>
          <w:rFonts w:cs="Arial"/>
        </w:rPr>
        <w:t xml:space="preserve">is </w:t>
      </w:r>
      <w:r w:rsidR="006E36C9">
        <w:rPr>
          <w:rFonts w:cs="Arial"/>
        </w:rPr>
        <w:t xml:space="preserve">the best way to ensure adequate </w:t>
      </w:r>
      <w:r w:rsidR="00BB197F">
        <w:rPr>
          <w:rFonts w:cs="Arial"/>
        </w:rPr>
        <w:t>acces</w:t>
      </w:r>
      <w:r w:rsidR="003B4CF6">
        <w:rPr>
          <w:rFonts w:cs="Arial"/>
        </w:rPr>
        <w:t>s. O</w:t>
      </w:r>
      <w:r w:rsidR="00A7256C">
        <w:rPr>
          <w:rFonts w:cs="Arial"/>
        </w:rPr>
        <w:t xml:space="preserve">perators can </w:t>
      </w:r>
      <w:r w:rsidR="006323D1">
        <w:rPr>
          <w:rFonts w:cs="Arial"/>
        </w:rPr>
        <w:t xml:space="preserve">also </w:t>
      </w:r>
      <w:r w:rsidR="001D6550">
        <w:rPr>
          <w:rFonts w:cs="Arial"/>
        </w:rPr>
        <w:t xml:space="preserve">manage access </w:t>
      </w:r>
      <w:r w:rsidR="00315DA6">
        <w:rPr>
          <w:rFonts w:cs="Arial"/>
        </w:rPr>
        <w:t>through technological fixes</w:t>
      </w:r>
      <w:r w:rsidR="00D544DE">
        <w:rPr>
          <w:rFonts w:cs="Arial"/>
        </w:rPr>
        <w:t xml:space="preserve"> and flexible tariffs that discourage overstaying for EV drivers plugged in longer than they need to charge</w:t>
      </w:r>
    </w:p>
    <w:p w14:paraId="1DD897F2" w14:textId="77777777" w:rsidR="004D75AC" w:rsidRPr="00F122EE" w:rsidRDefault="004D75AC" w:rsidP="00F122EE">
      <w:pPr>
        <w:spacing w:after="160"/>
        <w:ind w:left="720"/>
        <w:rPr>
          <w:rFonts w:cs="Arial"/>
          <w:b/>
        </w:rPr>
      </w:pPr>
    </w:p>
    <w:p w14:paraId="68D7247B" w14:textId="5D79E2EA" w:rsidR="00666D56" w:rsidRPr="00F6163A" w:rsidRDefault="00A7376A" w:rsidP="00772139">
      <w:pPr>
        <w:numPr>
          <w:ilvl w:val="0"/>
          <w:numId w:val="6"/>
        </w:numPr>
        <w:spacing w:after="160" w:line="259" w:lineRule="auto"/>
        <w:rPr>
          <w:rFonts w:cs="Calibri"/>
          <w:b/>
          <w:bCs/>
        </w:rPr>
      </w:pPr>
      <w:r w:rsidRPr="00F122EE">
        <w:rPr>
          <w:rFonts w:cs="Arial"/>
          <w:b/>
          <w:bCs/>
        </w:rPr>
        <w:lastRenderedPageBreak/>
        <w:t>The need to m</w:t>
      </w:r>
      <w:r w:rsidR="00666D56" w:rsidRPr="00F122EE">
        <w:rPr>
          <w:rFonts w:cs="Arial"/>
          <w:b/>
          <w:bCs/>
        </w:rPr>
        <w:t>inimis</w:t>
      </w:r>
      <w:r w:rsidRPr="00F122EE">
        <w:rPr>
          <w:rFonts w:cs="Arial"/>
          <w:b/>
          <w:bCs/>
        </w:rPr>
        <w:t>e</w:t>
      </w:r>
      <w:r w:rsidR="00666D56" w:rsidRPr="00F122EE">
        <w:rPr>
          <w:rFonts w:cs="Arial"/>
          <w:b/>
          <w:bCs/>
        </w:rPr>
        <w:t xml:space="preserve"> street clutter</w:t>
      </w:r>
      <w:r w:rsidR="008B646D" w:rsidRPr="00F122EE">
        <w:rPr>
          <w:rFonts w:cs="Arial"/>
          <w:b/>
          <w:bCs/>
        </w:rPr>
        <w:t>:</w:t>
      </w:r>
      <w:r w:rsidR="008B646D">
        <w:rPr>
          <w:rFonts w:cs="Arial"/>
        </w:rPr>
        <w:t xml:space="preserve"> </w:t>
      </w:r>
      <w:bookmarkStart w:id="617" w:name="_Hlk88654211"/>
      <w:r w:rsidR="00281D84">
        <w:rPr>
          <w:rFonts w:cs="Arial"/>
        </w:rPr>
        <w:t xml:space="preserve">retaining </w:t>
      </w:r>
      <w:proofErr w:type="spellStart"/>
      <w:r w:rsidR="00E80C6F">
        <w:rPr>
          <w:rFonts w:cs="Arial"/>
          <w:color w:val="000000" w:themeColor="text1"/>
        </w:rPr>
        <w:t>Streetspace</w:t>
      </w:r>
      <w:proofErr w:type="spellEnd"/>
      <w:r w:rsidR="009E1E86" w:rsidRPr="002D77D4">
        <w:rPr>
          <w:rFonts w:cs="Arial"/>
          <w:color w:val="000000" w:themeColor="text1"/>
        </w:rPr>
        <w:t xml:space="preserve"> </w:t>
      </w:r>
      <w:r w:rsidR="009E1E86">
        <w:rPr>
          <w:rFonts w:cs="Arial"/>
          <w:color w:val="000000" w:themeColor="text1"/>
        </w:rPr>
        <w:t xml:space="preserve">accessibility </w:t>
      </w:r>
      <w:r w:rsidR="009E1E86" w:rsidRPr="002D77D4">
        <w:rPr>
          <w:rFonts w:cs="Arial"/>
          <w:color w:val="000000" w:themeColor="text1"/>
        </w:rPr>
        <w:t xml:space="preserve">for pedestrians </w:t>
      </w:r>
      <w:r w:rsidR="0080121B">
        <w:rPr>
          <w:rFonts w:cs="Arial"/>
          <w:color w:val="000000" w:themeColor="text1"/>
        </w:rPr>
        <w:t>(</w:t>
      </w:r>
      <w:r w:rsidR="009E1E86" w:rsidRPr="002D77D4">
        <w:rPr>
          <w:rFonts w:cs="Arial"/>
          <w:color w:val="000000" w:themeColor="text1"/>
        </w:rPr>
        <w:t>especially those in wheelchairs</w:t>
      </w:r>
      <w:r w:rsidR="009E1E86">
        <w:rPr>
          <w:rFonts w:cs="Arial"/>
          <w:color w:val="000000" w:themeColor="text1"/>
        </w:rPr>
        <w:t xml:space="preserve"> or </w:t>
      </w:r>
      <w:r w:rsidR="009E1E86" w:rsidRPr="002D77D4">
        <w:rPr>
          <w:rFonts w:cs="Arial"/>
          <w:color w:val="000000" w:themeColor="text1"/>
        </w:rPr>
        <w:t>with pushchairs</w:t>
      </w:r>
      <w:r w:rsidR="0080121B">
        <w:rPr>
          <w:rFonts w:cs="Arial"/>
          <w:color w:val="000000" w:themeColor="text1"/>
        </w:rPr>
        <w:t xml:space="preserve">) is a key priority for TfL and </w:t>
      </w:r>
      <w:r w:rsidR="00497D69">
        <w:rPr>
          <w:rFonts w:cs="Arial"/>
          <w:color w:val="000000" w:themeColor="text1"/>
        </w:rPr>
        <w:t xml:space="preserve">the </w:t>
      </w:r>
      <w:r w:rsidR="0080121B">
        <w:rPr>
          <w:rFonts w:cs="Arial"/>
          <w:color w:val="000000" w:themeColor="text1"/>
        </w:rPr>
        <w:t xml:space="preserve">London boroughs. </w:t>
      </w:r>
      <w:r w:rsidR="00ED7EE8">
        <w:rPr>
          <w:rFonts w:cs="Arial"/>
          <w:color w:val="000000" w:themeColor="text1"/>
        </w:rPr>
        <w:t>As a result</w:t>
      </w:r>
      <w:r w:rsidR="00A03831">
        <w:rPr>
          <w:rFonts w:cs="Arial"/>
          <w:color w:val="000000" w:themeColor="text1"/>
        </w:rPr>
        <w:t>,</w:t>
      </w:r>
      <w:r w:rsidR="00ED7EE8">
        <w:rPr>
          <w:rFonts w:cs="Arial"/>
          <w:color w:val="000000" w:themeColor="text1"/>
        </w:rPr>
        <w:t xml:space="preserve"> boroughs </w:t>
      </w:r>
      <w:r w:rsidR="00EA20E5">
        <w:rPr>
          <w:rFonts w:cs="Arial"/>
          <w:color w:val="000000" w:themeColor="text1"/>
        </w:rPr>
        <w:t>tend</w:t>
      </w:r>
      <w:r w:rsidR="00ED7EE8">
        <w:rPr>
          <w:rFonts w:cs="Arial"/>
          <w:color w:val="000000" w:themeColor="text1"/>
        </w:rPr>
        <w:t xml:space="preserve"> to favour the more discreet charging </w:t>
      </w:r>
      <w:r w:rsidR="00A03831">
        <w:rPr>
          <w:rFonts w:cs="Arial"/>
          <w:color w:val="000000" w:themeColor="text1"/>
        </w:rPr>
        <w:t xml:space="preserve">solutions </w:t>
      </w:r>
      <w:r w:rsidR="00ED7EE8">
        <w:rPr>
          <w:rFonts w:cs="Arial"/>
          <w:color w:val="000000" w:themeColor="text1"/>
        </w:rPr>
        <w:t>such as lamppost</w:t>
      </w:r>
      <w:r w:rsidR="00BF777D">
        <w:rPr>
          <w:rFonts w:cs="Arial"/>
          <w:color w:val="000000" w:themeColor="text1"/>
        </w:rPr>
        <w:t>,</w:t>
      </w:r>
      <w:r w:rsidR="00ED7EE8">
        <w:rPr>
          <w:rFonts w:cs="Arial"/>
          <w:color w:val="000000" w:themeColor="text1"/>
        </w:rPr>
        <w:t xml:space="preserve"> </w:t>
      </w:r>
      <w:r w:rsidR="00497D69">
        <w:rPr>
          <w:rFonts w:cs="Arial"/>
          <w:color w:val="000000" w:themeColor="text1"/>
        </w:rPr>
        <w:t>charging</w:t>
      </w:r>
      <w:r w:rsidR="00A03831">
        <w:rPr>
          <w:rFonts w:cs="Arial"/>
          <w:color w:val="000000" w:themeColor="text1"/>
        </w:rPr>
        <w:t xml:space="preserve"> which help minimise street clutter</w:t>
      </w:r>
      <w:r w:rsidR="009E1E86">
        <w:rPr>
          <w:rFonts w:cs="Arial"/>
        </w:rPr>
        <w:t xml:space="preserve"> </w:t>
      </w:r>
      <w:bookmarkEnd w:id="617"/>
    </w:p>
    <w:p w14:paraId="6CD3A1C6" w14:textId="4AE56DB7" w:rsidR="00666D56" w:rsidRPr="006A6BC3" w:rsidRDefault="00E01155" w:rsidP="00F8272D">
      <w:pPr>
        <w:pStyle w:val="Heading2numbered"/>
        <w:rPr>
          <w:rStyle w:val="Hyperlink"/>
          <w:rFonts w:eastAsia="Calibri"/>
          <w:color w:val="auto"/>
          <w:u w:val="none"/>
        </w:rPr>
      </w:pPr>
      <w:bookmarkStart w:id="618" w:name="_Ref79483781"/>
      <w:bookmarkStart w:id="619" w:name="_Ref82541027"/>
      <w:bookmarkStart w:id="620" w:name="_Ref85546542"/>
      <w:bookmarkStart w:id="621" w:name="_Toc89869173"/>
      <w:bookmarkStart w:id="622" w:name="_Toc90500532"/>
      <w:r w:rsidRPr="006A6BC3">
        <w:rPr>
          <w:rStyle w:val="Hyperlink"/>
          <w:color w:val="auto"/>
          <w:u w:val="none"/>
        </w:rPr>
        <w:t>Private sector</w:t>
      </w:r>
      <w:r w:rsidR="00666D56" w:rsidRPr="006A6BC3">
        <w:rPr>
          <w:rStyle w:val="Hyperlink"/>
          <w:color w:val="auto"/>
          <w:u w:val="none"/>
        </w:rPr>
        <w:t xml:space="preserve"> delivery</w:t>
      </w:r>
      <w:bookmarkEnd w:id="618"/>
      <w:r w:rsidRPr="006A6BC3">
        <w:rPr>
          <w:rStyle w:val="Hyperlink"/>
          <w:color w:val="auto"/>
          <w:u w:val="none"/>
        </w:rPr>
        <w:t xml:space="preserve"> of EV </w:t>
      </w:r>
      <w:r w:rsidR="00FC70F2" w:rsidRPr="006A6BC3">
        <w:rPr>
          <w:rStyle w:val="Hyperlink"/>
          <w:color w:val="auto"/>
          <w:u w:val="none"/>
        </w:rPr>
        <w:t>c</w:t>
      </w:r>
      <w:r w:rsidRPr="006A6BC3">
        <w:rPr>
          <w:rStyle w:val="Hyperlink"/>
          <w:color w:val="auto"/>
          <w:u w:val="none"/>
        </w:rPr>
        <w:t xml:space="preserve">harging </w:t>
      </w:r>
      <w:r w:rsidR="00FC70F2" w:rsidRPr="006A6BC3">
        <w:rPr>
          <w:rStyle w:val="Hyperlink"/>
          <w:color w:val="auto"/>
          <w:u w:val="none"/>
        </w:rPr>
        <w:t>i</w:t>
      </w:r>
      <w:r w:rsidRPr="006A6BC3">
        <w:rPr>
          <w:rStyle w:val="Hyperlink"/>
          <w:color w:val="auto"/>
          <w:u w:val="none"/>
        </w:rPr>
        <w:t>nfrastructure</w:t>
      </w:r>
      <w:bookmarkEnd w:id="619"/>
      <w:bookmarkEnd w:id="620"/>
      <w:bookmarkEnd w:id="621"/>
      <w:bookmarkEnd w:id="622"/>
    </w:p>
    <w:p w14:paraId="0DF21115" w14:textId="49C1411E" w:rsidR="00666D56" w:rsidRPr="003006FF" w:rsidRDefault="00666D56" w:rsidP="00E279A7">
      <w:pPr>
        <w:autoSpaceDE w:val="0"/>
        <w:autoSpaceDN w:val="0"/>
        <w:adjustRightInd w:val="0"/>
        <w:spacing w:after="0"/>
        <w:rPr>
          <w:szCs w:val="24"/>
        </w:rPr>
      </w:pPr>
      <w:r w:rsidRPr="003006FF">
        <w:rPr>
          <w:szCs w:val="24"/>
        </w:rPr>
        <w:t xml:space="preserve">A key aim of this </w:t>
      </w:r>
      <w:r w:rsidR="00BF777D">
        <w:rPr>
          <w:szCs w:val="24"/>
        </w:rPr>
        <w:t>Strategy</w:t>
      </w:r>
      <w:r w:rsidR="00BF777D" w:rsidRPr="003006FF">
        <w:rPr>
          <w:szCs w:val="24"/>
        </w:rPr>
        <w:t xml:space="preserve"> </w:t>
      </w:r>
      <w:r w:rsidRPr="003006FF">
        <w:rPr>
          <w:szCs w:val="24"/>
        </w:rPr>
        <w:t xml:space="preserve">is to consider what market conditions are needed to embolden the commercial market and maximise the value of public funding. </w:t>
      </w:r>
      <w:r w:rsidR="00F43609">
        <w:rPr>
          <w:szCs w:val="24"/>
        </w:rPr>
        <w:t>Through</w:t>
      </w:r>
      <w:r w:rsidR="002140D1">
        <w:rPr>
          <w:szCs w:val="24"/>
        </w:rPr>
        <w:t xml:space="preserve"> engagement </w:t>
      </w:r>
      <w:r w:rsidR="007B5C45">
        <w:rPr>
          <w:szCs w:val="24"/>
        </w:rPr>
        <w:t xml:space="preserve">with key private sector EV infrastructure stakeholders, </w:t>
      </w:r>
      <w:r w:rsidR="002140D1">
        <w:rPr>
          <w:szCs w:val="24"/>
        </w:rPr>
        <w:t>we</w:t>
      </w:r>
      <w:r w:rsidRPr="003006FF">
        <w:rPr>
          <w:szCs w:val="24"/>
        </w:rPr>
        <w:t xml:space="preserve"> </w:t>
      </w:r>
      <w:r w:rsidR="00F43609">
        <w:rPr>
          <w:szCs w:val="24"/>
        </w:rPr>
        <w:t>have identified</w:t>
      </w:r>
      <w:r w:rsidRPr="003006FF">
        <w:rPr>
          <w:szCs w:val="24"/>
        </w:rPr>
        <w:t xml:space="preserve"> the </w:t>
      </w:r>
      <w:r w:rsidR="00FC70F2">
        <w:rPr>
          <w:szCs w:val="24"/>
        </w:rPr>
        <w:t xml:space="preserve">main </w:t>
      </w:r>
      <w:r w:rsidRPr="003006FF">
        <w:rPr>
          <w:szCs w:val="24"/>
        </w:rPr>
        <w:t xml:space="preserve">barriers to further private sector delivery </w:t>
      </w:r>
      <w:r w:rsidR="00F43609">
        <w:rPr>
          <w:szCs w:val="24"/>
        </w:rPr>
        <w:t xml:space="preserve">and </w:t>
      </w:r>
      <w:r w:rsidR="007B5C45">
        <w:rPr>
          <w:szCs w:val="24"/>
        </w:rPr>
        <w:t xml:space="preserve">how we could </w:t>
      </w:r>
      <w:r w:rsidR="00FC70F2">
        <w:rPr>
          <w:szCs w:val="24"/>
        </w:rPr>
        <w:t xml:space="preserve">help </w:t>
      </w:r>
      <w:r w:rsidR="00D55AF8">
        <w:rPr>
          <w:szCs w:val="24"/>
        </w:rPr>
        <w:t xml:space="preserve">remove </w:t>
      </w:r>
      <w:r w:rsidR="007B5C45">
        <w:rPr>
          <w:szCs w:val="24"/>
        </w:rPr>
        <w:t>them.</w:t>
      </w:r>
    </w:p>
    <w:p w14:paraId="1A8618B1" w14:textId="77777777" w:rsidR="00666D56" w:rsidRDefault="00666D56" w:rsidP="00DF293A">
      <w:pPr>
        <w:autoSpaceDE w:val="0"/>
        <w:autoSpaceDN w:val="0"/>
        <w:adjustRightInd w:val="0"/>
        <w:spacing w:after="0"/>
        <w:rPr>
          <w:b/>
        </w:rPr>
      </w:pPr>
    </w:p>
    <w:p w14:paraId="2782748F" w14:textId="77777777" w:rsidR="00071811" w:rsidRPr="00071811" w:rsidRDefault="00071811" w:rsidP="00772139">
      <w:pPr>
        <w:keepNext/>
        <w:numPr>
          <w:ilvl w:val="1"/>
          <w:numId w:val="5"/>
        </w:numPr>
        <w:spacing w:before="240"/>
        <w:outlineLvl w:val="2"/>
        <w:rPr>
          <w:b/>
          <w:vanish/>
        </w:rPr>
      </w:pPr>
      <w:bookmarkStart w:id="623" w:name="_Toc83018635"/>
      <w:bookmarkStart w:id="624" w:name="_Toc83037193"/>
      <w:bookmarkStart w:id="625" w:name="_Toc83038189"/>
      <w:bookmarkStart w:id="626" w:name="_Toc83143545"/>
      <w:bookmarkStart w:id="627" w:name="_Toc83146195"/>
      <w:bookmarkStart w:id="628" w:name="_Toc83159689"/>
      <w:bookmarkStart w:id="629" w:name="_Toc83710942"/>
      <w:bookmarkStart w:id="630" w:name="_Toc83889421"/>
      <w:bookmarkStart w:id="631" w:name="_Toc85535651"/>
      <w:bookmarkStart w:id="632" w:name="_Toc85705756"/>
      <w:bookmarkStart w:id="633" w:name="_Toc85797180"/>
      <w:bookmarkStart w:id="634" w:name="_Toc85797268"/>
      <w:bookmarkStart w:id="635" w:name="_Toc89771421"/>
      <w:bookmarkStart w:id="636" w:name="_Toc89934177"/>
      <w:bookmarkStart w:id="637" w:name="_Toc89414189"/>
      <w:bookmarkStart w:id="638" w:name="_Toc89414829"/>
      <w:bookmarkStart w:id="639" w:name="_Toc89423922"/>
      <w:bookmarkStart w:id="640" w:name="_Toc89868995"/>
      <w:bookmarkStart w:id="641" w:name="_Toc89869174"/>
      <w:bookmarkStart w:id="642" w:name="_Toc89979487"/>
      <w:bookmarkStart w:id="643" w:name="_Toc89980792"/>
      <w:bookmarkStart w:id="644" w:name="_Toc89982314"/>
      <w:bookmarkStart w:id="645" w:name="_Toc89983452"/>
      <w:bookmarkStart w:id="646" w:name="_Toc90035167"/>
      <w:bookmarkStart w:id="647" w:name="_Toc90035656"/>
      <w:bookmarkStart w:id="648" w:name="_Toc90479825"/>
      <w:bookmarkStart w:id="649" w:name="_Toc90500533"/>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56DEB69" w14:textId="40950C43" w:rsidR="00666D56" w:rsidRPr="00D93A8B" w:rsidRDefault="00666D56" w:rsidP="00D93A8B">
      <w:pPr>
        <w:rPr>
          <w:b/>
        </w:rPr>
      </w:pPr>
      <w:bookmarkStart w:id="650" w:name="_Toc89869175"/>
      <w:r w:rsidRPr="00D93A8B">
        <w:rPr>
          <w:b/>
        </w:rPr>
        <w:t>Slow</w:t>
      </w:r>
      <w:r w:rsidR="00536468" w:rsidRPr="00D93A8B">
        <w:rPr>
          <w:b/>
        </w:rPr>
        <w:t>-</w:t>
      </w:r>
      <w:r w:rsidR="00224017" w:rsidRPr="00D93A8B">
        <w:rPr>
          <w:b/>
        </w:rPr>
        <w:t>to</w:t>
      </w:r>
      <w:r w:rsidR="00536468" w:rsidRPr="00D93A8B">
        <w:rPr>
          <w:b/>
        </w:rPr>
        <w:t>-</w:t>
      </w:r>
      <w:r w:rsidRPr="00D93A8B">
        <w:rPr>
          <w:b/>
        </w:rPr>
        <w:t>fast charg</w:t>
      </w:r>
      <w:r w:rsidR="000E580F" w:rsidRPr="00D93A8B">
        <w:rPr>
          <w:b/>
        </w:rPr>
        <w:t>e point delivery by the private sector</w:t>
      </w:r>
      <w:bookmarkEnd w:id="650"/>
      <w:r w:rsidR="00D169BA" w:rsidRPr="00D93A8B">
        <w:rPr>
          <w:b/>
        </w:rPr>
        <w:t xml:space="preserve"> </w:t>
      </w:r>
    </w:p>
    <w:p w14:paraId="5DF9EB9D" w14:textId="72D87B74" w:rsidR="00D73297" w:rsidRPr="008D0528" w:rsidRDefault="00D73297" w:rsidP="00D73297">
      <w:pPr>
        <w:autoSpaceDE w:val="0"/>
        <w:autoSpaceDN w:val="0"/>
        <w:adjustRightInd w:val="0"/>
        <w:rPr>
          <w:rFonts w:cs="Arial"/>
          <w:szCs w:val="24"/>
        </w:rPr>
      </w:pPr>
      <w:r w:rsidRPr="00D73297">
        <w:rPr>
          <w:rFonts w:cs="Arial"/>
          <w:szCs w:val="24"/>
        </w:rPr>
        <w:t>Of the 35 per cent</w:t>
      </w:r>
      <w:r>
        <w:rPr>
          <w:rFonts w:cs="Arial"/>
          <w:szCs w:val="24"/>
        </w:rPr>
        <w:t xml:space="preserve"> of slow</w:t>
      </w:r>
      <w:r w:rsidR="00536468">
        <w:rPr>
          <w:rFonts w:cs="Arial"/>
          <w:szCs w:val="24"/>
        </w:rPr>
        <w:t>-to-</w:t>
      </w:r>
      <w:r w:rsidRPr="008D0528">
        <w:rPr>
          <w:rFonts w:cs="Arial"/>
          <w:szCs w:val="24"/>
        </w:rPr>
        <w:t xml:space="preserve">fast chargers delivered in London by the private sector, different business </w:t>
      </w:r>
      <w:r w:rsidRPr="00D3175D">
        <w:rPr>
          <w:rFonts w:cs="Arial"/>
          <w:szCs w:val="24"/>
        </w:rPr>
        <w:t>models exist with different regulations and means of accessing. Source London</w:t>
      </w:r>
      <w:r w:rsidR="00C37165">
        <w:rPr>
          <w:rStyle w:val="SubtitleChar"/>
        </w:rPr>
        <w:t xml:space="preserve"> o</w:t>
      </w:r>
      <w:r w:rsidRPr="00D73297">
        <w:rPr>
          <w:rFonts w:cs="Arial"/>
          <w:szCs w:val="24"/>
        </w:rPr>
        <w:t>ffers two different subscription options</w:t>
      </w:r>
      <w:r w:rsidR="00832C42">
        <w:rPr>
          <w:rFonts w:cs="Arial"/>
          <w:szCs w:val="24"/>
        </w:rPr>
        <w:t>:</w:t>
      </w:r>
      <w:r w:rsidRPr="008D0528">
        <w:rPr>
          <w:rFonts w:cs="Arial"/>
          <w:szCs w:val="24"/>
        </w:rPr>
        <w:t xml:space="preserve"> </w:t>
      </w:r>
      <w:r w:rsidR="008D24A6" w:rsidRPr="008D0528">
        <w:rPr>
          <w:rFonts w:cs="Arial"/>
          <w:szCs w:val="24"/>
        </w:rPr>
        <w:t>either</w:t>
      </w:r>
      <w:r w:rsidRPr="008D0528">
        <w:rPr>
          <w:rFonts w:cs="Arial"/>
          <w:szCs w:val="24"/>
        </w:rPr>
        <w:t xml:space="preserve"> </w:t>
      </w:r>
      <w:r w:rsidR="00E6388E" w:rsidRPr="008E3588">
        <w:rPr>
          <w:rFonts w:cs="Arial"/>
          <w:szCs w:val="24"/>
        </w:rPr>
        <w:t>‘</w:t>
      </w:r>
      <w:r w:rsidRPr="006B315C">
        <w:rPr>
          <w:rFonts w:cs="Arial"/>
          <w:szCs w:val="24"/>
        </w:rPr>
        <w:t>full</w:t>
      </w:r>
      <w:r w:rsidR="00E6388E" w:rsidRPr="003F0BE1">
        <w:rPr>
          <w:rFonts w:cs="Arial"/>
          <w:szCs w:val="24"/>
        </w:rPr>
        <w:t>’</w:t>
      </w:r>
      <w:r w:rsidR="00800AE3" w:rsidRPr="00157421">
        <w:rPr>
          <w:rFonts w:cs="Arial"/>
          <w:szCs w:val="24"/>
        </w:rPr>
        <w:t>,</w:t>
      </w:r>
      <w:r w:rsidRPr="00FC40E5">
        <w:rPr>
          <w:rFonts w:cs="Arial"/>
          <w:szCs w:val="24"/>
        </w:rPr>
        <w:t xml:space="preserve"> which is a yearly subscription of £4 per month</w:t>
      </w:r>
      <w:r w:rsidR="00800AE3" w:rsidRPr="00FC40E5">
        <w:rPr>
          <w:rFonts w:cs="Arial"/>
          <w:szCs w:val="24"/>
        </w:rPr>
        <w:t>;</w:t>
      </w:r>
      <w:r w:rsidRPr="005E6D94">
        <w:rPr>
          <w:rFonts w:cs="Arial"/>
          <w:szCs w:val="24"/>
        </w:rPr>
        <w:t xml:space="preserve"> or </w:t>
      </w:r>
      <w:r w:rsidR="00E6388E" w:rsidRPr="005E6D94">
        <w:rPr>
          <w:rFonts w:cs="Arial"/>
          <w:szCs w:val="24"/>
        </w:rPr>
        <w:t>‘f</w:t>
      </w:r>
      <w:r w:rsidRPr="005E6D94">
        <w:rPr>
          <w:rFonts w:cs="Arial"/>
          <w:szCs w:val="24"/>
        </w:rPr>
        <w:t>lexi</w:t>
      </w:r>
      <w:r w:rsidR="00E6388E" w:rsidRPr="005E6D94">
        <w:rPr>
          <w:rFonts w:cs="Arial"/>
          <w:szCs w:val="24"/>
        </w:rPr>
        <w:t>’</w:t>
      </w:r>
      <w:r w:rsidR="00800AE3" w:rsidRPr="00CA5871">
        <w:rPr>
          <w:rFonts w:cs="Arial"/>
          <w:szCs w:val="24"/>
        </w:rPr>
        <w:t>,</w:t>
      </w:r>
      <w:r w:rsidRPr="001C0708">
        <w:rPr>
          <w:rFonts w:cs="Arial"/>
          <w:szCs w:val="24"/>
        </w:rPr>
        <w:t xml:space="preserve"> which is a one</w:t>
      </w:r>
      <w:r w:rsidR="009E7780" w:rsidRPr="0035482E">
        <w:rPr>
          <w:rFonts w:cs="Arial"/>
          <w:szCs w:val="24"/>
        </w:rPr>
        <w:t>-</w:t>
      </w:r>
      <w:r w:rsidRPr="0035482E">
        <w:rPr>
          <w:rFonts w:cs="Arial"/>
          <w:szCs w:val="24"/>
        </w:rPr>
        <w:t>off payment of £10</w:t>
      </w:r>
      <w:r w:rsidR="001A5B07" w:rsidRPr="0035482E">
        <w:rPr>
          <w:rFonts w:cs="Arial"/>
          <w:szCs w:val="24"/>
        </w:rPr>
        <w:t>. I</w:t>
      </w:r>
      <w:r w:rsidRPr="0035482E">
        <w:rPr>
          <w:rFonts w:cs="Arial"/>
          <w:szCs w:val="24"/>
        </w:rPr>
        <w:t>t also</w:t>
      </w:r>
      <w:r w:rsidR="007059EA">
        <w:rPr>
          <w:rFonts w:cs="Arial"/>
          <w:szCs w:val="24"/>
        </w:rPr>
        <w:t xml:space="preserve"> provides members with an option to reserve a charge point up to 40 minutes in advance for a fee</w:t>
      </w:r>
      <w:r w:rsidRPr="0035482E">
        <w:rPr>
          <w:rFonts w:cs="Arial"/>
          <w:szCs w:val="24"/>
        </w:rPr>
        <w:t xml:space="preserve"> through their website or mobile app. Pay</w:t>
      </w:r>
      <w:r w:rsidR="004530EB" w:rsidRPr="0035482E">
        <w:rPr>
          <w:rFonts w:cs="Arial"/>
          <w:szCs w:val="24"/>
        </w:rPr>
        <w:t xml:space="preserve"> </w:t>
      </w:r>
      <w:r w:rsidRPr="0035482E">
        <w:rPr>
          <w:rFonts w:cs="Arial"/>
          <w:szCs w:val="24"/>
        </w:rPr>
        <w:t>as</w:t>
      </w:r>
      <w:r w:rsidR="004530EB" w:rsidRPr="0035482E">
        <w:rPr>
          <w:rFonts w:cs="Arial"/>
          <w:szCs w:val="24"/>
        </w:rPr>
        <w:t xml:space="preserve"> </w:t>
      </w:r>
      <w:r w:rsidRPr="0035482E">
        <w:rPr>
          <w:rFonts w:cs="Arial"/>
          <w:szCs w:val="24"/>
        </w:rPr>
        <w:t>you</w:t>
      </w:r>
      <w:r w:rsidR="004530EB" w:rsidRPr="0035482E">
        <w:rPr>
          <w:rFonts w:cs="Arial"/>
          <w:szCs w:val="24"/>
        </w:rPr>
        <w:t xml:space="preserve"> </w:t>
      </w:r>
      <w:r w:rsidRPr="0035482E">
        <w:rPr>
          <w:rFonts w:cs="Arial"/>
          <w:szCs w:val="24"/>
        </w:rPr>
        <w:t xml:space="preserve">go users are not required to have an RFID card to use </w:t>
      </w:r>
      <w:r w:rsidR="007A6111" w:rsidRPr="0035482E">
        <w:rPr>
          <w:rFonts w:cs="Arial"/>
          <w:szCs w:val="24"/>
        </w:rPr>
        <w:t xml:space="preserve">Source London </w:t>
      </w:r>
      <w:r w:rsidRPr="0035482E">
        <w:rPr>
          <w:rFonts w:cs="Arial"/>
          <w:szCs w:val="24"/>
        </w:rPr>
        <w:t>charge point</w:t>
      </w:r>
      <w:r w:rsidR="00FB332E">
        <w:rPr>
          <w:rFonts w:cs="Arial"/>
          <w:szCs w:val="24"/>
        </w:rPr>
        <w:t>s</w:t>
      </w:r>
      <w:r w:rsidRPr="00D73297">
        <w:rPr>
          <w:rFonts w:cs="Arial"/>
          <w:szCs w:val="24"/>
        </w:rPr>
        <w:t>. Pod Point</w:t>
      </w:r>
      <w:r w:rsidR="00D34912">
        <w:rPr>
          <w:rFonts w:cs="Arial"/>
          <w:szCs w:val="24"/>
        </w:rPr>
        <w:t>,</w:t>
      </w:r>
      <w:r w:rsidRPr="008D0528">
        <w:rPr>
          <w:rFonts w:cs="Arial"/>
          <w:szCs w:val="24"/>
        </w:rPr>
        <w:t xml:space="preserve"> on the other hand</w:t>
      </w:r>
      <w:r w:rsidR="00D34912" w:rsidRPr="008D0528">
        <w:rPr>
          <w:rFonts w:cs="Arial"/>
          <w:szCs w:val="24"/>
        </w:rPr>
        <w:t>,</w:t>
      </w:r>
      <w:r w:rsidRPr="008D0528">
        <w:rPr>
          <w:rFonts w:cs="Arial"/>
          <w:szCs w:val="24"/>
        </w:rPr>
        <w:t xml:space="preserve"> off</w:t>
      </w:r>
      <w:r w:rsidRPr="008E3588">
        <w:rPr>
          <w:rFonts w:cs="Arial"/>
          <w:szCs w:val="24"/>
        </w:rPr>
        <w:t xml:space="preserve">ers a free service at the majority of </w:t>
      </w:r>
      <w:r w:rsidR="00794F57" w:rsidRPr="006B315C">
        <w:rPr>
          <w:rFonts w:cs="Arial"/>
          <w:szCs w:val="24"/>
        </w:rPr>
        <w:t>its</w:t>
      </w:r>
      <w:r w:rsidR="00794F57" w:rsidRPr="00FC40E5">
        <w:rPr>
          <w:rFonts w:cs="Arial"/>
          <w:szCs w:val="24"/>
        </w:rPr>
        <w:t xml:space="preserve"> </w:t>
      </w:r>
      <w:r w:rsidRPr="005E6D94">
        <w:rPr>
          <w:rFonts w:cs="Arial"/>
          <w:szCs w:val="24"/>
        </w:rPr>
        <w:t xml:space="preserve">devices, </w:t>
      </w:r>
      <w:r w:rsidR="008F4F9B">
        <w:rPr>
          <w:rFonts w:cs="Arial"/>
          <w:szCs w:val="24"/>
        </w:rPr>
        <w:t>of which there are currently more than 1,000</w:t>
      </w:r>
      <w:r w:rsidR="009A04AE">
        <w:rPr>
          <w:rFonts w:cs="Arial"/>
          <w:szCs w:val="24"/>
        </w:rPr>
        <w:t>,</w:t>
      </w:r>
      <w:r w:rsidRPr="005E6D94">
        <w:rPr>
          <w:rFonts w:cs="Arial"/>
          <w:szCs w:val="24"/>
        </w:rPr>
        <w:t xml:space="preserve"> there is no upfront membership cost and where there are costs to charging, they are priced per hour or per kWh. To access </w:t>
      </w:r>
      <w:r w:rsidR="00794F57" w:rsidRPr="0035482E">
        <w:rPr>
          <w:rFonts w:cs="Arial"/>
          <w:szCs w:val="24"/>
        </w:rPr>
        <w:t xml:space="preserve">its </w:t>
      </w:r>
      <w:r w:rsidRPr="0035482E">
        <w:rPr>
          <w:rFonts w:cs="Arial"/>
          <w:szCs w:val="24"/>
        </w:rPr>
        <w:t>network</w:t>
      </w:r>
      <w:r w:rsidR="00794F57" w:rsidRPr="0035482E">
        <w:rPr>
          <w:rFonts w:cs="Arial"/>
          <w:szCs w:val="24"/>
        </w:rPr>
        <w:t>,</w:t>
      </w:r>
      <w:r w:rsidRPr="0035482E">
        <w:rPr>
          <w:rFonts w:cs="Arial"/>
          <w:szCs w:val="24"/>
        </w:rPr>
        <w:t xml:space="preserve"> users must either use their smartphone app or their web app</w:t>
      </w:r>
      <w:r w:rsidR="00993BE6">
        <w:rPr>
          <w:rFonts w:cs="Arial"/>
          <w:szCs w:val="24"/>
        </w:rPr>
        <w:t>.</w:t>
      </w:r>
      <w:r w:rsidRPr="00D73297">
        <w:rPr>
          <w:rFonts w:cs="Arial"/>
          <w:szCs w:val="24"/>
        </w:rPr>
        <w:t xml:space="preserve"> </w:t>
      </w:r>
    </w:p>
    <w:p w14:paraId="401FC635" w14:textId="5435009A" w:rsidR="00D73297" w:rsidRDefault="00D73297" w:rsidP="00D73297">
      <w:pPr>
        <w:autoSpaceDE w:val="0"/>
        <w:autoSpaceDN w:val="0"/>
        <w:adjustRightInd w:val="0"/>
        <w:rPr>
          <w:rFonts w:cs="Arial"/>
          <w:szCs w:val="24"/>
        </w:rPr>
      </w:pPr>
      <w:r w:rsidRPr="00D3175D">
        <w:rPr>
          <w:rFonts w:cs="Arial"/>
          <w:szCs w:val="24"/>
        </w:rPr>
        <w:t>Most of this</w:t>
      </w:r>
      <w:r w:rsidRPr="008E3588">
        <w:rPr>
          <w:rFonts w:cs="Arial"/>
          <w:szCs w:val="24"/>
        </w:rPr>
        <w:t xml:space="preserve"> private sector delivery</w:t>
      </w:r>
      <w:r w:rsidRPr="006B315C">
        <w:rPr>
          <w:rFonts w:cs="Arial"/>
          <w:szCs w:val="24"/>
        </w:rPr>
        <w:t xml:space="preserve">, not including the match funding </w:t>
      </w:r>
      <w:r w:rsidR="00F007E8" w:rsidRPr="00FC40E5">
        <w:rPr>
          <w:rFonts w:cs="Arial"/>
          <w:szCs w:val="24"/>
        </w:rPr>
        <w:t>provided by some private partners</w:t>
      </w:r>
      <w:r w:rsidRPr="00FC40E5">
        <w:rPr>
          <w:rFonts w:cs="Arial"/>
          <w:szCs w:val="24"/>
        </w:rPr>
        <w:t xml:space="preserve"> </w:t>
      </w:r>
      <w:r w:rsidR="00F007E8" w:rsidRPr="005E6D94">
        <w:rPr>
          <w:rFonts w:cs="Arial"/>
          <w:szCs w:val="24"/>
        </w:rPr>
        <w:t xml:space="preserve">for chargers installed by boroughs using </w:t>
      </w:r>
      <w:r w:rsidR="00794F57" w:rsidRPr="005E6D94">
        <w:rPr>
          <w:rFonts w:cs="Arial"/>
          <w:szCs w:val="24"/>
        </w:rPr>
        <w:t xml:space="preserve">Government </w:t>
      </w:r>
      <w:r w:rsidR="00F007E8" w:rsidRPr="005E6D94">
        <w:rPr>
          <w:rFonts w:cs="Arial"/>
          <w:szCs w:val="24"/>
        </w:rPr>
        <w:t>funding sources,</w:t>
      </w:r>
      <w:r w:rsidRPr="005E6D94">
        <w:rPr>
          <w:rFonts w:cs="Arial"/>
          <w:szCs w:val="24"/>
        </w:rPr>
        <w:t xml:space="preserve"> has been on privately owned land such as supermarkets or areas where there is a desire for destination charging. Tesco</w:t>
      </w:r>
      <w:r w:rsidR="0091408F" w:rsidRPr="0035482E">
        <w:rPr>
          <w:rFonts w:cs="Arial"/>
          <w:szCs w:val="24"/>
        </w:rPr>
        <w:t>,</w:t>
      </w:r>
      <w:r w:rsidRPr="0035482E">
        <w:rPr>
          <w:rFonts w:cs="Arial"/>
          <w:szCs w:val="24"/>
        </w:rPr>
        <w:t xml:space="preserve"> for example</w:t>
      </w:r>
      <w:r w:rsidR="0091408F" w:rsidRPr="0035482E">
        <w:rPr>
          <w:rFonts w:cs="Arial"/>
          <w:szCs w:val="24"/>
        </w:rPr>
        <w:t>,</w:t>
      </w:r>
      <w:r w:rsidRPr="0035482E">
        <w:rPr>
          <w:rFonts w:cs="Arial"/>
          <w:szCs w:val="24"/>
        </w:rPr>
        <w:t xml:space="preserve"> has </w:t>
      </w:r>
      <w:r w:rsidR="008E2653" w:rsidRPr="0035482E">
        <w:rPr>
          <w:rFonts w:cs="Arial"/>
          <w:szCs w:val="24"/>
        </w:rPr>
        <w:t>recently</w:t>
      </w:r>
      <w:r w:rsidRPr="0035482E">
        <w:rPr>
          <w:rFonts w:cs="Arial"/>
          <w:szCs w:val="24"/>
        </w:rPr>
        <w:t xml:space="preserve"> teamed up with both Volkswagen and Pod Point to provide free EV charging bays at 400 sites across the UK</w:t>
      </w:r>
      <w:r w:rsidR="00424E6D">
        <w:rPr>
          <w:rStyle w:val="FootnoteReference"/>
          <w:rFonts w:cs="Arial"/>
          <w:szCs w:val="24"/>
        </w:rPr>
        <w:footnoteReference w:id="87"/>
      </w:r>
      <w:r w:rsidRPr="00D73297">
        <w:rPr>
          <w:rFonts w:cs="Arial"/>
          <w:szCs w:val="24"/>
        </w:rPr>
        <w:t xml:space="preserve">. </w:t>
      </w:r>
    </w:p>
    <w:p w14:paraId="63335AFB" w14:textId="6A5EF54A" w:rsidR="008566F4" w:rsidRPr="000A4784" w:rsidRDefault="00666D56" w:rsidP="00107152">
      <w:pPr>
        <w:autoSpaceDE w:val="0"/>
        <w:autoSpaceDN w:val="0"/>
        <w:adjustRightInd w:val="0"/>
        <w:rPr>
          <w:rFonts w:cs="Arial"/>
          <w:szCs w:val="24"/>
        </w:rPr>
      </w:pPr>
      <w:r w:rsidRPr="008D0528">
        <w:rPr>
          <w:rFonts w:cs="Arial"/>
          <w:szCs w:val="24"/>
        </w:rPr>
        <w:t xml:space="preserve">As delivery and demand </w:t>
      </w:r>
      <w:r w:rsidR="0078401C" w:rsidRPr="008D0528">
        <w:rPr>
          <w:rFonts w:cs="Arial"/>
          <w:szCs w:val="24"/>
        </w:rPr>
        <w:t>for slow</w:t>
      </w:r>
      <w:r w:rsidR="00536468" w:rsidRPr="008D0528">
        <w:rPr>
          <w:rFonts w:cs="Arial"/>
          <w:szCs w:val="24"/>
        </w:rPr>
        <w:t>-to-fast</w:t>
      </w:r>
      <w:r w:rsidR="0078401C" w:rsidRPr="008E3588">
        <w:rPr>
          <w:rFonts w:cs="Arial"/>
          <w:szCs w:val="24"/>
        </w:rPr>
        <w:t xml:space="preserve"> charging</w:t>
      </w:r>
      <w:r w:rsidRPr="006B315C">
        <w:rPr>
          <w:rFonts w:cs="Arial"/>
          <w:szCs w:val="24"/>
        </w:rPr>
        <w:t xml:space="preserve"> has increased ac</w:t>
      </w:r>
      <w:r w:rsidR="00A7659E" w:rsidRPr="003F0BE1">
        <w:rPr>
          <w:rFonts w:cs="Arial"/>
          <w:szCs w:val="24"/>
        </w:rPr>
        <w:t>ro</w:t>
      </w:r>
      <w:r w:rsidRPr="00157421">
        <w:rPr>
          <w:rFonts w:cs="Arial"/>
          <w:szCs w:val="24"/>
        </w:rPr>
        <w:t xml:space="preserve">ss London, boroughs </w:t>
      </w:r>
      <w:r w:rsidR="0078401C" w:rsidRPr="00FC40E5">
        <w:rPr>
          <w:rFonts w:cs="Arial"/>
          <w:szCs w:val="24"/>
        </w:rPr>
        <w:t>have increasingly been able</w:t>
      </w:r>
      <w:r w:rsidRPr="005E6D94">
        <w:rPr>
          <w:rFonts w:cs="Arial"/>
          <w:szCs w:val="24"/>
        </w:rPr>
        <w:t xml:space="preserve"> to secure 25 per cent match funding from operators</w:t>
      </w:r>
      <w:r w:rsidR="0078401C" w:rsidRPr="005E6D94">
        <w:rPr>
          <w:rFonts w:cs="Arial"/>
          <w:szCs w:val="24"/>
        </w:rPr>
        <w:t xml:space="preserve"> to deliver infrastructure via Government funding streams </w:t>
      </w:r>
      <w:r w:rsidRPr="00F165BA">
        <w:rPr>
          <w:rFonts w:cs="Arial"/>
          <w:szCs w:val="24"/>
        </w:rPr>
        <w:t>thereby enabling 100 per cent funded slow/fast charge points – although staff costs remain uncovered. Th</w:t>
      </w:r>
      <w:r w:rsidR="00C45B9E" w:rsidRPr="00F165BA">
        <w:rPr>
          <w:rFonts w:cs="Arial"/>
          <w:szCs w:val="24"/>
        </w:rPr>
        <w:t>is</w:t>
      </w:r>
      <w:r w:rsidRPr="00F165BA">
        <w:rPr>
          <w:rFonts w:cs="Arial"/>
          <w:szCs w:val="24"/>
        </w:rPr>
        <w:t xml:space="preserve"> funding allows boroughs to purchase the charge point</w:t>
      </w:r>
      <w:r w:rsidR="00C45B9E" w:rsidRPr="000A4784">
        <w:rPr>
          <w:rFonts w:cs="Arial"/>
          <w:szCs w:val="24"/>
        </w:rPr>
        <w:t>s</w:t>
      </w:r>
      <w:r w:rsidRPr="000A4784">
        <w:rPr>
          <w:rFonts w:cs="Arial"/>
          <w:szCs w:val="24"/>
        </w:rPr>
        <w:t xml:space="preserve"> and enter into a contract </w:t>
      </w:r>
      <w:r w:rsidR="00365A1D" w:rsidRPr="000A4784">
        <w:rPr>
          <w:rFonts w:cs="Arial"/>
          <w:szCs w:val="24"/>
        </w:rPr>
        <w:t xml:space="preserve">with </w:t>
      </w:r>
      <w:r w:rsidRPr="000A4784">
        <w:rPr>
          <w:rFonts w:cs="Arial"/>
          <w:szCs w:val="24"/>
        </w:rPr>
        <w:t>an operator to supply/install/</w:t>
      </w:r>
      <w:r w:rsidR="00CE06FD" w:rsidRPr="000A4784">
        <w:rPr>
          <w:rFonts w:cs="Arial"/>
          <w:szCs w:val="24"/>
        </w:rPr>
        <w:t>operate/</w:t>
      </w:r>
      <w:r w:rsidRPr="000A4784">
        <w:rPr>
          <w:rFonts w:cs="Arial"/>
          <w:szCs w:val="24"/>
        </w:rPr>
        <w:t xml:space="preserve">maintain </w:t>
      </w:r>
      <w:r w:rsidR="0043319F" w:rsidRPr="000A4784">
        <w:rPr>
          <w:rFonts w:cs="Arial"/>
          <w:szCs w:val="24"/>
        </w:rPr>
        <w:t xml:space="preserve">them </w:t>
      </w:r>
      <w:r w:rsidRPr="000A4784">
        <w:rPr>
          <w:rFonts w:cs="Arial"/>
          <w:szCs w:val="24"/>
        </w:rPr>
        <w:t>for a fixed period, providing a fixed share of revenue to the borough.</w:t>
      </w:r>
      <w:r w:rsidR="0031366E" w:rsidRPr="000A4784">
        <w:rPr>
          <w:rFonts w:cs="Arial"/>
          <w:szCs w:val="24"/>
        </w:rPr>
        <w:t xml:space="preserve"> </w:t>
      </w:r>
      <w:r w:rsidR="00224017" w:rsidRPr="000A4784">
        <w:rPr>
          <w:rFonts w:cs="Arial"/>
          <w:szCs w:val="24"/>
        </w:rPr>
        <w:t xml:space="preserve">  </w:t>
      </w:r>
    </w:p>
    <w:p w14:paraId="0BE5742A" w14:textId="5AA6506E" w:rsidR="00DB6FC6" w:rsidRPr="000A4784" w:rsidRDefault="00D1684B" w:rsidP="00107152">
      <w:pPr>
        <w:autoSpaceDE w:val="0"/>
        <w:autoSpaceDN w:val="0"/>
        <w:adjustRightInd w:val="0"/>
        <w:rPr>
          <w:rFonts w:cs="Arial"/>
          <w:szCs w:val="24"/>
        </w:rPr>
      </w:pPr>
      <w:r w:rsidRPr="000A4784">
        <w:rPr>
          <w:rFonts w:cs="Arial"/>
          <w:szCs w:val="24"/>
        </w:rPr>
        <w:t>B</w:t>
      </w:r>
      <w:r w:rsidR="00F237CE" w:rsidRPr="000A4784">
        <w:rPr>
          <w:rFonts w:cs="Arial"/>
          <w:szCs w:val="24"/>
        </w:rPr>
        <w:t>oth t</w:t>
      </w:r>
      <w:r w:rsidR="00107152" w:rsidRPr="000A4784">
        <w:rPr>
          <w:rFonts w:cs="Arial"/>
          <w:szCs w:val="24"/>
        </w:rPr>
        <w:t>he private and public sector have a continued role to play in the delivery of slow</w:t>
      </w:r>
      <w:r w:rsidR="00536468" w:rsidRPr="000A4784">
        <w:rPr>
          <w:rFonts w:cs="Arial"/>
          <w:szCs w:val="24"/>
        </w:rPr>
        <w:t>-to-fast</w:t>
      </w:r>
      <w:r w:rsidR="00107152" w:rsidRPr="000A4784">
        <w:rPr>
          <w:rFonts w:cs="Arial"/>
          <w:szCs w:val="24"/>
        </w:rPr>
        <w:t xml:space="preserve"> charge</w:t>
      </w:r>
      <w:r w:rsidR="002C382E" w:rsidRPr="000A4784">
        <w:rPr>
          <w:rFonts w:cs="Arial"/>
          <w:szCs w:val="24"/>
        </w:rPr>
        <w:t xml:space="preserve"> </w:t>
      </w:r>
      <w:r w:rsidR="00107152" w:rsidRPr="000A4784">
        <w:rPr>
          <w:rFonts w:cs="Arial"/>
          <w:szCs w:val="24"/>
        </w:rPr>
        <w:t xml:space="preserve">points. </w:t>
      </w:r>
      <w:r w:rsidR="008D2E18" w:rsidRPr="000A4784">
        <w:rPr>
          <w:rFonts w:cs="Arial"/>
          <w:szCs w:val="24"/>
        </w:rPr>
        <w:t>CPOs</w:t>
      </w:r>
      <w:r w:rsidR="00CB598C" w:rsidRPr="000A4784">
        <w:rPr>
          <w:rFonts w:cs="Arial"/>
          <w:szCs w:val="24"/>
        </w:rPr>
        <w:t xml:space="preserve"> are not </w:t>
      </w:r>
      <w:r w:rsidR="00AD1684" w:rsidRPr="000A4784">
        <w:rPr>
          <w:rFonts w:cs="Arial"/>
          <w:szCs w:val="24"/>
        </w:rPr>
        <w:t>landowners</w:t>
      </w:r>
      <w:r w:rsidR="00CB598C" w:rsidRPr="000A4784">
        <w:rPr>
          <w:rFonts w:cs="Arial"/>
          <w:szCs w:val="24"/>
        </w:rPr>
        <w:t xml:space="preserve"> and </w:t>
      </w:r>
      <w:r w:rsidR="00590A9A" w:rsidRPr="000A4784">
        <w:rPr>
          <w:rFonts w:cs="Arial"/>
          <w:szCs w:val="24"/>
        </w:rPr>
        <w:t xml:space="preserve">thus </w:t>
      </w:r>
      <w:r w:rsidR="00CB598C" w:rsidRPr="000A4784">
        <w:rPr>
          <w:rFonts w:cs="Arial"/>
          <w:szCs w:val="24"/>
        </w:rPr>
        <w:t xml:space="preserve">will remain dependent on boroughs </w:t>
      </w:r>
      <w:r w:rsidR="00CA0651" w:rsidRPr="000A4784">
        <w:rPr>
          <w:rFonts w:cs="Arial"/>
          <w:szCs w:val="24"/>
        </w:rPr>
        <w:t xml:space="preserve">providing access to land. </w:t>
      </w:r>
      <w:r w:rsidR="00250D50" w:rsidRPr="000A4784">
        <w:rPr>
          <w:rFonts w:cs="Arial"/>
          <w:szCs w:val="24"/>
        </w:rPr>
        <w:t>D</w:t>
      </w:r>
      <w:r w:rsidR="009A66CD" w:rsidRPr="000A4784">
        <w:rPr>
          <w:rFonts w:cs="Arial"/>
          <w:szCs w:val="24"/>
        </w:rPr>
        <w:t>eliver</w:t>
      </w:r>
      <w:r w:rsidR="00C71A8A" w:rsidRPr="000A4784">
        <w:rPr>
          <w:rFonts w:cs="Arial"/>
          <w:szCs w:val="24"/>
        </w:rPr>
        <w:t xml:space="preserve">y </w:t>
      </w:r>
      <w:r w:rsidR="00250D50" w:rsidRPr="000A4784">
        <w:rPr>
          <w:rFonts w:cs="Arial"/>
          <w:szCs w:val="24"/>
        </w:rPr>
        <w:t>to date</w:t>
      </w:r>
      <w:r w:rsidR="009A66CD" w:rsidRPr="000A4784">
        <w:rPr>
          <w:rFonts w:cs="Arial"/>
          <w:szCs w:val="24"/>
        </w:rPr>
        <w:t xml:space="preserve"> also </w:t>
      </w:r>
      <w:r w:rsidR="00A406A4" w:rsidRPr="000A4784">
        <w:rPr>
          <w:rFonts w:cs="Arial"/>
          <w:szCs w:val="24"/>
        </w:rPr>
        <w:t>highlights that i</w:t>
      </w:r>
      <w:r w:rsidR="00FE0941" w:rsidRPr="000A4784">
        <w:rPr>
          <w:rFonts w:cs="Arial"/>
          <w:szCs w:val="24"/>
        </w:rPr>
        <w:t>f</w:t>
      </w:r>
      <w:r w:rsidR="00F237CE" w:rsidRPr="000A4784">
        <w:rPr>
          <w:rFonts w:cs="Arial"/>
          <w:szCs w:val="24"/>
        </w:rPr>
        <w:t xml:space="preserve"> we left</w:t>
      </w:r>
      <w:r w:rsidR="00107152" w:rsidRPr="000A4784">
        <w:rPr>
          <w:rFonts w:cs="Arial"/>
          <w:szCs w:val="24"/>
        </w:rPr>
        <w:t xml:space="preserve"> the private sector to deliver slow/fast charging infrastructure, investment w</w:t>
      </w:r>
      <w:r w:rsidR="00FF30EC" w:rsidRPr="000A4784">
        <w:rPr>
          <w:rFonts w:cs="Arial"/>
          <w:szCs w:val="24"/>
        </w:rPr>
        <w:t>ould</w:t>
      </w:r>
      <w:r w:rsidR="00107152" w:rsidRPr="000A4784">
        <w:rPr>
          <w:rFonts w:cs="Arial"/>
          <w:szCs w:val="24"/>
        </w:rPr>
        <w:t xml:space="preserve"> not meet projected demand</w:t>
      </w:r>
      <w:r w:rsidR="008D2E18" w:rsidRPr="000A4784">
        <w:rPr>
          <w:rFonts w:cs="Arial"/>
          <w:szCs w:val="24"/>
        </w:rPr>
        <w:t>,</w:t>
      </w:r>
      <w:r w:rsidR="002C382E" w:rsidRPr="000A4784">
        <w:rPr>
          <w:rFonts w:cs="Arial"/>
          <w:szCs w:val="24"/>
        </w:rPr>
        <w:t xml:space="preserve"> </w:t>
      </w:r>
      <w:r w:rsidR="002C382E" w:rsidRPr="000A4784">
        <w:rPr>
          <w:rFonts w:cs="Arial"/>
          <w:szCs w:val="24"/>
        </w:rPr>
        <w:lastRenderedPageBreak/>
        <w:t>emphasi</w:t>
      </w:r>
      <w:r w:rsidR="00283C70" w:rsidRPr="000A4784">
        <w:rPr>
          <w:rFonts w:cs="Arial"/>
          <w:szCs w:val="24"/>
        </w:rPr>
        <w:t>si</w:t>
      </w:r>
      <w:r w:rsidR="002C382E" w:rsidRPr="000A4784">
        <w:rPr>
          <w:rFonts w:cs="Arial"/>
          <w:szCs w:val="24"/>
        </w:rPr>
        <w:t xml:space="preserve">ng the </w:t>
      </w:r>
      <w:r w:rsidR="00283C70" w:rsidRPr="000A4784">
        <w:rPr>
          <w:rFonts w:cs="Arial"/>
          <w:szCs w:val="24"/>
        </w:rPr>
        <w:t>need</w:t>
      </w:r>
      <w:r w:rsidR="002C382E" w:rsidRPr="000A4784">
        <w:rPr>
          <w:rFonts w:cs="Arial"/>
          <w:szCs w:val="24"/>
        </w:rPr>
        <w:t xml:space="preserve"> for continued support from the public sector to </w:t>
      </w:r>
      <w:r w:rsidR="00283C70" w:rsidRPr="000A4784">
        <w:rPr>
          <w:rFonts w:cs="Arial"/>
          <w:szCs w:val="24"/>
        </w:rPr>
        <w:t xml:space="preserve">provide London’s infrastructure requirements to </w:t>
      </w:r>
      <w:r w:rsidR="00D1283C" w:rsidRPr="000A4784">
        <w:rPr>
          <w:rFonts w:cs="Arial"/>
          <w:szCs w:val="24"/>
        </w:rPr>
        <w:t xml:space="preserve">2025 and </w:t>
      </w:r>
      <w:r w:rsidR="00283C70" w:rsidRPr="000A4784">
        <w:rPr>
          <w:rFonts w:cs="Arial"/>
          <w:szCs w:val="24"/>
        </w:rPr>
        <w:t>2030.</w:t>
      </w:r>
    </w:p>
    <w:p w14:paraId="78E4CB40" w14:textId="5847ED24" w:rsidR="00666D56" w:rsidRPr="00D93A8B" w:rsidRDefault="00666D56" w:rsidP="00D93A8B">
      <w:pPr>
        <w:rPr>
          <w:b/>
        </w:rPr>
      </w:pPr>
      <w:bookmarkStart w:id="651" w:name="_Ref82546877"/>
      <w:bookmarkStart w:id="652" w:name="_Toc89869176"/>
      <w:r w:rsidRPr="00D93A8B">
        <w:rPr>
          <w:b/>
        </w:rPr>
        <w:t>Rapid</w:t>
      </w:r>
      <w:r w:rsidR="000E580F" w:rsidRPr="00D93A8B">
        <w:rPr>
          <w:b/>
        </w:rPr>
        <w:t xml:space="preserve"> charge point delivery by the private sector</w:t>
      </w:r>
      <w:bookmarkEnd w:id="651"/>
      <w:bookmarkEnd w:id="652"/>
      <w:r w:rsidR="008D2E18" w:rsidRPr="00D93A8B">
        <w:rPr>
          <w:b/>
        </w:rPr>
        <w:t xml:space="preserve"> </w:t>
      </w:r>
    </w:p>
    <w:p w14:paraId="0DC296BA" w14:textId="0FD3841B" w:rsidR="002E4436" w:rsidRPr="008D0528" w:rsidRDefault="004B4717" w:rsidP="00DF293A">
      <w:pPr>
        <w:autoSpaceDE w:val="0"/>
        <w:autoSpaceDN w:val="0"/>
        <w:adjustRightInd w:val="0"/>
        <w:spacing w:after="0"/>
        <w:rPr>
          <w:rFonts w:cs="Arial"/>
          <w:szCs w:val="24"/>
        </w:rPr>
      </w:pPr>
      <w:r>
        <w:rPr>
          <w:rFonts w:cs="Arial"/>
          <w:szCs w:val="24"/>
        </w:rPr>
        <w:t>The private sector is</w:t>
      </w:r>
      <w:r w:rsidR="00813853">
        <w:rPr>
          <w:rFonts w:cs="Arial"/>
          <w:szCs w:val="24"/>
        </w:rPr>
        <w:t xml:space="preserve"> responsible for the deliver</w:t>
      </w:r>
      <w:r w:rsidR="00664DF2">
        <w:rPr>
          <w:rFonts w:cs="Arial"/>
          <w:szCs w:val="24"/>
        </w:rPr>
        <w:t>y</w:t>
      </w:r>
      <w:r w:rsidR="00813853" w:rsidRPr="008D0528">
        <w:rPr>
          <w:rFonts w:cs="Arial"/>
          <w:szCs w:val="24"/>
        </w:rPr>
        <w:t xml:space="preserve"> of </w:t>
      </w:r>
      <w:r w:rsidR="00BA4445">
        <w:rPr>
          <w:rFonts w:cs="Arial"/>
          <w:szCs w:val="24"/>
        </w:rPr>
        <w:t>around</w:t>
      </w:r>
      <w:r w:rsidR="008D2E18" w:rsidRPr="008D0528">
        <w:rPr>
          <w:rFonts w:cs="Arial"/>
          <w:szCs w:val="24"/>
        </w:rPr>
        <w:t xml:space="preserve"> </w:t>
      </w:r>
      <w:r w:rsidR="00813853" w:rsidRPr="008D0528">
        <w:rPr>
          <w:rFonts w:cs="Arial"/>
          <w:szCs w:val="24"/>
        </w:rPr>
        <w:t>5</w:t>
      </w:r>
      <w:r w:rsidR="0053704B" w:rsidRPr="008E3588">
        <w:rPr>
          <w:rFonts w:cs="Arial"/>
          <w:szCs w:val="24"/>
        </w:rPr>
        <w:t>5</w:t>
      </w:r>
      <w:r w:rsidR="00813853" w:rsidRPr="0035482E">
        <w:rPr>
          <w:rFonts w:cs="Arial"/>
          <w:szCs w:val="24"/>
        </w:rPr>
        <w:t xml:space="preserve"> per cent of all rapid </w:t>
      </w:r>
      <w:r w:rsidR="005E400F" w:rsidRPr="0035482E">
        <w:rPr>
          <w:rFonts w:cs="Arial"/>
          <w:szCs w:val="24"/>
        </w:rPr>
        <w:t>charging points</w:t>
      </w:r>
      <w:r w:rsidR="00813853" w:rsidRPr="0035482E">
        <w:rPr>
          <w:rFonts w:cs="Arial"/>
          <w:szCs w:val="24"/>
        </w:rPr>
        <w:t xml:space="preserve"> in London to date</w:t>
      </w:r>
      <w:r w:rsidR="00813853">
        <w:rPr>
          <w:rFonts w:cs="Arial"/>
          <w:szCs w:val="24"/>
        </w:rPr>
        <w:t>, illustrating that</w:t>
      </w:r>
      <w:r w:rsidR="001E0677">
        <w:rPr>
          <w:rFonts w:cs="Arial"/>
          <w:szCs w:val="24"/>
        </w:rPr>
        <w:t xml:space="preserve"> </w:t>
      </w:r>
      <w:r w:rsidR="00E2303E" w:rsidRPr="008D0528">
        <w:rPr>
          <w:rFonts w:cs="Arial"/>
          <w:szCs w:val="24"/>
        </w:rPr>
        <w:t xml:space="preserve">public funding to support this sector of the industry is </w:t>
      </w:r>
      <w:r w:rsidR="00664DF2" w:rsidRPr="00D3175D">
        <w:rPr>
          <w:rFonts w:cs="Arial"/>
          <w:szCs w:val="24"/>
        </w:rPr>
        <w:t xml:space="preserve">decreasing. </w:t>
      </w:r>
      <w:r w:rsidR="0041506F" w:rsidRPr="00D3175D">
        <w:rPr>
          <w:rFonts w:cs="Arial"/>
          <w:szCs w:val="24"/>
        </w:rPr>
        <w:t>The</w:t>
      </w:r>
      <w:r w:rsidR="00243E71" w:rsidRPr="008E3588">
        <w:rPr>
          <w:rFonts w:cs="Arial"/>
          <w:szCs w:val="24"/>
        </w:rPr>
        <w:t xml:space="preserve"> dis</w:t>
      </w:r>
      <w:r w:rsidR="00243E71" w:rsidRPr="00D3175D">
        <w:rPr>
          <w:rFonts w:cs="Arial"/>
          <w:szCs w:val="24"/>
        </w:rPr>
        <w:t>tribution of the</w:t>
      </w:r>
      <w:r w:rsidR="0041506F" w:rsidRPr="006B315C">
        <w:rPr>
          <w:rFonts w:cs="Arial"/>
          <w:szCs w:val="24"/>
        </w:rPr>
        <w:t xml:space="preserve"> delivery of rapid</w:t>
      </w:r>
      <w:r w:rsidR="008D2E18" w:rsidRPr="003F0BE1">
        <w:rPr>
          <w:rFonts w:cs="Arial"/>
          <w:szCs w:val="24"/>
        </w:rPr>
        <w:t xml:space="preserve"> charger</w:t>
      </w:r>
      <w:r w:rsidR="0041506F" w:rsidRPr="00157421">
        <w:rPr>
          <w:rFonts w:cs="Arial"/>
          <w:szCs w:val="24"/>
        </w:rPr>
        <w:t>s, by both the</w:t>
      </w:r>
      <w:r w:rsidR="0041506F" w:rsidRPr="00FC40E5">
        <w:rPr>
          <w:rFonts w:cs="Arial"/>
          <w:szCs w:val="24"/>
        </w:rPr>
        <w:t xml:space="preserve"> public and private sector, can be seen in </w:t>
      </w:r>
      <w:r w:rsidR="0035482E">
        <w:rPr>
          <w:rFonts w:cs="Arial"/>
          <w:szCs w:val="24"/>
        </w:rPr>
        <w:fldChar w:fldCharType="begin"/>
      </w:r>
      <w:r w:rsidR="0035482E">
        <w:rPr>
          <w:rFonts w:cs="Arial"/>
          <w:szCs w:val="24"/>
        </w:rPr>
        <w:instrText xml:space="preserve"> REF _Ref89955815 \h </w:instrText>
      </w:r>
      <w:r w:rsidR="0035482E">
        <w:rPr>
          <w:rFonts w:cs="Arial"/>
          <w:szCs w:val="24"/>
        </w:rPr>
      </w:r>
      <w:r w:rsidR="0035482E">
        <w:rPr>
          <w:rFonts w:cs="Arial"/>
          <w:szCs w:val="24"/>
        </w:rPr>
        <w:fldChar w:fldCharType="separate"/>
      </w:r>
      <w:r w:rsidR="00894CF3" w:rsidRPr="00BD12BE">
        <w:rPr>
          <w:szCs w:val="24"/>
        </w:rPr>
        <w:t xml:space="preserve">Figure </w:t>
      </w:r>
      <w:r w:rsidR="00894CF3">
        <w:rPr>
          <w:noProof/>
          <w:szCs w:val="24"/>
        </w:rPr>
        <w:t>25</w:t>
      </w:r>
      <w:r w:rsidR="0035482E">
        <w:rPr>
          <w:rFonts w:cs="Arial"/>
          <w:szCs w:val="24"/>
        </w:rPr>
        <w:fldChar w:fldCharType="end"/>
      </w:r>
      <w:r w:rsidR="008D2E18">
        <w:rPr>
          <w:rFonts w:cs="Arial"/>
          <w:szCs w:val="24"/>
        </w:rPr>
        <w:t>,</w:t>
      </w:r>
      <w:r w:rsidR="00243E71">
        <w:rPr>
          <w:rFonts w:cs="Arial"/>
          <w:szCs w:val="24"/>
        </w:rPr>
        <w:t xml:space="preserve"> with a growing network across London</w:t>
      </w:r>
      <w:r w:rsidR="00E50D6C">
        <w:rPr>
          <w:rFonts w:cs="Arial"/>
          <w:szCs w:val="24"/>
        </w:rPr>
        <w:t xml:space="preserve"> and significant increase in rapid charging infrastructure from 2019</w:t>
      </w:r>
      <w:r w:rsidR="00243E71">
        <w:rPr>
          <w:rFonts w:cs="Arial"/>
          <w:szCs w:val="24"/>
        </w:rPr>
        <w:t xml:space="preserve">. </w:t>
      </w:r>
    </w:p>
    <w:p w14:paraId="12082069" w14:textId="77777777" w:rsidR="002E4436" w:rsidRDefault="002E4436" w:rsidP="00DF293A">
      <w:pPr>
        <w:autoSpaceDE w:val="0"/>
        <w:autoSpaceDN w:val="0"/>
        <w:adjustRightInd w:val="0"/>
        <w:spacing w:after="0"/>
        <w:rPr>
          <w:rFonts w:cs="Arial"/>
          <w:szCs w:val="24"/>
        </w:rPr>
      </w:pPr>
    </w:p>
    <w:p w14:paraId="43B89ED2" w14:textId="77777777" w:rsidR="002E4436" w:rsidRDefault="002E4436" w:rsidP="00DF293A">
      <w:pPr>
        <w:autoSpaceDE w:val="0"/>
        <w:autoSpaceDN w:val="0"/>
        <w:adjustRightInd w:val="0"/>
        <w:spacing w:after="0"/>
        <w:rPr>
          <w:rFonts w:cs="Arial"/>
          <w:szCs w:val="24"/>
        </w:rPr>
      </w:pPr>
    </w:p>
    <w:p w14:paraId="455F77BD" w14:textId="77777777" w:rsidR="005372E1" w:rsidRDefault="41FFDE08" w:rsidP="005372E1">
      <w:pPr>
        <w:keepNext/>
        <w:autoSpaceDE w:val="0"/>
        <w:autoSpaceDN w:val="0"/>
        <w:adjustRightInd w:val="0"/>
        <w:spacing w:after="0"/>
      </w:pPr>
      <w:r>
        <w:rPr>
          <w:noProof/>
        </w:rPr>
        <w:drawing>
          <wp:inline distT="0" distB="0" distL="0" distR="0" wp14:anchorId="27E32BD7" wp14:editId="2BFB6B49">
            <wp:extent cx="5448279" cy="4274289"/>
            <wp:effectExtent l="0" t="0" r="635" b="0"/>
            <wp:docPr id="954004370" name="Picture 6" descr="Map showing rapid charge points in London as shown in the 2019 Delivery Plan. The map shows a reasonable spread of rapid chargers, especially in central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3">
                      <a:extLst>
                        <a:ext uri="{28A0092B-C50C-407E-A947-70E740481C1C}">
                          <a14:useLocalDpi xmlns:a14="http://schemas.microsoft.com/office/drawing/2010/main"/>
                        </a:ext>
                        <a:ext uri="{FF2B5EF4-FFF2-40B4-BE49-F238E27FC236}">
                          <a16:creationId xmlns:arto="http://schemas.microsoft.com/office/word/2006/arto" xmlns:a16="http://schemas.microsoft.com/office/drawing/2014/main" xmlns:asvg="http://schemas.microsoft.com/office/drawing/2016/SVG/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xmlns:adec="http://schemas.microsoft.com/office/drawing/2017/decorative" id="{235D84A6-21CA-4BE2-9FBB-0745ABFBBD87}"/>
                        </a:ext>
                      </a:extLst>
                    </a:blip>
                    <a:srcRect l="8260" t="47241" r="69412" b="11119"/>
                    <a:stretch>
                      <a:fillRect/>
                    </a:stretch>
                  </pic:blipFill>
                  <pic:spPr>
                    <a:xfrm>
                      <a:off x="0" y="0"/>
                      <a:ext cx="5448279" cy="4274289"/>
                    </a:xfrm>
                    <a:prstGeom prst="rect">
                      <a:avLst/>
                    </a:prstGeom>
                  </pic:spPr>
                </pic:pic>
              </a:graphicData>
            </a:graphic>
          </wp:inline>
        </w:drawing>
      </w:r>
    </w:p>
    <w:p w14:paraId="1191C3A3" w14:textId="5AE7C0D9" w:rsidR="00847F3F" w:rsidRPr="00BD12BE" w:rsidRDefault="005372E1" w:rsidP="005372E1">
      <w:pPr>
        <w:pStyle w:val="CommentText"/>
        <w:rPr>
          <w:rFonts w:cs="Arial"/>
          <w:sz w:val="24"/>
          <w:szCs w:val="32"/>
        </w:rPr>
      </w:pPr>
      <w:bookmarkStart w:id="653" w:name="_Ref89955815"/>
      <w:bookmarkStart w:id="654" w:name="_Toc90035482"/>
      <w:bookmarkStart w:id="655" w:name="_Toc90498830"/>
      <w:r w:rsidRPr="00BD12BE">
        <w:rPr>
          <w:sz w:val="24"/>
          <w:szCs w:val="24"/>
        </w:rPr>
        <w:t xml:space="preserve">Figure </w:t>
      </w:r>
      <w:r w:rsidRPr="00BD12BE">
        <w:rPr>
          <w:sz w:val="24"/>
          <w:szCs w:val="24"/>
        </w:rPr>
        <w:fldChar w:fldCharType="begin"/>
      </w:r>
      <w:r w:rsidRPr="00BD12BE">
        <w:rPr>
          <w:sz w:val="24"/>
          <w:szCs w:val="24"/>
        </w:rPr>
        <w:instrText>SEQ Figure \* ARABIC</w:instrText>
      </w:r>
      <w:r w:rsidRPr="00BD12BE">
        <w:rPr>
          <w:sz w:val="24"/>
          <w:szCs w:val="24"/>
        </w:rPr>
        <w:fldChar w:fldCharType="separate"/>
      </w:r>
      <w:r w:rsidR="00894CF3">
        <w:rPr>
          <w:noProof/>
          <w:sz w:val="24"/>
          <w:szCs w:val="24"/>
        </w:rPr>
        <w:t>25</w:t>
      </w:r>
      <w:r w:rsidRPr="00BD12BE">
        <w:rPr>
          <w:sz w:val="24"/>
          <w:szCs w:val="24"/>
        </w:rPr>
        <w:fldChar w:fldCharType="end"/>
      </w:r>
      <w:bookmarkEnd w:id="653"/>
      <w:r w:rsidR="0076262E">
        <w:rPr>
          <w:sz w:val="24"/>
          <w:szCs w:val="24"/>
        </w:rPr>
        <w:t>:</w:t>
      </w:r>
      <w:r w:rsidRPr="00BD12BE">
        <w:rPr>
          <w:sz w:val="24"/>
          <w:szCs w:val="24"/>
        </w:rPr>
        <w:t xml:space="preserve"> </w:t>
      </w:r>
      <w:r w:rsidR="00C44597" w:rsidRPr="00BD12BE">
        <w:rPr>
          <w:sz w:val="24"/>
          <w:szCs w:val="24"/>
        </w:rPr>
        <w:t>Rapid charge points in London as shown in the 2019 Delivery Plan</w:t>
      </w:r>
      <w:r w:rsidR="000209D9">
        <w:rPr>
          <w:rStyle w:val="FootnoteReference"/>
          <w:sz w:val="24"/>
          <w:szCs w:val="24"/>
        </w:rPr>
        <w:footnoteReference w:id="88"/>
      </w:r>
      <w:bookmarkEnd w:id="654"/>
      <w:bookmarkEnd w:id="655"/>
    </w:p>
    <w:p w14:paraId="5EB63F84" w14:textId="77777777" w:rsidR="00847F3F" w:rsidRDefault="00847F3F" w:rsidP="00DF293A">
      <w:pPr>
        <w:autoSpaceDE w:val="0"/>
        <w:autoSpaceDN w:val="0"/>
        <w:adjustRightInd w:val="0"/>
        <w:spacing w:after="0"/>
        <w:rPr>
          <w:rFonts w:cs="Arial"/>
          <w:szCs w:val="24"/>
        </w:rPr>
      </w:pPr>
    </w:p>
    <w:p w14:paraId="3ADEF664" w14:textId="77777777" w:rsidR="00847F3F" w:rsidRDefault="00847F3F" w:rsidP="00DF293A">
      <w:pPr>
        <w:autoSpaceDE w:val="0"/>
        <w:autoSpaceDN w:val="0"/>
        <w:adjustRightInd w:val="0"/>
        <w:spacing w:after="0"/>
        <w:rPr>
          <w:rFonts w:cs="Arial"/>
          <w:szCs w:val="24"/>
        </w:rPr>
      </w:pPr>
    </w:p>
    <w:p w14:paraId="75A6C229" w14:textId="441E1417" w:rsidR="00D564A2" w:rsidRPr="00D564A2" w:rsidRDefault="00D564A2" w:rsidP="00D564A2">
      <w:pPr>
        <w:keepNext/>
        <w:autoSpaceDE w:val="0"/>
        <w:autoSpaceDN w:val="0"/>
        <w:adjustRightInd w:val="0"/>
        <w:spacing w:after="0"/>
      </w:pPr>
    </w:p>
    <w:p w14:paraId="122EC0CC" w14:textId="395AAF6C" w:rsidR="005B5F1D" w:rsidRDefault="005B5F1D" w:rsidP="002F27BF">
      <w:pPr>
        <w:keepNext/>
        <w:autoSpaceDE w:val="0"/>
        <w:autoSpaceDN w:val="0"/>
        <w:adjustRightInd w:val="0"/>
        <w:spacing w:after="0"/>
      </w:pPr>
    </w:p>
    <w:p w14:paraId="0E8935F3" w14:textId="30829400" w:rsidR="005863E2" w:rsidRDefault="0087413B" w:rsidP="002F27BF">
      <w:pPr>
        <w:keepNext/>
        <w:autoSpaceDE w:val="0"/>
        <w:autoSpaceDN w:val="0"/>
        <w:adjustRightInd w:val="0"/>
        <w:spacing w:after="0"/>
      </w:pPr>
      <w:r>
        <w:rPr>
          <w:noProof/>
        </w:rPr>
        <w:drawing>
          <wp:inline distT="0" distB="0" distL="0" distR="0" wp14:anchorId="27660510" wp14:editId="31D53612">
            <wp:extent cx="6120130" cy="4330065"/>
            <wp:effectExtent l="0" t="0" r="0" b="0"/>
            <wp:docPr id="8" name="Picture 8" descr="Map showing total rapid charging infrastructure, including hub sites, and clusters of charging infrastructure (more than four in a single location) across London in 2021&#10;Transport for London supported rapid hubs with six or more devices include Glass Yard in Woolwich and Queen Elizabeth Olympic Park in Stratford. Baynard House in the City of London is due to open by 2022.&#10;&#10;There are 12 other Rapid hubs across London, five having no designated restrictions, one for commercial vehicles, one for taxis and five for owners of Tesla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howing total rapid charging infrastructure, including hub sites, and clusters of charging infrastructure (more than four in a single location) across London in 2021&#10;Transport for London supported rapid hubs with six or more devices include Glass Yard in Woolwich and Queen Elizabeth Olympic Park in Stratford. Baynard House in the City of London is due to open by 2022.&#10;&#10;There are 12 other Rapid hubs across London, five having no designated restrictions, one for commercial vehicles, one for taxis and five for owners of Tesla vehicles."/>
                    <pic:cNvPicPr/>
                  </pic:nvPicPr>
                  <pic:blipFill>
                    <a:blip r:embed="rId54" cstate="screen">
                      <a:extLst>
                        <a:ext uri="{28A0092B-C50C-407E-A947-70E740481C1C}">
                          <a14:useLocalDpi xmlns:a14="http://schemas.microsoft.com/office/drawing/2010/main"/>
                        </a:ext>
                      </a:extLst>
                    </a:blip>
                    <a:stretch>
                      <a:fillRect/>
                    </a:stretch>
                  </pic:blipFill>
                  <pic:spPr>
                    <a:xfrm>
                      <a:off x="0" y="0"/>
                      <a:ext cx="6120130" cy="4330065"/>
                    </a:xfrm>
                    <a:prstGeom prst="rect">
                      <a:avLst/>
                    </a:prstGeom>
                  </pic:spPr>
                </pic:pic>
              </a:graphicData>
            </a:graphic>
          </wp:inline>
        </w:drawing>
      </w:r>
    </w:p>
    <w:p w14:paraId="2FD801CC" w14:textId="1809E449" w:rsidR="00604BDD" w:rsidRDefault="00604BDD" w:rsidP="002F27BF">
      <w:pPr>
        <w:keepNext/>
        <w:autoSpaceDE w:val="0"/>
        <w:autoSpaceDN w:val="0"/>
        <w:adjustRightInd w:val="0"/>
        <w:spacing w:after="0"/>
      </w:pPr>
    </w:p>
    <w:p w14:paraId="5E8138BB" w14:textId="4028DFBB" w:rsidR="002E4436" w:rsidRPr="00BD12BE" w:rsidRDefault="0041506F" w:rsidP="0035482E">
      <w:pPr>
        <w:pStyle w:val="CommentText"/>
        <w:rPr>
          <w:rFonts w:cs="Arial"/>
          <w:sz w:val="24"/>
          <w:szCs w:val="32"/>
        </w:rPr>
      </w:pPr>
      <w:bookmarkStart w:id="656" w:name="_Toc90035483"/>
      <w:bookmarkStart w:id="657" w:name="_Toc90498831"/>
      <w:r w:rsidRPr="00BD12BE">
        <w:rPr>
          <w:sz w:val="24"/>
          <w:szCs w:val="24"/>
        </w:rPr>
        <w:t xml:space="preserve">Figure </w:t>
      </w:r>
      <w:r w:rsidRPr="00BD12BE">
        <w:rPr>
          <w:sz w:val="24"/>
          <w:szCs w:val="24"/>
        </w:rPr>
        <w:fldChar w:fldCharType="begin"/>
      </w:r>
      <w:r w:rsidRPr="00BD12BE">
        <w:rPr>
          <w:sz w:val="24"/>
          <w:szCs w:val="24"/>
        </w:rPr>
        <w:instrText>SEQ Figure \* ARABIC</w:instrText>
      </w:r>
      <w:r w:rsidRPr="00BD12BE">
        <w:rPr>
          <w:sz w:val="24"/>
          <w:szCs w:val="24"/>
        </w:rPr>
        <w:fldChar w:fldCharType="separate"/>
      </w:r>
      <w:r w:rsidR="00894CF3">
        <w:rPr>
          <w:noProof/>
          <w:sz w:val="24"/>
          <w:szCs w:val="24"/>
        </w:rPr>
        <w:t>26</w:t>
      </w:r>
      <w:r w:rsidRPr="00BD12BE">
        <w:rPr>
          <w:sz w:val="24"/>
          <w:szCs w:val="24"/>
        </w:rPr>
        <w:fldChar w:fldCharType="end"/>
      </w:r>
      <w:r w:rsidR="0076262E">
        <w:rPr>
          <w:sz w:val="24"/>
          <w:szCs w:val="24"/>
        </w:rPr>
        <w:t>:</w:t>
      </w:r>
      <w:r w:rsidRPr="00BD12BE">
        <w:rPr>
          <w:sz w:val="24"/>
          <w:szCs w:val="24"/>
        </w:rPr>
        <w:t xml:space="preserve"> </w:t>
      </w:r>
      <w:r w:rsidR="005372E1" w:rsidRPr="00BD12BE">
        <w:rPr>
          <w:sz w:val="24"/>
          <w:szCs w:val="24"/>
        </w:rPr>
        <w:t>Total</w:t>
      </w:r>
      <w:r w:rsidRPr="00BD12BE">
        <w:rPr>
          <w:sz w:val="24"/>
          <w:szCs w:val="24"/>
        </w:rPr>
        <w:t xml:space="preserve"> rapid charging infrastructure, including hub sites, and clusters of charging infrastructure across London</w:t>
      </w:r>
      <w:r w:rsidR="005372E1" w:rsidRPr="00BD12BE">
        <w:rPr>
          <w:sz w:val="24"/>
          <w:szCs w:val="24"/>
        </w:rPr>
        <w:t xml:space="preserve"> in 2021</w:t>
      </w:r>
      <w:r w:rsidRPr="00BD12BE">
        <w:rPr>
          <w:sz w:val="24"/>
          <w:szCs w:val="24"/>
        </w:rPr>
        <w:t xml:space="preserve">. </w:t>
      </w:r>
      <w:r w:rsidRPr="00BD12BE">
        <w:rPr>
          <w:noProof/>
          <w:sz w:val="24"/>
          <w:szCs w:val="24"/>
        </w:rPr>
        <w:t>Source: Zap-Map, 2021</w:t>
      </w:r>
      <w:r w:rsidR="00604BDD" w:rsidRPr="00BD12BE">
        <w:rPr>
          <w:noProof/>
          <w:sz w:val="24"/>
          <w:szCs w:val="24"/>
        </w:rPr>
        <w:t xml:space="preserve">: </w:t>
      </w:r>
      <w:hyperlink r:id="rId55" w:history="1">
        <w:r w:rsidR="00BD12BE" w:rsidRPr="00BD12BE">
          <w:rPr>
            <w:rStyle w:val="Hyperlink"/>
            <w:noProof/>
            <w:sz w:val="24"/>
            <w:szCs w:val="24"/>
          </w:rPr>
          <w:t>www.zap-map.com</w:t>
        </w:r>
        <w:bookmarkEnd w:id="656"/>
        <w:bookmarkEnd w:id="657"/>
      </w:hyperlink>
      <w:r w:rsidR="00BD12BE">
        <w:rPr>
          <w:noProof/>
          <w:sz w:val="24"/>
          <w:szCs w:val="24"/>
        </w:rPr>
        <w:t xml:space="preserve"> </w:t>
      </w:r>
    </w:p>
    <w:p w14:paraId="7C5640CB" w14:textId="4B498507" w:rsidR="00666D56" w:rsidRPr="003006FF" w:rsidRDefault="00664DF2" w:rsidP="00DF293A">
      <w:pPr>
        <w:autoSpaceDE w:val="0"/>
        <w:autoSpaceDN w:val="0"/>
        <w:adjustRightInd w:val="0"/>
        <w:spacing w:after="0"/>
        <w:rPr>
          <w:rFonts w:cs="Arial"/>
          <w:szCs w:val="24"/>
        </w:rPr>
      </w:pPr>
      <w:r>
        <w:rPr>
          <w:rFonts w:cs="Arial"/>
          <w:szCs w:val="24"/>
        </w:rPr>
        <w:t>However, f</w:t>
      </w:r>
      <w:r w:rsidR="00666D56" w:rsidRPr="003006FF">
        <w:rPr>
          <w:rFonts w:cs="Arial"/>
          <w:szCs w:val="24"/>
        </w:rPr>
        <w:t xml:space="preserve">ollowing </w:t>
      </w:r>
      <w:r>
        <w:rPr>
          <w:rFonts w:cs="Arial"/>
          <w:szCs w:val="24"/>
        </w:rPr>
        <w:t>engagement</w:t>
      </w:r>
      <w:r w:rsidR="00666D56" w:rsidRPr="003006FF">
        <w:rPr>
          <w:rFonts w:cs="Arial"/>
          <w:szCs w:val="24"/>
        </w:rPr>
        <w:t xml:space="preserve"> with </w:t>
      </w:r>
      <w:r w:rsidR="0006674C">
        <w:rPr>
          <w:rFonts w:cs="Arial"/>
          <w:szCs w:val="24"/>
        </w:rPr>
        <w:t>private sector</w:t>
      </w:r>
      <w:r w:rsidR="00A527E6">
        <w:rPr>
          <w:rFonts w:cs="Arial"/>
          <w:szCs w:val="24"/>
        </w:rPr>
        <w:t xml:space="preserve"> delivery</w:t>
      </w:r>
      <w:r w:rsidR="00666D56" w:rsidRPr="003006FF">
        <w:rPr>
          <w:rFonts w:cs="Arial"/>
          <w:szCs w:val="24"/>
        </w:rPr>
        <w:t xml:space="preserve"> partners</w:t>
      </w:r>
      <w:r>
        <w:rPr>
          <w:rFonts w:cs="Arial"/>
          <w:szCs w:val="24"/>
        </w:rPr>
        <w:t>, as well as our own experience of delivering rapid charging hubs in particular,</w:t>
      </w:r>
      <w:r w:rsidR="00666D56" w:rsidRPr="003006FF">
        <w:rPr>
          <w:rFonts w:cs="Arial"/>
          <w:szCs w:val="24"/>
        </w:rPr>
        <w:t xml:space="preserve"> we have identified that key commercial challenges to the delivery of rapid charging infrastructure </w:t>
      </w:r>
      <w:r>
        <w:rPr>
          <w:rFonts w:cs="Arial"/>
          <w:szCs w:val="24"/>
        </w:rPr>
        <w:t>remain which may require public support, over and above funding. These</w:t>
      </w:r>
      <w:r w:rsidR="00666D56" w:rsidRPr="003006FF">
        <w:rPr>
          <w:rFonts w:cs="Arial"/>
          <w:szCs w:val="24"/>
        </w:rPr>
        <w:t xml:space="preserve"> are:</w:t>
      </w:r>
    </w:p>
    <w:p w14:paraId="1E50BDE2" w14:textId="77777777" w:rsidR="00D938F9" w:rsidRPr="003006FF" w:rsidRDefault="00D938F9" w:rsidP="00DF293A">
      <w:pPr>
        <w:autoSpaceDE w:val="0"/>
        <w:autoSpaceDN w:val="0"/>
        <w:adjustRightInd w:val="0"/>
        <w:spacing w:after="0"/>
        <w:rPr>
          <w:rFonts w:cs="Arial"/>
          <w:szCs w:val="24"/>
        </w:rPr>
      </w:pPr>
    </w:p>
    <w:p w14:paraId="51F9EF8D" w14:textId="6F75F591" w:rsidR="00201A42" w:rsidRPr="003006FF" w:rsidRDefault="00A76838" w:rsidP="00BD12BE">
      <w:pPr>
        <w:numPr>
          <w:ilvl w:val="0"/>
          <w:numId w:val="7"/>
        </w:numPr>
        <w:autoSpaceDE w:val="0"/>
        <w:autoSpaceDN w:val="0"/>
        <w:adjustRightInd w:val="0"/>
        <w:spacing w:after="160"/>
        <w:rPr>
          <w:rFonts w:cs="Arial"/>
        </w:rPr>
      </w:pPr>
      <w:r>
        <w:rPr>
          <w:rFonts w:cs="Arial"/>
          <w:b/>
          <w:bCs/>
        </w:rPr>
        <w:t>A</w:t>
      </w:r>
      <w:r w:rsidR="00666D56" w:rsidRPr="00810F93">
        <w:rPr>
          <w:rFonts w:cs="Arial"/>
          <w:b/>
          <w:bCs/>
        </w:rPr>
        <w:t>vailability and affordability of land</w:t>
      </w:r>
      <w:r w:rsidR="00A445E2" w:rsidRPr="00810F93">
        <w:rPr>
          <w:rFonts w:cs="Arial"/>
          <w:b/>
          <w:bCs/>
        </w:rPr>
        <w:t>:</w:t>
      </w:r>
      <w:r w:rsidR="00A445E2">
        <w:rPr>
          <w:rFonts w:cs="Arial"/>
        </w:rPr>
        <w:t xml:space="preserve"> </w:t>
      </w:r>
      <w:r w:rsidR="00651A51">
        <w:rPr>
          <w:rFonts w:cs="Arial"/>
        </w:rPr>
        <w:t xml:space="preserve">a key barrier to commercial operators is </w:t>
      </w:r>
      <w:r w:rsidR="00A30095">
        <w:rPr>
          <w:rFonts w:cs="Arial"/>
        </w:rPr>
        <w:t xml:space="preserve">the availability and affordability of land. London is </w:t>
      </w:r>
      <w:r w:rsidR="001F27AA">
        <w:rPr>
          <w:rFonts w:cs="Arial"/>
        </w:rPr>
        <w:t>considered</w:t>
      </w:r>
      <w:r w:rsidR="00A30095">
        <w:rPr>
          <w:rFonts w:cs="Arial"/>
        </w:rPr>
        <w:t xml:space="preserve"> a saturated marke</w:t>
      </w:r>
      <w:r w:rsidR="001F27AA">
        <w:rPr>
          <w:rFonts w:cs="Arial"/>
        </w:rPr>
        <w:t xml:space="preserve">t </w:t>
      </w:r>
      <w:r w:rsidR="009867E9">
        <w:rPr>
          <w:rFonts w:cs="Arial"/>
        </w:rPr>
        <w:t>in which</w:t>
      </w:r>
      <w:r w:rsidR="001F27AA">
        <w:rPr>
          <w:rFonts w:cs="Arial"/>
        </w:rPr>
        <w:t xml:space="preserve"> all the </w:t>
      </w:r>
      <w:r>
        <w:rPr>
          <w:rFonts w:cs="Arial"/>
        </w:rPr>
        <w:t>‘</w:t>
      </w:r>
      <w:r w:rsidR="00F022E9">
        <w:rPr>
          <w:rFonts w:cs="Arial"/>
        </w:rPr>
        <w:t>quick win</w:t>
      </w:r>
      <w:r>
        <w:rPr>
          <w:rFonts w:cs="Arial"/>
        </w:rPr>
        <w:t>’</w:t>
      </w:r>
      <w:r w:rsidR="00F022E9">
        <w:rPr>
          <w:rFonts w:cs="Arial"/>
        </w:rPr>
        <w:t xml:space="preserve"> </w:t>
      </w:r>
      <w:r w:rsidR="001F27AA">
        <w:rPr>
          <w:rFonts w:cs="Arial"/>
        </w:rPr>
        <w:t xml:space="preserve">sites have </w:t>
      </w:r>
      <w:r w:rsidR="009867E9">
        <w:rPr>
          <w:rFonts w:cs="Arial"/>
        </w:rPr>
        <w:t xml:space="preserve">already </w:t>
      </w:r>
      <w:r w:rsidR="001F27AA">
        <w:rPr>
          <w:rFonts w:cs="Arial"/>
        </w:rPr>
        <w:t xml:space="preserve">been identified and </w:t>
      </w:r>
      <w:r w:rsidR="00A708BB">
        <w:rPr>
          <w:rFonts w:cs="Arial"/>
        </w:rPr>
        <w:t>developed</w:t>
      </w:r>
      <w:r w:rsidR="008226E0">
        <w:rPr>
          <w:rFonts w:cs="Arial"/>
        </w:rPr>
        <w:t>.</w:t>
      </w:r>
      <w:r w:rsidR="00066C98">
        <w:rPr>
          <w:rFonts w:cs="Arial"/>
        </w:rPr>
        <w:t xml:space="preserve"> </w:t>
      </w:r>
      <w:r w:rsidR="009C3C10">
        <w:rPr>
          <w:rFonts w:cs="Arial"/>
        </w:rPr>
        <w:t xml:space="preserve">To overcome </w:t>
      </w:r>
      <w:r w:rsidR="00676F8B">
        <w:rPr>
          <w:rFonts w:cs="Arial"/>
        </w:rPr>
        <w:t>this</w:t>
      </w:r>
      <w:r w:rsidR="009C3C10">
        <w:rPr>
          <w:rFonts w:cs="Arial"/>
        </w:rPr>
        <w:t xml:space="preserve"> barrier</w:t>
      </w:r>
      <w:r w:rsidR="00BF4C7C">
        <w:rPr>
          <w:rFonts w:cs="Arial"/>
        </w:rPr>
        <w:t>,</w:t>
      </w:r>
      <w:r w:rsidR="009C3C10">
        <w:rPr>
          <w:rFonts w:cs="Arial"/>
        </w:rPr>
        <w:t xml:space="preserve"> the private and public sector must </w:t>
      </w:r>
      <w:r w:rsidR="006C7B88">
        <w:rPr>
          <w:rFonts w:cs="Arial"/>
        </w:rPr>
        <w:t>work together and</w:t>
      </w:r>
      <w:r w:rsidR="009C3C10">
        <w:rPr>
          <w:rFonts w:cs="Arial"/>
        </w:rPr>
        <w:t xml:space="preserve"> innovate</w:t>
      </w:r>
    </w:p>
    <w:p w14:paraId="3370C875" w14:textId="285B99F0" w:rsidR="00201A42" w:rsidRPr="00E1763D" w:rsidRDefault="00A76838" w:rsidP="00015DDD">
      <w:pPr>
        <w:numPr>
          <w:ilvl w:val="0"/>
          <w:numId w:val="7"/>
        </w:numPr>
        <w:autoSpaceDE w:val="0"/>
        <w:autoSpaceDN w:val="0"/>
        <w:adjustRightInd w:val="0"/>
        <w:spacing w:after="160"/>
        <w:rPr>
          <w:rFonts w:cs="Arial"/>
        </w:rPr>
      </w:pPr>
      <w:r>
        <w:rPr>
          <w:rFonts w:cs="Arial"/>
          <w:b/>
          <w:bCs/>
        </w:rPr>
        <w:t>U</w:t>
      </w:r>
      <w:r w:rsidR="00666D56" w:rsidRPr="00F122EE">
        <w:rPr>
          <w:rFonts w:cs="Arial"/>
          <w:b/>
          <w:bCs/>
        </w:rPr>
        <w:t>tilisation risk</w:t>
      </w:r>
      <w:r w:rsidR="00104F7D" w:rsidRPr="00F122EE">
        <w:rPr>
          <w:rFonts w:cs="Arial"/>
          <w:b/>
          <w:bCs/>
        </w:rPr>
        <w:t>:</w:t>
      </w:r>
      <w:r w:rsidR="00104F7D">
        <w:rPr>
          <w:rFonts w:cs="Arial"/>
        </w:rPr>
        <w:t xml:space="preserve"> </w:t>
      </w:r>
      <w:r w:rsidR="00BC32B5">
        <w:rPr>
          <w:rFonts w:cs="Arial"/>
        </w:rPr>
        <w:t>rapid s</w:t>
      </w:r>
      <w:r w:rsidR="0067070D">
        <w:rPr>
          <w:rFonts w:cs="Arial"/>
        </w:rPr>
        <w:t xml:space="preserve">ites are expensive to develop and </w:t>
      </w:r>
      <w:r w:rsidR="00187AF1">
        <w:rPr>
          <w:rFonts w:cs="Arial"/>
        </w:rPr>
        <w:t>therefore</w:t>
      </w:r>
      <w:r w:rsidR="0067070D">
        <w:rPr>
          <w:rFonts w:cs="Arial"/>
        </w:rPr>
        <w:t xml:space="preserve"> need to be well </w:t>
      </w:r>
      <w:r w:rsidR="00187AF1">
        <w:rPr>
          <w:rFonts w:cs="Arial"/>
        </w:rPr>
        <w:t>utilised</w:t>
      </w:r>
      <w:r w:rsidR="0067070D">
        <w:rPr>
          <w:rFonts w:cs="Arial"/>
        </w:rPr>
        <w:t xml:space="preserve"> to cover costs and</w:t>
      </w:r>
      <w:r w:rsidR="00BF4C7C">
        <w:rPr>
          <w:rFonts w:cs="Arial"/>
        </w:rPr>
        <w:t>,</w:t>
      </w:r>
      <w:r w:rsidR="0067070D">
        <w:rPr>
          <w:rFonts w:cs="Arial"/>
        </w:rPr>
        <w:t xml:space="preserve"> </w:t>
      </w:r>
      <w:r w:rsidR="00406C21">
        <w:rPr>
          <w:rFonts w:cs="Arial"/>
        </w:rPr>
        <w:t>even more so</w:t>
      </w:r>
      <w:r w:rsidR="00BF4C7C">
        <w:rPr>
          <w:rFonts w:cs="Arial"/>
        </w:rPr>
        <w:t>,</w:t>
      </w:r>
      <w:r w:rsidR="0067070D">
        <w:rPr>
          <w:rFonts w:cs="Arial"/>
        </w:rPr>
        <w:t xml:space="preserve"> </w:t>
      </w:r>
      <w:r w:rsidR="009F068B">
        <w:rPr>
          <w:rFonts w:cs="Arial"/>
        </w:rPr>
        <w:t>to</w:t>
      </w:r>
      <w:r w:rsidR="0067070D">
        <w:rPr>
          <w:rFonts w:cs="Arial"/>
        </w:rPr>
        <w:t xml:space="preserve"> generate an income.</w:t>
      </w:r>
      <w:r w:rsidR="00BD2E80">
        <w:rPr>
          <w:rFonts w:cs="Arial"/>
        </w:rPr>
        <w:t xml:space="preserve"> </w:t>
      </w:r>
      <w:r w:rsidR="006726D8">
        <w:rPr>
          <w:rFonts w:cs="Arial"/>
        </w:rPr>
        <w:t>T</w:t>
      </w:r>
      <w:r w:rsidR="0061121E">
        <w:rPr>
          <w:rFonts w:cs="Arial"/>
        </w:rPr>
        <w:t xml:space="preserve">he projection and spatial EV infrastructure data contained in this </w:t>
      </w:r>
      <w:r w:rsidR="00BF4C7C">
        <w:rPr>
          <w:rFonts w:cs="Arial"/>
        </w:rPr>
        <w:t>Strategy</w:t>
      </w:r>
      <w:r w:rsidR="00BD2E80">
        <w:rPr>
          <w:rFonts w:cs="Arial"/>
        </w:rPr>
        <w:t xml:space="preserve"> can help operators </w:t>
      </w:r>
      <w:r w:rsidR="00015D79">
        <w:rPr>
          <w:rFonts w:cs="Arial"/>
        </w:rPr>
        <w:t>select</w:t>
      </w:r>
      <w:r w:rsidR="00BD2E80">
        <w:rPr>
          <w:rFonts w:cs="Arial"/>
        </w:rPr>
        <w:t xml:space="preserve"> </w:t>
      </w:r>
      <w:r w:rsidR="00015D79">
        <w:rPr>
          <w:rFonts w:cs="Arial"/>
        </w:rPr>
        <w:t>commercially</w:t>
      </w:r>
      <w:r w:rsidR="00BD2E80">
        <w:rPr>
          <w:rFonts w:cs="Arial"/>
        </w:rPr>
        <w:t xml:space="preserve"> viable sites </w:t>
      </w:r>
      <w:r w:rsidR="003D736A">
        <w:rPr>
          <w:rFonts w:cs="Arial"/>
        </w:rPr>
        <w:t xml:space="preserve">that would </w:t>
      </w:r>
      <w:r w:rsidR="00015D79">
        <w:rPr>
          <w:rFonts w:cs="Arial"/>
        </w:rPr>
        <w:t>minimis</w:t>
      </w:r>
      <w:r w:rsidR="003D736A">
        <w:rPr>
          <w:rFonts w:cs="Arial"/>
        </w:rPr>
        <w:t>e</w:t>
      </w:r>
      <w:r w:rsidR="00015D79">
        <w:rPr>
          <w:rFonts w:cs="Arial"/>
        </w:rPr>
        <w:t xml:space="preserve"> commercial risks</w:t>
      </w:r>
    </w:p>
    <w:p w14:paraId="65E5A2C8" w14:textId="47831E43" w:rsidR="00201A42" w:rsidRPr="008613B4" w:rsidRDefault="00BF4C7C" w:rsidP="00BD12BE">
      <w:pPr>
        <w:numPr>
          <w:ilvl w:val="0"/>
          <w:numId w:val="7"/>
        </w:numPr>
        <w:autoSpaceDE w:val="0"/>
        <w:autoSpaceDN w:val="0"/>
        <w:adjustRightInd w:val="0"/>
        <w:spacing w:after="160"/>
        <w:rPr>
          <w:rFonts w:cs="Arial"/>
          <w:b/>
        </w:rPr>
      </w:pPr>
      <w:r>
        <w:rPr>
          <w:rFonts w:cs="Arial"/>
          <w:b/>
          <w:bCs/>
        </w:rPr>
        <w:t>C</w:t>
      </w:r>
      <w:r w:rsidR="00666D56" w:rsidRPr="00201A42">
        <w:rPr>
          <w:rFonts w:cs="Arial"/>
          <w:b/>
          <w:bCs/>
        </w:rPr>
        <w:t>omplexity of the planning process</w:t>
      </w:r>
      <w:r w:rsidR="00015D79" w:rsidRPr="00201A42">
        <w:rPr>
          <w:rFonts w:cs="Arial"/>
          <w:b/>
          <w:bCs/>
        </w:rPr>
        <w:t xml:space="preserve">: </w:t>
      </w:r>
      <w:r w:rsidR="00797F54" w:rsidRPr="00201A42">
        <w:rPr>
          <w:rFonts w:cs="Arial"/>
          <w:b/>
          <w:bCs/>
        </w:rPr>
        <w:t xml:space="preserve"> </w:t>
      </w:r>
      <w:r w:rsidR="00871268" w:rsidRPr="009578B6">
        <w:rPr>
          <w:rFonts w:cs="Arial"/>
        </w:rPr>
        <w:t xml:space="preserve">the private sector </w:t>
      </w:r>
      <w:r w:rsidR="00017052" w:rsidRPr="009578B6">
        <w:rPr>
          <w:rFonts w:cs="Arial"/>
        </w:rPr>
        <w:t>finds</w:t>
      </w:r>
      <w:r w:rsidR="00871268" w:rsidRPr="009578B6">
        <w:rPr>
          <w:rFonts w:cs="Arial"/>
        </w:rPr>
        <w:t xml:space="preserve"> the planning process slow, </w:t>
      </w:r>
      <w:r w:rsidR="00015DDD" w:rsidRPr="009578B6">
        <w:rPr>
          <w:rFonts w:cs="Arial"/>
        </w:rPr>
        <w:t>inefficient,</w:t>
      </w:r>
      <w:r w:rsidR="009578B6" w:rsidRPr="009578B6">
        <w:rPr>
          <w:rFonts w:cs="Arial"/>
        </w:rPr>
        <w:t xml:space="preserve"> and complex</w:t>
      </w:r>
      <w:r w:rsidR="000F3E65">
        <w:rPr>
          <w:rFonts w:cs="Arial"/>
        </w:rPr>
        <w:t>,</w:t>
      </w:r>
      <w:r w:rsidR="009578B6" w:rsidRPr="009578B6">
        <w:rPr>
          <w:rFonts w:cs="Arial"/>
        </w:rPr>
        <w:t xml:space="preserve"> which creates </w:t>
      </w:r>
      <w:r w:rsidR="00504A26">
        <w:rPr>
          <w:rFonts w:cs="Arial"/>
        </w:rPr>
        <w:t xml:space="preserve">additional </w:t>
      </w:r>
      <w:r w:rsidR="009578B6" w:rsidRPr="009578B6">
        <w:rPr>
          <w:rFonts w:cs="Arial"/>
        </w:rPr>
        <w:t>commercial risks.</w:t>
      </w:r>
      <w:r w:rsidR="009578B6">
        <w:rPr>
          <w:rFonts w:cs="Arial"/>
          <w:b/>
          <w:bCs/>
        </w:rPr>
        <w:t xml:space="preserve"> </w:t>
      </w:r>
      <w:r w:rsidR="003B52DB">
        <w:rPr>
          <w:rFonts w:cs="Arial"/>
        </w:rPr>
        <w:t>Further s</w:t>
      </w:r>
      <w:r w:rsidR="000F1A8C" w:rsidRPr="002338B9">
        <w:rPr>
          <w:rFonts w:cs="Arial"/>
        </w:rPr>
        <w:t xml:space="preserve">upport </w:t>
      </w:r>
      <w:r w:rsidR="00444926">
        <w:rPr>
          <w:rFonts w:cs="Arial"/>
        </w:rPr>
        <w:t xml:space="preserve">and guidance </w:t>
      </w:r>
      <w:r w:rsidR="000F1A8C" w:rsidRPr="002338B9">
        <w:rPr>
          <w:rFonts w:cs="Arial"/>
        </w:rPr>
        <w:t xml:space="preserve">could be provided to both commercial </w:t>
      </w:r>
      <w:r w:rsidR="00444926">
        <w:rPr>
          <w:rFonts w:cs="Arial"/>
        </w:rPr>
        <w:t xml:space="preserve">partners </w:t>
      </w:r>
      <w:r w:rsidR="000F1A8C" w:rsidRPr="002338B9">
        <w:rPr>
          <w:rFonts w:cs="Arial"/>
        </w:rPr>
        <w:t>and</w:t>
      </w:r>
      <w:r w:rsidR="002338B9">
        <w:rPr>
          <w:rFonts w:cs="Arial"/>
        </w:rPr>
        <w:t xml:space="preserve"> </w:t>
      </w:r>
      <w:r w:rsidR="00340D08">
        <w:rPr>
          <w:rFonts w:cs="Arial"/>
        </w:rPr>
        <w:lastRenderedPageBreak/>
        <w:t xml:space="preserve">borough officers </w:t>
      </w:r>
      <w:r w:rsidR="00295907">
        <w:rPr>
          <w:rFonts w:cs="Arial"/>
        </w:rPr>
        <w:t>by the public sector</w:t>
      </w:r>
      <w:r w:rsidR="00340D08">
        <w:rPr>
          <w:rFonts w:cs="Arial"/>
        </w:rPr>
        <w:t xml:space="preserve"> to </w:t>
      </w:r>
      <w:r w:rsidR="00F53F6E">
        <w:rPr>
          <w:rFonts w:cs="Arial"/>
        </w:rPr>
        <w:t>raise awareness</w:t>
      </w:r>
      <w:r w:rsidR="006F5F01">
        <w:rPr>
          <w:rFonts w:cs="Arial"/>
        </w:rPr>
        <w:t xml:space="preserve"> </w:t>
      </w:r>
      <w:r w:rsidR="003F2D3A">
        <w:rPr>
          <w:rFonts w:cs="Arial"/>
        </w:rPr>
        <w:t xml:space="preserve">of the planning process </w:t>
      </w:r>
      <w:r w:rsidR="006F5F01">
        <w:rPr>
          <w:rFonts w:cs="Arial"/>
        </w:rPr>
        <w:t xml:space="preserve">and </w:t>
      </w:r>
      <w:r w:rsidR="003F2D3A">
        <w:rPr>
          <w:rFonts w:cs="Arial"/>
        </w:rPr>
        <w:t xml:space="preserve">to </w:t>
      </w:r>
      <w:r w:rsidR="00535287">
        <w:rPr>
          <w:rFonts w:cs="Arial"/>
        </w:rPr>
        <w:t>encourage best practice</w:t>
      </w:r>
    </w:p>
    <w:p w14:paraId="2EE91ACE" w14:textId="3127B291" w:rsidR="00200457" w:rsidRPr="00200457" w:rsidRDefault="000F3E65" w:rsidP="1AAEA01B">
      <w:pPr>
        <w:numPr>
          <w:ilvl w:val="0"/>
          <w:numId w:val="7"/>
        </w:numPr>
        <w:autoSpaceDE w:val="0"/>
        <w:autoSpaceDN w:val="0"/>
        <w:adjustRightInd w:val="0"/>
        <w:spacing w:after="160" w:line="259" w:lineRule="auto"/>
        <w:rPr>
          <w:rFonts w:eastAsia="Arial" w:cs="Arial"/>
          <w:b/>
          <w:bCs/>
          <w:u w:val="single"/>
        </w:rPr>
      </w:pPr>
      <w:r w:rsidRPr="1AAEA01B">
        <w:rPr>
          <w:rFonts w:cs="Arial"/>
          <w:b/>
          <w:bCs/>
        </w:rPr>
        <w:t>C</w:t>
      </w:r>
      <w:r w:rsidR="00666D56" w:rsidRPr="1AAEA01B">
        <w:rPr>
          <w:rFonts w:cs="Arial"/>
          <w:b/>
          <w:bCs/>
        </w:rPr>
        <w:t>ost and complexity of energy grid upgrades</w:t>
      </w:r>
      <w:r w:rsidR="00535287" w:rsidRPr="00535287">
        <w:rPr>
          <w:rFonts w:cs="Arial"/>
          <w:b/>
          <w:bCs/>
        </w:rPr>
        <w:t xml:space="preserve">: </w:t>
      </w:r>
      <w:r w:rsidR="003C2C12">
        <w:rPr>
          <w:rFonts w:cs="Arial"/>
        </w:rPr>
        <w:t xml:space="preserve">the cost of the enabling work to </w:t>
      </w:r>
      <w:r w:rsidR="00B4666B" w:rsidRPr="00B4666B">
        <w:rPr>
          <w:rFonts w:cs="Arial"/>
        </w:rPr>
        <w:t xml:space="preserve">upgrade </w:t>
      </w:r>
      <w:r w:rsidR="003C2C12">
        <w:rPr>
          <w:rFonts w:cs="Arial"/>
        </w:rPr>
        <w:t>grid capacity remains a key</w:t>
      </w:r>
      <w:r w:rsidR="00B4666B" w:rsidRPr="00B4666B">
        <w:rPr>
          <w:rFonts w:cs="Arial"/>
        </w:rPr>
        <w:t xml:space="preserve"> barrier</w:t>
      </w:r>
      <w:r>
        <w:rPr>
          <w:rFonts w:cs="Arial"/>
        </w:rPr>
        <w:t>,</w:t>
      </w:r>
      <w:r w:rsidR="003C2C12">
        <w:rPr>
          <w:rFonts w:cs="Arial"/>
        </w:rPr>
        <w:t xml:space="preserve"> </w:t>
      </w:r>
      <w:r>
        <w:rPr>
          <w:rFonts w:cs="Arial"/>
        </w:rPr>
        <w:t>continuing</w:t>
      </w:r>
      <w:r w:rsidR="00582448">
        <w:rPr>
          <w:rFonts w:cs="Arial"/>
        </w:rPr>
        <w:t xml:space="preserve"> to make many sites commercially unviable.</w:t>
      </w:r>
      <w:r w:rsidR="00666D56" w:rsidRPr="1AAEA01B">
        <w:rPr>
          <w:rFonts w:cs="Arial"/>
          <w:b/>
          <w:bCs/>
        </w:rPr>
        <w:t xml:space="preserve"> </w:t>
      </w:r>
      <w:r w:rsidR="00072D02" w:rsidRPr="008613B4">
        <w:rPr>
          <w:rFonts w:cs="Arial"/>
        </w:rPr>
        <w:t xml:space="preserve">Ongoing engagement with </w:t>
      </w:r>
      <w:r w:rsidR="000019B9" w:rsidRPr="008613B4">
        <w:rPr>
          <w:rFonts w:cs="Arial"/>
        </w:rPr>
        <w:t xml:space="preserve">the government and </w:t>
      </w:r>
      <w:r w:rsidR="002F1994">
        <w:rPr>
          <w:rFonts w:cs="Arial"/>
        </w:rPr>
        <w:t>DNOs</w:t>
      </w:r>
      <w:r w:rsidR="002F1994" w:rsidRPr="008613B4">
        <w:rPr>
          <w:rFonts w:cs="Arial"/>
        </w:rPr>
        <w:t xml:space="preserve"> </w:t>
      </w:r>
      <w:r w:rsidR="009D20A2" w:rsidRPr="008613B4">
        <w:rPr>
          <w:rFonts w:cs="Arial"/>
        </w:rPr>
        <w:t xml:space="preserve">is required to </w:t>
      </w:r>
      <w:r w:rsidR="000019B9" w:rsidRPr="008613B4">
        <w:rPr>
          <w:rFonts w:cs="Arial"/>
        </w:rPr>
        <w:t xml:space="preserve">consider </w:t>
      </w:r>
      <w:r w:rsidR="00E00643" w:rsidRPr="008613B4">
        <w:rPr>
          <w:rFonts w:cs="Arial"/>
        </w:rPr>
        <w:t xml:space="preserve">ways to overcome this </w:t>
      </w:r>
      <w:r w:rsidR="00DF754E" w:rsidRPr="008613B4">
        <w:rPr>
          <w:rFonts w:cs="Arial"/>
        </w:rPr>
        <w:t xml:space="preserve">significant </w:t>
      </w:r>
      <w:r w:rsidR="00E00643" w:rsidRPr="008613B4">
        <w:rPr>
          <w:rFonts w:cs="Arial"/>
        </w:rPr>
        <w:t>barrier</w:t>
      </w:r>
      <w:r w:rsidR="4A27398C" w:rsidRPr="00434CD0">
        <w:rPr>
          <w:rFonts w:cs="Arial"/>
          <w:szCs w:val="24"/>
        </w:rPr>
        <w:t xml:space="preserve">. </w:t>
      </w:r>
      <w:r w:rsidR="4A27398C" w:rsidRPr="00F0001D">
        <w:rPr>
          <w:rFonts w:eastAsia="Arial" w:cs="Arial"/>
          <w:szCs w:val="24"/>
        </w:rPr>
        <w:t>In</w:t>
      </w:r>
      <w:r w:rsidR="4A27398C" w:rsidRPr="00F0001D">
        <w:rPr>
          <w:rFonts w:eastAsia="Arial" w:cs="Arial"/>
        </w:rPr>
        <w:t xml:space="preserve"> </w:t>
      </w:r>
      <w:r w:rsidR="00223EAA">
        <w:rPr>
          <w:rFonts w:eastAsia="Arial" w:cs="Arial"/>
        </w:rPr>
        <w:t>TfL and GLA’s</w:t>
      </w:r>
      <w:r w:rsidR="00D973C2" w:rsidRPr="00F0001D">
        <w:rPr>
          <w:rFonts w:eastAsia="Arial" w:cs="Arial"/>
        </w:rPr>
        <w:t xml:space="preserve"> </w:t>
      </w:r>
      <w:r w:rsidR="4A27398C" w:rsidRPr="00F0001D">
        <w:rPr>
          <w:rFonts w:eastAsia="Arial" w:cs="Arial"/>
        </w:rPr>
        <w:t>response to OZEV’s Future of Transport regulatory review</w:t>
      </w:r>
      <w:r w:rsidR="00E11963" w:rsidRPr="00F0001D">
        <w:rPr>
          <w:rStyle w:val="FootnoteReference"/>
          <w:rFonts w:eastAsia="Arial" w:cs="Arial"/>
          <w:szCs w:val="24"/>
        </w:rPr>
        <w:footnoteReference w:id="89"/>
      </w:r>
      <w:r w:rsidR="4A27398C" w:rsidRPr="00F0001D">
        <w:rPr>
          <w:rFonts w:eastAsia="Arial" w:cs="Arial"/>
        </w:rPr>
        <w:t xml:space="preserve"> on the subject of Zero Emission vehicles, we </w:t>
      </w:r>
      <w:r w:rsidR="009051D5">
        <w:rPr>
          <w:rFonts w:eastAsia="Arial" w:cs="Arial"/>
        </w:rPr>
        <w:t xml:space="preserve">have </w:t>
      </w:r>
      <w:r w:rsidR="4A27398C" w:rsidRPr="00F0001D">
        <w:rPr>
          <w:rFonts w:eastAsia="Arial" w:cs="Arial"/>
        </w:rPr>
        <w:t xml:space="preserve">raised the issue of grid connections and associated uncertain and unfair upgrade costs. We have suggested that landowners are incentivised to work with their DNO to plan for future capacity increases, but this requires changes to regulation and appropriate funding. </w:t>
      </w:r>
      <w:r w:rsidR="00B673CE" w:rsidRPr="00F0001D">
        <w:rPr>
          <w:rFonts w:eastAsia="Arial" w:cs="Arial"/>
        </w:rPr>
        <w:t xml:space="preserve">We are also aware that Ofgem is looking to support grid upgrades by allowing DNOs to pass the upgrade cost to energy customers. </w:t>
      </w:r>
      <w:r w:rsidR="004945A1" w:rsidRPr="00F0001D">
        <w:rPr>
          <w:rFonts w:eastAsia="Arial" w:cs="Arial"/>
        </w:rPr>
        <w:t>We urge the government to find a solution for grid upgrades which does not pass the cost on to the consumer.</w:t>
      </w:r>
      <w:r w:rsidR="004945A1">
        <w:rPr>
          <w:rFonts w:eastAsia="Arial" w:cs="Arial"/>
          <w:u w:val="single"/>
        </w:rPr>
        <w:t xml:space="preserve"> </w:t>
      </w:r>
      <w:r w:rsidR="00B673CE">
        <w:rPr>
          <w:rFonts w:eastAsia="Arial" w:cs="Arial"/>
          <w:u w:val="single"/>
        </w:rPr>
        <w:t xml:space="preserve"> </w:t>
      </w:r>
    </w:p>
    <w:p w14:paraId="3FB61027" w14:textId="77777777" w:rsidR="00200457" w:rsidRPr="00200457" w:rsidRDefault="00200457" w:rsidP="00200457">
      <w:pPr>
        <w:ind w:left="360"/>
        <w:rPr>
          <w:rFonts w:cs="Arial"/>
          <w:b/>
          <w:bCs/>
        </w:rPr>
      </w:pPr>
    </w:p>
    <w:p w14:paraId="1BFE34B6" w14:textId="0DB7BDBC" w:rsidR="00A26CF8" w:rsidRPr="001B5297" w:rsidRDefault="00BE5D27" w:rsidP="00200457">
      <w:pPr>
        <w:autoSpaceDE w:val="0"/>
        <w:autoSpaceDN w:val="0"/>
        <w:adjustRightInd w:val="0"/>
        <w:spacing w:after="160" w:line="259" w:lineRule="auto"/>
      </w:pPr>
      <w:r w:rsidRPr="00BE5D27">
        <w:t>These challenges are particularly relevant to the de</w:t>
      </w:r>
      <w:r>
        <w:t>livery of rapid charging hubs</w:t>
      </w:r>
      <w:r w:rsidR="00141044">
        <w:t>,</w:t>
      </w:r>
      <w:r w:rsidRPr="008D0528">
        <w:rPr>
          <w:szCs w:val="24"/>
        </w:rPr>
        <w:t xml:space="preserve"> which </w:t>
      </w:r>
      <w:r w:rsidR="004D3894" w:rsidRPr="008D0528">
        <w:rPr>
          <w:szCs w:val="24"/>
        </w:rPr>
        <w:t xml:space="preserve">the </w:t>
      </w:r>
      <w:r w:rsidR="00141044" w:rsidRPr="00D3175D">
        <w:rPr>
          <w:szCs w:val="24"/>
        </w:rPr>
        <w:t>Strat</w:t>
      </w:r>
      <w:r w:rsidR="00141044" w:rsidRPr="008E3588">
        <w:rPr>
          <w:szCs w:val="24"/>
        </w:rPr>
        <w:t xml:space="preserve">egy </w:t>
      </w:r>
      <w:r w:rsidRPr="006B315C">
        <w:rPr>
          <w:szCs w:val="24"/>
        </w:rPr>
        <w:t>recognise</w:t>
      </w:r>
      <w:r w:rsidR="004D3894" w:rsidRPr="00ED09A9">
        <w:rPr>
          <w:szCs w:val="24"/>
        </w:rPr>
        <w:t>s as a</w:t>
      </w:r>
      <w:r w:rsidRPr="00157421">
        <w:rPr>
          <w:szCs w:val="24"/>
        </w:rPr>
        <w:t xml:space="preserve"> </w:t>
      </w:r>
      <w:r w:rsidR="00D4660C" w:rsidRPr="00FC40E5">
        <w:rPr>
          <w:szCs w:val="24"/>
        </w:rPr>
        <w:t>continued priority focus</w:t>
      </w:r>
      <w:r w:rsidR="00AF1D25">
        <w:rPr>
          <w:szCs w:val="24"/>
        </w:rPr>
        <w:t>,</w:t>
      </w:r>
      <w:r w:rsidR="00D4660C" w:rsidRPr="00FC40E5">
        <w:rPr>
          <w:szCs w:val="24"/>
        </w:rPr>
        <w:t xml:space="preserve"> as </w:t>
      </w:r>
      <w:r w:rsidR="00376FDE" w:rsidRPr="00FC40E5">
        <w:rPr>
          <w:szCs w:val="24"/>
        </w:rPr>
        <w:t xml:space="preserve">recognised in </w:t>
      </w:r>
      <w:r w:rsidR="00D4660C" w:rsidRPr="005E6D94">
        <w:rPr>
          <w:szCs w:val="24"/>
        </w:rPr>
        <w:t xml:space="preserve">the 2019 Delivery Plan. </w:t>
      </w:r>
      <w:r w:rsidR="0099169C">
        <w:rPr>
          <w:szCs w:val="24"/>
        </w:rPr>
        <w:t xml:space="preserve">Although </w:t>
      </w:r>
      <w:r w:rsidR="00AF1D25">
        <w:rPr>
          <w:szCs w:val="24"/>
        </w:rPr>
        <w:t xml:space="preserve">recently </w:t>
      </w:r>
      <w:r w:rsidR="0099169C">
        <w:rPr>
          <w:szCs w:val="24"/>
        </w:rPr>
        <w:t>t</w:t>
      </w:r>
      <w:r w:rsidR="008F6D16">
        <w:t>he private sector ha</w:t>
      </w:r>
      <w:r w:rsidR="00141044" w:rsidRPr="008D0528">
        <w:rPr>
          <w:szCs w:val="24"/>
        </w:rPr>
        <w:t>s</w:t>
      </w:r>
      <w:r w:rsidR="008F6D16" w:rsidRPr="008D0528">
        <w:rPr>
          <w:szCs w:val="24"/>
        </w:rPr>
        <w:t xml:space="preserve"> delivered publicly accessible hubs near to Heathrow on the M4</w:t>
      </w:r>
      <w:r w:rsidR="00D54F55" w:rsidRPr="006A6BC3">
        <w:rPr>
          <w:rStyle w:val="SubtitleChar"/>
          <w:vertAlign w:val="superscript"/>
        </w:rPr>
        <w:footnoteReference w:id="90"/>
      </w:r>
      <w:r w:rsidR="008F6D16">
        <w:t xml:space="preserve"> </w:t>
      </w:r>
      <w:r w:rsidR="00235CED">
        <w:t xml:space="preserve">, in Croydon, </w:t>
      </w:r>
      <w:r w:rsidR="008F6D16">
        <w:t xml:space="preserve">and </w:t>
      </w:r>
      <w:r w:rsidR="00235CED" w:rsidRPr="008D0528">
        <w:rPr>
          <w:szCs w:val="24"/>
        </w:rPr>
        <w:t xml:space="preserve">at </w:t>
      </w:r>
      <w:r w:rsidR="008F6D16" w:rsidRPr="008D0528">
        <w:rPr>
          <w:szCs w:val="24"/>
        </w:rPr>
        <w:t>New Kent Road</w:t>
      </w:r>
      <w:r w:rsidR="00A1430A" w:rsidRPr="0096268E">
        <w:rPr>
          <w:rStyle w:val="SubtitleChar"/>
          <w:vertAlign w:val="superscript"/>
        </w:rPr>
        <w:footnoteReference w:id="91"/>
      </w:r>
      <w:r w:rsidR="008F6D16">
        <w:t>, with a number of dedicated hubs also delivered to serve key user groups such as taxis around Heathrow</w:t>
      </w:r>
      <w:r w:rsidR="004167D0" w:rsidRPr="0096268E">
        <w:rPr>
          <w:rStyle w:val="SubtitleChar"/>
          <w:vertAlign w:val="superscript"/>
        </w:rPr>
        <w:footnoteReference w:id="92"/>
      </w:r>
      <w:r w:rsidR="008F6D16">
        <w:t>. We</w:t>
      </w:r>
      <w:r w:rsidR="002F27BF">
        <w:t xml:space="preserve"> </w:t>
      </w:r>
      <w:r w:rsidR="008E61B2">
        <w:t>are pleased to see more commitments from the private sector to deliver rapid charging hubs in London</w:t>
      </w:r>
      <w:r w:rsidR="006B3758" w:rsidRPr="008D0528">
        <w:rPr>
          <w:szCs w:val="24"/>
        </w:rPr>
        <w:t>;</w:t>
      </w:r>
      <w:r w:rsidR="008E61B2" w:rsidRPr="008D0528">
        <w:rPr>
          <w:szCs w:val="24"/>
        </w:rPr>
        <w:t xml:space="preserve"> BP Pulse launch</w:t>
      </w:r>
      <w:r w:rsidR="006B3758" w:rsidRPr="008E3588">
        <w:rPr>
          <w:szCs w:val="24"/>
        </w:rPr>
        <w:t>ed</w:t>
      </w:r>
      <w:r w:rsidR="008E61B2" w:rsidRPr="006B315C">
        <w:rPr>
          <w:szCs w:val="24"/>
        </w:rPr>
        <w:t xml:space="preserve"> the first dedicated rapid charging hub for fleet vehicles in Westminster</w:t>
      </w:r>
      <w:r w:rsidR="008E61B2" w:rsidRPr="00FC40E5">
        <w:rPr>
          <w:szCs w:val="24"/>
        </w:rPr>
        <w:t xml:space="preserve"> in June 2021 and plans to develop a network of rapid charging hubs across London</w:t>
      </w:r>
      <w:r w:rsidR="008E61B2" w:rsidRPr="004D2B6A">
        <w:rPr>
          <w:rStyle w:val="SubtitleChar"/>
          <w:vertAlign w:val="superscript"/>
        </w:rPr>
        <w:footnoteReference w:id="93"/>
      </w:r>
      <w:r w:rsidR="006B3758">
        <w:rPr>
          <w:szCs w:val="24"/>
        </w:rPr>
        <w:t xml:space="preserve">; </w:t>
      </w:r>
      <w:r w:rsidR="008E61B2">
        <w:rPr>
          <w:szCs w:val="24"/>
        </w:rPr>
        <w:t xml:space="preserve">Shell </w:t>
      </w:r>
      <w:r w:rsidR="006B3758">
        <w:rPr>
          <w:szCs w:val="24"/>
        </w:rPr>
        <w:t xml:space="preserve">is </w:t>
      </w:r>
      <w:r w:rsidR="008E61B2" w:rsidRPr="008D0528">
        <w:rPr>
          <w:szCs w:val="24"/>
        </w:rPr>
        <w:t xml:space="preserve">due to deliver </w:t>
      </w:r>
      <w:r w:rsidR="000972F7" w:rsidRPr="008D0528">
        <w:rPr>
          <w:szCs w:val="24"/>
        </w:rPr>
        <w:t xml:space="preserve">its </w:t>
      </w:r>
      <w:r w:rsidR="00FF214D" w:rsidRPr="008D0528">
        <w:rPr>
          <w:szCs w:val="24"/>
        </w:rPr>
        <w:t xml:space="preserve">first </w:t>
      </w:r>
      <w:r w:rsidR="0059289E" w:rsidRPr="008E3588">
        <w:rPr>
          <w:szCs w:val="24"/>
        </w:rPr>
        <w:t>EV</w:t>
      </w:r>
      <w:r w:rsidR="00FF214D" w:rsidRPr="006B315C">
        <w:rPr>
          <w:szCs w:val="24"/>
        </w:rPr>
        <w:t xml:space="preserve"> charging forecourt in</w:t>
      </w:r>
      <w:r w:rsidR="008E61B2" w:rsidRPr="00ED09A9">
        <w:rPr>
          <w:szCs w:val="24"/>
        </w:rPr>
        <w:t xml:space="preserve"> </w:t>
      </w:r>
      <w:r w:rsidR="0059289E" w:rsidRPr="00FC40E5">
        <w:rPr>
          <w:szCs w:val="24"/>
        </w:rPr>
        <w:t xml:space="preserve">west </w:t>
      </w:r>
      <w:r w:rsidR="008E61B2" w:rsidRPr="00FC40E5">
        <w:rPr>
          <w:szCs w:val="24"/>
        </w:rPr>
        <w:t>London in 2022</w:t>
      </w:r>
      <w:r w:rsidR="008E61B2" w:rsidRPr="0096268E">
        <w:rPr>
          <w:rStyle w:val="SubtitleChar"/>
          <w:vertAlign w:val="superscript"/>
        </w:rPr>
        <w:footnoteReference w:id="94"/>
      </w:r>
      <w:r w:rsidR="008E61B2">
        <w:rPr>
          <w:szCs w:val="24"/>
        </w:rPr>
        <w:t>.</w:t>
      </w:r>
      <w:r w:rsidR="00193200">
        <w:rPr>
          <w:szCs w:val="24"/>
        </w:rPr>
        <w:t xml:space="preserve"> </w:t>
      </w:r>
      <w:r w:rsidR="00963B44">
        <w:rPr>
          <w:szCs w:val="24"/>
        </w:rPr>
        <w:t>However, we acknowledge</w:t>
      </w:r>
      <w:r w:rsidR="00193200" w:rsidRPr="008D0528">
        <w:rPr>
          <w:szCs w:val="24"/>
        </w:rPr>
        <w:t xml:space="preserve">, from our own experience </w:t>
      </w:r>
      <w:r w:rsidR="00A0598A" w:rsidRPr="00D3175D">
        <w:rPr>
          <w:szCs w:val="24"/>
        </w:rPr>
        <w:t>of</w:t>
      </w:r>
      <w:r w:rsidR="00193200" w:rsidRPr="00D3175D">
        <w:rPr>
          <w:szCs w:val="24"/>
        </w:rPr>
        <w:t xml:space="preserve"> delivering two rapid hubs to date, that</w:t>
      </w:r>
      <w:r w:rsidR="00963B44" w:rsidRPr="008E3588">
        <w:rPr>
          <w:szCs w:val="24"/>
        </w:rPr>
        <w:t xml:space="preserve"> many hubs are complex and costly to deliver due to</w:t>
      </w:r>
      <w:r w:rsidR="00963B44" w:rsidRPr="00D3175D">
        <w:rPr>
          <w:szCs w:val="24"/>
        </w:rPr>
        <w:t xml:space="preserve"> the costs of gr</w:t>
      </w:r>
      <w:r w:rsidR="00A26CF8" w:rsidRPr="006B315C">
        <w:rPr>
          <w:szCs w:val="24"/>
        </w:rPr>
        <w:t>i</w:t>
      </w:r>
      <w:r w:rsidR="00963B44" w:rsidRPr="00ED09A9">
        <w:rPr>
          <w:szCs w:val="24"/>
        </w:rPr>
        <w:t xml:space="preserve">d upgrades and the complexities of developing </w:t>
      </w:r>
      <w:r w:rsidR="006A7A6E" w:rsidRPr="00FC40E5">
        <w:rPr>
          <w:szCs w:val="24"/>
        </w:rPr>
        <w:t xml:space="preserve">sites </w:t>
      </w:r>
      <w:r w:rsidR="00963B44" w:rsidRPr="00FC40E5">
        <w:rPr>
          <w:szCs w:val="24"/>
        </w:rPr>
        <w:t xml:space="preserve">in urban </w:t>
      </w:r>
      <w:r w:rsidR="00AE5BC0" w:rsidRPr="005E6D94">
        <w:rPr>
          <w:szCs w:val="24"/>
        </w:rPr>
        <w:t>area</w:t>
      </w:r>
      <w:r w:rsidR="00963B44" w:rsidRPr="005E6D94">
        <w:rPr>
          <w:szCs w:val="24"/>
        </w:rPr>
        <w:t xml:space="preserve">s. </w:t>
      </w:r>
    </w:p>
    <w:p w14:paraId="07F97C8F" w14:textId="4ED82582" w:rsidR="008B32CC" w:rsidRPr="008D0528" w:rsidRDefault="008064F6" w:rsidP="00EE64B1">
      <w:pPr>
        <w:spacing w:after="0"/>
        <w:rPr>
          <w:rFonts w:cs="Arial"/>
          <w:szCs w:val="24"/>
        </w:rPr>
      </w:pPr>
      <w:r w:rsidRPr="0035482E">
        <w:rPr>
          <w:szCs w:val="24"/>
        </w:rPr>
        <w:t>Through stakeholder engagement with boroughs and private sector partners</w:t>
      </w:r>
      <w:r w:rsidR="00290652" w:rsidRPr="0035482E">
        <w:rPr>
          <w:szCs w:val="24"/>
        </w:rPr>
        <w:t>,</w:t>
      </w:r>
      <w:r w:rsidRPr="0035482E">
        <w:rPr>
          <w:szCs w:val="24"/>
        </w:rPr>
        <w:t xml:space="preserve"> we have</w:t>
      </w:r>
      <w:r w:rsidR="00D9679D" w:rsidRPr="0035482E">
        <w:rPr>
          <w:szCs w:val="24"/>
        </w:rPr>
        <w:t xml:space="preserve"> </w:t>
      </w:r>
      <w:r w:rsidR="00AB1823" w:rsidRPr="0035482E">
        <w:rPr>
          <w:rFonts w:cs="Arial"/>
          <w:szCs w:val="24"/>
        </w:rPr>
        <w:t xml:space="preserve">identified that </w:t>
      </w:r>
      <w:r w:rsidR="00787B66" w:rsidRPr="0035482E">
        <w:rPr>
          <w:rFonts w:cs="Arial"/>
          <w:szCs w:val="24"/>
        </w:rPr>
        <w:t>pre</w:t>
      </w:r>
      <w:r w:rsidR="00A0598A" w:rsidRPr="0035482E">
        <w:rPr>
          <w:rFonts w:cs="Arial"/>
          <w:szCs w:val="24"/>
        </w:rPr>
        <w:t>-</w:t>
      </w:r>
      <w:r w:rsidR="00787B66" w:rsidRPr="0035482E">
        <w:rPr>
          <w:rFonts w:cs="Arial"/>
          <w:szCs w:val="24"/>
        </w:rPr>
        <w:t>engagement with local</w:t>
      </w:r>
      <w:r w:rsidR="00AA36ED" w:rsidRPr="0035482E">
        <w:rPr>
          <w:rFonts w:cs="Arial"/>
          <w:szCs w:val="24"/>
        </w:rPr>
        <w:t xml:space="preserve"> planning </w:t>
      </w:r>
      <w:r w:rsidR="00787B66" w:rsidRPr="0035482E">
        <w:rPr>
          <w:rFonts w:cs="Arial"/>
          <w:szCs w:val="24"/>
        </w:rPr>
        <w:t xml:space="preserve">teams is </w:t>
      </w:r>
      <w:r w:rsidR="00445370" w:rsidRPr="0035482E">
        <w:rPr>
          <w:rFonts w:cs="Arial"/>
          <w:szCs w:val="24"/>
        </w:rPr>
        <w:t xml:space="preserve">an important </w:t>
      </w:r>
      <w:r w:rsidR="000E2EC9" w:rsidRPr="0035482E">
        <w:rPr>
          <w:rFonts w:cs="Arial"/>
          <w:szCs w:val="24"/>
        </w:rPr>
        <w:t>process</w:t>
      </w:r>
      <w:r w:rsidR="00445370" w:rsidRPr="0035482E">
        <w:rPr>
          <w:rFonts w:cs="Arial"/>
          <w:szCs w:val="24"/>
        </w:rPr>
        <w:t xml:space="preserve"> which </w:t>
      </w:r>
      <w:r w:rsidR="009E68C0" w:rsidRPr="0035482E">
        <w:rPr>
          <w:rFonts w:cs="Arial"/>
          <w:szCs w:val="24"/>
        </w:rPr>
        <w:t>is</w:t>
      </w:r>
      <w:r w:rsidR="00445370" w:rsidRPr="0035482E">
        <w:rPr>
          <w:rFonts w:cs="Arial"/>
          <w:szCs w:val="24"/>
        </w:rPr>
        <w:t xml:space="preserve"> </w:t>
      </w:r>
      <w:r w:rsidR="00AF3251" w:rsidRPr="0035482E">
        <w:rPr>
          <w:rFonts w:cs="Arial"/>
          <w:szCs w:val="24"/>
        </w:rPr>
        <w:t xml:space="preserve">sometimes overlooked. </w:t>
      </w:r>
      <w:r w:rsidR="0003259B" w:rsidRPr="0035482E">
        <w:rPr>
          <w:rFonts w:cs="Arial"/>
          <w:szCs w:val="24"/>
        </w:rPr>
        <w:t xml:space="preserve">We encourage </w:t>
      </w:r>
      <w:r w:rsidR="005037AA" w:rsidRPr="0035482E">
        <w:rPr>
          <w:rFonts w:cs="Arial"/>
          <w:szCs w:val="24"/>
        </w:rPr>
        <w:t xml:space="preserve">private partners to </w:t>
      </w:r>
      <w:r w:rsidR="00B70469" w:rsidRPr="0035482E">
        <w:rPr>
          <w:rFonts w:cs="Arial"/>
          <w:szCs w:val="24"/>
        </w:rPr>
        <w:t xml:space="preserve">engage with the relevant planning team </w:t>
      </w:r>
      <w:r w:rsidR="0006773A" w:rsidRPr="0035482E">
        <w:rPr>
          <w:rFonts w:cs="Arial"/>
          <w:szCs w:val="24"/>
        </w:rPr>
        <w:t xml:space="preserve">as early as possible to seek advice </w:t>
      </w:r>
      <w:r w:rsidR="00FA3E84" w:rsidRPr="0035482E">
        <w:rPr>
          <w:rFonts w:cs="Arial"/>
          <w:szCs w:val="24"/>
        </w:rPr>
        <w:t xml:space="preserve">from the outset. </w:t>
      </w:r>
      <w:r w:rsidR="008B32CC" w:rsidRPr="0035482E">
        <w:rPr>
          <w:rFonts w:cs="Arial"/>
          <w:szCs w:val="24"/>
        </w:rPr>
        <w:t xml:space="preserve">Further lessons learnt from private sector delivery of rapids, and in particular rapid hubs, is covered in </w:t>
      </w:r>
      <w:r w:rsidR="00643EE3" w:rsidRPr="0035482E">
        <w:rPr>
          <w:rFonts w:cs="Arial"/>
          <w:szCs w:val="24"/>
        </w:rPr>
        <w:fldChar w:fldCharType="begin"/>
      </w:r>
      <w:r w:rsidR="00643EE3" w:rsidRPr="0035482E">
        <w:rPr>
          <w:rFonts w:cs="Arial"/>
          <w:szCs w:val="24"/>
        </w:rPr>
        <w:instrText xml:space="preserve"> REF _Ref83039178 \h </w:instrText>
      </w:r>
      <w:r w:rsidR="0035482E">
        <w:rPr>
          <w:rFonts w:cs="Arial"/>
          <w:szCs w:val="24"/>
        </w:rPr>
        <w:instrText xml:space="preserve"> \* MERGEFORMAT </w:instrText>
      </w:r>
      <w:r w:rsidR="00643EE3" w:rsidRPr="0035482E">
        <w:rPr>
          <w:rFonts w:cs="Arial"/>
          <w:szCs w:val="24"/>
        </w:rPr>
      </w:r>
      <w:r w:rsidR="00643EE3" w:rsidRPr="0035482E">
        <w:rPr>
          <w:rFonts w:cs="Arial"/>
          <w:szCs w:val="24"/>
        </w:rPr>
        <w:fldChar w:fldCharType="separate"/>
      </w:r>
      <w:r w:rsidR="003A68A7" w:rsidRPr="0035482E">
        <w:rPr>
          <w:szCs w:val="24"/>
        </w:rPr>
        <w:t xml:space="preserve">Table </w:t>
      </w:r>
      <w:r w:rsidR="003A68A7" w:rsidRPr="0035482E">
        <w:rPr>
          <w:noProof/>
          <w:szCs w:val="24"/>
        </w:rPr>
        <w:t>13</w:t>
      </w:r>
      <w:r w:rsidR="00643EE3" w:rsidRPr="0035482E">
        <w:rPr>
          <w:rFonts w:cs="Arial"/>
          <w:szCs w:val="24"/>
        </w:rPr>
        <w:fldChar w:fldCharType="end"/>
      </w:r>
      <w:r w:rsidR="00643EE3" w:rsidRPr="0035482E">
        <w:rPr>
          <w:rFonts w:cs="Arial"/>
          <w:szCs w:val="24"/>
        </w:rPr>
        <w:t xml:space="preserve"> in Appendix </w:t>
      </w:r>
      <w:r w:rsidR="00196E3E" w:rsidRPr="008D0528">
        <w:rPr>
          <w:rFonts w:cs="Arial"/>
          <w:szCs w:val="24"/>
        </w:rPr>
        <w:t>B</w:t>
      </w:r>
      <w:r w:rsidR="008B32CC" w:rsidRPr="008D0528">
        <w:rPr>
          <w:rFonts w:cs="Arial"/>
          <w:szCs w:val="24"/>
        </w:rPr>
        <w:t xml:space="preserve">. </w:t>
      </w:r>
    </w:p>
    <w:p w14:paraId="634560B4" w14:textId="77777777" w:rsidR="00A56643" w:rsidRPr="008E3588" w:rsidRDefault="00A56643" w:rsidP="00EE64B1">
      <w:pPr>
        <w:spacing w:after="0"/>
        <w:rPr>
          <w:szCs w:val="24"/>
        </w:rPr>
      </w:pPr>
    </w:p>
    <w:p w14:paraId="279908AB" w14:textId="77777777" w:rsidR="00FB1F0E" w:rsidRDefault="00FB1F0E" w:rsidP="00D93A8B">
      <w:pPr>
        <w:rPr>
          <w:b/>
        </w:rPr>
      </w:pPr>
      <w:bookmarkStart w:id="658" w:name="_Toc69299629"/>
      <w:bookmarkStart w:id="659" w:name="_Toc89869177"/>
    </w:p>
    <w:p w14:paraId="32F8482D" w14:textId="77777777" w:rsidR="00FB1F0E" w:rsidRDefault="00FB1F0E" w:rsidP="00D93A8B">
      <w:pPr>
        <w:rPr>
          <w:b/>
        </w:rPr>
      </w:pPr>
    </w:p>
    <w:p w14:paraId="7ECB35B0" w14:textId="34EE3F1F" w:rsidR="00666D56" w:rsidRPr="00D93A8B" w:rsidRDefault="00906F0C" w:rsidP="00D93A8B">
      <w:pPr>
        <w:rPr>
          <w:b/>
        </w:rPr>
      </w:pPr>
      <w:r w:rsidRPr="00D93A8B">
        <w:rPr>
          <w:b/>
        </w:rPr>
        <w:lastRenderedPageBreak/>
        <w:t>How the public sector can</w:t>
      </w:r>
      <w:r w:rsidR="00666D56" w:rsidRPr="00D93A8B">
        <w:rPr>
          <w:b/>
        </w:rPr>
        <w:t xml:space="preserve"> </w:t>
      </w:r>
      <w:r w:rsidR="00C5746B" w:rsidRPr="00D93A8B">
        <w:rPr>
          <w:b/>
        </w:rPr>
        <w:t>support</w:t>
      </w:r>
      <w:r w:rsidRPr="00D93A8B">
        <w:rPr>
          <w:b/>
        </w:rPr>
        <w:t xml:space="preserve"> delivery</w:t>
      </w:r>
      <w:bookmarkEnd w:id="658"/>
      <w:bookmarkEnd w:id="659"/>
    </w:p>
    <w:p w14:paraId="54D7AAF4" w14:textId="396860A1" w:rsidR="00666D56" w:rsidRPr="002324F4" w:rsidRDefault="003329AB" w:rsidP="006E035B">
      <w:pPr>
        <w:spacing w:line="276" w:lineRule="auto"/>
        <w:rPr>
          <w:szCs w:val="24"/>
        </w:rPr>
      </w:pPr>
      <w:r w:rsidRPr="002324F4">
        <w:rPr>
          <w:rFonts w:cs="Arial"/>
          <w:color w:val="0B0C0C"/>
          <w:szCs w:val="24"/>
          <w:shd w:val="clear" w:color="auto" w:fill="FFFFFF"/>
        </w:rPr>
        <w:t xml:space="preserve">Having </w:t>
      </w:r>
      <w:r w:rsidR="00797F41" w:rsidRPr="002324F4">
        <w:rPr>
          <w:rFonts w:cs="Arial"/>
          <w:color w:val="0B0C0C"/>
          <w:szCs w:val="24"/>
          <w:shd w:val="clear" w:color="auto" w:fill="FFFFFF"/>
        </w:rPr>
        <w:t>identified th</w:t>
      </w:r>
      <w:r w:rsidR="002E30C7">
        <w:rPr>
          <w:rFonts w:cs="Arial"/>
          <w:color w:val="0B0C0C"/>
          <w:szCs w:val="24"/>
          <w:shd w:val="clear" w:color="auto" w:fill="FFFFFF"/>
        </w:rPr>
        <w:t>at</w:t>
      </w:r>
      <w:r w:rsidR="00EE4347" w:rsidRPr="002324F4">
        <w:rPr>
          <w:rFonts w:cs="Arial"/>
          <w:color w:val="0B0C0C"/>
          <w:szCs w:val="24"/>
          <w:shd w:val="clear" w:color="auto" w:fill="FFFFFF"/>
        </w:rPr>
        <w:t xml:space="preserve"> barriers to delivery </w:t>
      </w:r>
      <w:r w:rsidR="00DD5BB3" w:rsidRPr="002324F4">
        <w:rPr>
          <w:rFonts w:cs="Arial"/>
          <w:color w:val="0B0C0C"/>
          <w:szCs w:val="24"/>
          <w:shd w:val="clear" w:color="auto" w:fill="FFFFFF"/>
        </w:rPr>
        <w:t xml:space="preserve">and </w:t>
      </w:r>
      <w:r w:rsidR="00314F9E" w:rsidRPr="002324F4">
        <w:rPr>
          <w:rFonts w:cs="Arial"/>
          <w:color w:val="0B0C0C"/>
          <w:szCs w:val="24"/>
          <w:shd w:val="clear" w:color="auto" w:fill="FFFFFF"/>
        </w:rPr>
        <w:t>commercial</w:t>
      </w:r>
      <w:r w:rsidR="00DD5BB3" w:rsidRPr="002324F4">
        <w:rPr>
          <w:rFonts w:cs="Arial"/>
          <w:color w:val="0B0C0C"/>
          <w:szCs w:val="24"/>
          <w:shd w:val="clear" w:color="auto" w:fill="FFFFFF"/>
        </w:rPr>
        <w:t xml:space="preserve"> viability </w:t>
      </w:r>
      <w:r w:rsidR="00EE4347" w:rsidRPr="002324F4">
        <w:rPr>
          <w:rFonts w:cs="Arial"/>
          <w:color w:val="0B0C0C"/>
          <w:szCs w:val="24"/>
          <w:shd w:val="clear" w:color="auto" w:fill="FFFFFF"/>
        </w:rPr>
        <w:t>remain</w:t>
      </w:r>
      <w:r w:rsidR="00AF4391">
        <w:rPr>
          <w:rFonts w:cs="Arial"/>
          <w:color w:val="0B0C0C"/>
          <w:szCs w:val="24"/>
          <w:shd w:val="clear" w:color="auto" w:fill="FFFFFF"/>
        </w:rPr>
        <w:t>,</w:t>
      </w:r>
      <w:r w:rsidR="00797F41" w:rsidRPr="002324F4">
        <w:rPr>
          <w:rFonts w:cs="Arial"/>
          <w:color w:val="0B0C0C"/>
          <w:szCs w:val="24"/>
          <w:shd w:val="clear" w:color="auto" w:fill="FFFFFF"/>
        </w:rPr>
        <w:t xml:space="preserve"> we</w:t>
      </w:r>
      <w:r w:rsidR="00EE4347" w:rsidRPr="002324F4">
        <w:rPr>
          <w:rFonts w:cs="Arial"/>
          <w:color w:val="0B0C0C"/>
          <w:szCs w:val="24"/>
          <w:shd w:val="clear" w:color="auto" w:fill="FFFFFF"/>
        </w:rPr>
        <w:t xml:space="preserve"> </w:t>
      </w:r>
      <w:r w:rsidR="003E0424">
        <w:rPr>
          <w:rFonts w:cs="Arial"/>
          <w:color w:val="0B0C0C"/>
          <w:szCs w:val="24"/>
          <w:shd w:val="clear" w:color="auto" w:fill="FFFFFF"/>
        </w:rPr>
        <w:t xml:space="preserve">have considered </w:t>
      </w:r>
      <w:r w:rsidR="00C415EB" w:rsidRPr="002324F4">
        <w:rPr>
          <w:rFonts w:cs="Arial"/>
          <w:color w:val="0B0C0C"/>
          <w:szCs w:val="24"/>
          <w:shd w:val="clear" w:color="auto" w:fill="FFFFFF"/>
        </w:rPr>
        <w:t xml:space="preserve">the </w:t>
      </w:r>
      <w:r w:rsidR="003B6CD8" w:rsidRPr="002324F4">
        <w:rPr>
          <w:rFonts w:cs="Arial"/>
          <w:color w:val="0B0C0C"/>
          <w:szCs w:val="24"/>
          <w:shd w:val="clear" w:color="auto" w:fill="FFFFFF"/>
        </w:rPr>
        <w:t xml:space="preserve">role </w:t>
      </w:r>
      <w:r w:rsidR="00C72AB6" w:rsidRPr="002324F4">
        <w:rPr>
          <w:rFonts w:cs="Arial"/>
          <w:color w:val="0B0C0C"/>
          <w:szCs w:val="24"/>
          <w:shd w:val="clear" w:color="auto" w:fill="FFFFFF"/>
        </w:rPr>
        <w:t>of stakeholder</w:t>
      </w:r>
      <w:r w:rsidR="003274C9" w:rsidRPr="002324F4">
        <w:rPr>
          <w:rFonts w:cs="Arial"/>
          <w:color w:val="0B0C0C"/>
          <w:szCs w:val="24"/>
          <w:shd w:val="clear" w:color="auto" w:fill="FFFFFF"/>
        </w:rPr>
        <w:t xml:space="preserve">s </w:t>
      </w:r>
      <w:r w:rsidR="00617A28" w:rsidRPr="002324F4">
        <w:rPr>
          <w:rFonts w:cs="Arial"/>
          <w:color w:val="0B0C0C"/>
          <w:szCs w:val="24"/>
          <w:shd w:val="clear" w:color="auto" w:fill="FFFFFF"/>
        </w:rPr>
        <w:t xml:space="preserve">in </w:t>
      </w:r>
      <w:r w:rsidR="0012418A" w:rsidRPr="002324F4">
        <w:rPr>
          <w:rFonts w:cs="Arial"/>
          <w:color w:val="0B0C0C"/>
          <w:szCs w:val="24"/>
          <w:shd w:val="clear" w:color="auto" w:fill="FFFFFF"/>
        </w:rPr>
        <w:t>influenc</w:t>
      </w:r>
      <w:r w:rsidR="001E6F3F" w:rsidRPr="002324F4">
        <w:rPr>
          <w:rFonts w:cs="Arial"/>
          <w:color w:val="0B0C0C"/>
          <w:szCs w:val="24"/>
          <w:shd w:val="clear" w:color="auto" w:fill="FFFFFF"/>
        </w:rPr>
        <w:t>ing</w:t>
      </w:r>
      <w:r w:rsidR="003E61A2" w:rsidRPr="002324F4">
        <w:rPr>
          <w:rFonts w:cs="Arial"/>
          <w:color w:val="0B0C0C"/>
          <w:szCs w:val="24"/>
          <w:shd w:val="clear" w:color="auto" w:fill="FFFFFF"/>
        </w:rPr>
        <w:t>, addressing</w:t>
      </w:r>
      <w:r w:rsidR="0012418A" w:rsidRPr="002324F4">
        <w:rPr>
          <w:rFonts w:cs="Arial"/>
          <w:color w:val="0B0C0C"/>
          <w:szCs w:val="24"/>
          <w:shd w:val="clear" w:color="auto" w:fill="FFFFFF"/>
        </w:rPr>
        <w:t xml:space="preserve"> </w:t>
      </w:r>
      <w:r w:rsidR="00617A28" w:rsidRPr="002324F4">
        <w:rPr>
          <w:rFonts w:cs="Arial"/>
          <w:color w:val="0B0C0C"/>
          <w:szCs w:val="24"/>
          <w:shd w:val="clear" w:color="auto" w:fill="FFFFFF"/>
        </w:rPr>
        <w:t>and</w:t>
      </w:r>
      <w:r w:rsidR="0012418A" w:rsidRPr="002324F4">
        <w:rPr>
          <w:rFonts w:cs="Arial"/>
          <w:color w:val="0B0C0C"/>
          <w:szCs w:val="24"/>
          <w:shd w:val="clear" w:color="auto" w:fill="FFFFFF"/>
        </w:rPr>
        <w:t xml:space="preserve"> </w:t>
      </w:r>
      <w:r w:rsidR="00320353" w:rsidRPr="002324F4">
        <w:rPr>
          <w:rFonts w:cs="Arial"/>
          <w:color w:val="0B0C0C"/>
          <w:szCs w:val="24"/>
          <w:shd w:val="clear" w:color="auto" w:fill="FFFFFF"/>
        </w:rPr>
        <w:t>unblock</w:t>
      </w:r>
      <w:r w:rsidR="003E61A2" w:rsidRPr="002324F4">
        <w:rPr>
          <w:rFonts w:cs="Arial"/>
          <w:color w:val="0B0C0C"/>
          <w:szCs w:val="24"/>
          <w:shd w:val="clear" w:color="auto" w:fill="FFFFFF"/>
        </w:rPr>
        <w:t>ing</w:t>
      </w:r>
      <w:r w:rsidR="00320353" w:rsidRPr="002324F4">
        <w:rPr>
          <w:rFonts w:cs="Arial"/>
          <w:color w:val="0B0C0C"/>
          <w:szCs w:val="24"/>
          <w:shd w:val="clear" w:color="auto" w:fill="FFFFFF"/>
        </w:rPr>
        <w:t xml:space="preserve"> the</w:t>
      </w:r>
      <w:r w:rsidR="00FB1851" w:rsidRPr="002324F4">
        <w:rPr>
          <w:rFonts w:cs="Arial"/>
          <w:color w:val="0B0C0C"/>
          <w:szCs w:val="24"/>
          <w:shd w:val="clear" w:color="auto" w:fill="FFFFFF"/>
        </w:rPr>
        <w:t>se</w:t>
      </w:r>
      <w:r w:rsidR="00320353" w:rsidRPr="002324F4">
        <w:rPr>
          <w:rFonts w:cs="Arial"/>
          <w:color w:val="0B0C0C"/>
          <w:szCs w:val="24"/>
          <w:shd w:val="clear" w:color="auto" w:fill="FFFFFF"/>
        </w:rPr>
        <w:t xml:space="preserve"> barriers</w:t>
      </w:r>
      <w:r w:rsidR="0012418A" w:rsidRPr="002324F4">
        <w:rPr>
          <w:rFonts w:cs="Arial"/>
          <w:color w:val="0B0C0C"/>
          <w:szCs w:val="24"/>
          <w:shd w:val="clear" w:color="auto" w:fill="FFFFFF"/>
        </w:rPr>
        <w:t xml:space="preserve">. </w:t>
      </w:r>
      <w:r w:rsidR="00D31402" w:rsidRPr="002324F4">
        <w:rPr>
          <w:rFonts w:cs="Arial"/>
          <w:color w:val="0B0C0C"/>
          <w:szCs w:val="24"/>
          <w:shd w:val="clear" w:color="auto" w:fill="FFFFFF"/>
        </w:rPr>
        <w:t xml:space="preserve">Key stakeholders include TfL, GLA and the London boroughs, </w:t>
      </w:r>
      <w:r w:rsidR="00F2011B" w:rsidRPr="002324F4">
        <w:rPr>
          <w:rFonts w:cs="Arial"/>
          <w:color w:val="0B0C0C"/>
          <w:szCs w:val="24"/>
          <w:shd w:val="clear" w:color="auto" w:fill="FFFFFF"/>
        </w:rPr>
        <w:t xml:space="preserve">private sector delivery partners and </w:t>
      </w:r>
      <w:r w:rsidR="003D1D85">
        <w:rPr>
          <w:rFonts w:cs="Arial"/>
          <w:color w:val="0B0C0C"/>
          <w:szCs w:val="24"/>
          <w:shd w:val="clear" w:color="auto" w:fill="FFFFFF"/>
        </w:rPr>
        <w:t>Governmen</w:t>
      </w:r>
      <w:r w:rsidR="000C4573">
        <w:rPr>
          <w:rFonts w:cs="Arial"/>
          <w:color w:val="0B0C0C"/>
          <w:szCs w:val="24"/>
          <w:shd w:val="clear" w:color="auto" w:fill="FFFFFF"/>
        </w:rPr>
        <w:t>t</w:t>
      </w:r>
      <w:r w:rsidR="00F2011B" w:rsidRPr="002324F4">
        <w:rPr>
          <w:rFonts w:cs="Arial"/>
          <w:color w:val="0B0C0C"/>
          <w:szCs w:val="24"/>
          <w:shd w:val="clear" w:color="auto" w:fill="FFFFFF"/>
        </w:rPr>
        <w:t>.</w:t>
      </w:r>
    </w:p>
    <w:p w14:paraId="60A74F37" w14:textId="3D39D752" w:rsidR="00617A28" w:rsidRPr="003336DE" w:rsidRDefault="00A434EE" w:rsidP="00E95980">
      <w:pPr>
        <w:spacing w:after="120"/>
        <w:rPr>
          <w:rFonts w:cs="Arial"/>
          <w:szCs w:val="24"/>
        </w:rPr>
      </w:pPr>
      <w:r w:rsidRPr="0078437E">
        <w:rPr>
          <w:rFonts w:cs="Arial"/>
          <w:szCs w:val="24"/>
        </w:rPr>
        <w:t>W</w:t>
      </w:r>
      <w:r w:rsidR="000C2406" w:rsidRPr="0078437E">
        <w:rPr>
          <w:rFonts w:cs="Arial"/>
          <w:szCs w:val="24"/>
        </w:rPr>
        <w:t xml:space="preserve">e have identified four </w:t>
      </w:r>
      <w:r w:rsidR="00833C43" w:rsidRPr="003B7A95">
        <w:rPr>
          <w:rFonts w:cs="Arial"/>
          <w:szCs w:val="24"/>
        </w:rPr>
        <w:t>mechanisms</w:t>
      </w:r>
      <w:r w:rsidR="005C44E0" w:rsidRPr="003336DE">
        <w:rPr>
          <w:rFonts w:cs="Arial"/>
          <w:szCs w:val="24"/>
        </w:rPr>
        <w:t xml:space="preserve"> </w:t>
      </w:r>
      <w:r w:rsidR="005D7451" w:rsidRPr="003B7A95">
        <w:rPr>
          <w:rFonts w:cs="Arial"/>
          <w:szCs w:val="24"/>
        </w:rPr>
        <w:t>through which</w:t>
      </w:r>
      <w:r w:rsidR="002E2C29" w:rsidRPr="003336DE">
        <w:rPr>
          <w:rFonts w:cs="Arial"/>
          <w:szCs w:val="24"/>
        </w:rPr>
        <w:t xml:space="preserve"> </w:t>
      </w:r>
      <w:r w:rsidR="00833C43" w:rsidRPr="003B7A95">
        <w:rPr>
          <w:rFonts w:cs="Arial"/>
          <w:szCs w:val="24"/>
        </w:rPr>
        <w:t xml:space="preserve">TfL, the GLA (including the functional bodies) and the London boroughs </w:t>
      </w:r>
      <w:r w:rsidR="001F0C97" w:rsidRPr="003336DE">
        <w:rPr>
          <w:rFonts w:cs="Arial"/>
          <w:szCs w:val="24"/>
        </w:rPr>
        <w:t xml:space="preserve">can </w:t>
      </w:r>
      <w:r w:rsidR="00411B36" w:rsidRPr="003B7A95">
        <w:rPr>
          <w:rFonts w:cs="Arial"/>
          <w:szCs w:val="24"/>
        </w:rPr>
        <w:t xml:space="preserve">continue to </w:t>
      </w:r>
      <w:r w:rsidR="00B60242" w:rsidRPr="003336DE">
        <w:rPr>
          <w:rFonts w:cs="Arial"/>
          <w:szCs w:val="24"/>
        </w:rPr>
        <w:t xml:space="preserve">help </w:t>
      </w:r>
      <w:r w:rsidR="002E2C29" w:rsidRPr="0078437E">
        <w:rPr>
          <w:rFonts w:cs="Arial"/>
          <w:szCs w:val="24"/>
        </w:rPr>
        <w:t xml:space="preserve">influence and </w:t>
      </w:r>
      <w:r w:rsidR="001F0C97" w:rsidRPr="0078437E">
        <w:rPr>
          <w:rFonts w:cs="Arial"/>
          <w:szCs w:val="24"/>
        </w:rPr>
        <w:t xml:space="preserve">unblock </w:t>
      </w:r>
      <w:r w:rsidR="002E2C29" w:rsidRPr="0078437E">
        <w:rPr>
          <w:rFonts w:cs="Arial"/>
          <w:szCs w:val="24"/>
        </w:rPr>
        <w:t>the barriers</w:t>
      </w:r>
      <w:r w:rsidR="005D7451" w:rsidRPr="003B7A95">
        <w:rPr>
          <w:rFonts w:cs="Arial"/>
          <w:szCs w:val="24"/>
        </w:rPr>
        <w:t xml:space="preserve"> identified</w:t>
      </w:r>
      <w:r w:rsidR="00411B36" w:rsidRPr="003B7A95">
        <w:rPr>
          <w:rFonts w:cs="Arial"/>
          <w:szCs w:val="24"/>
        </w:rPr>
        <w:t xml:space="preserve">. </w:t>
      </w:r>
      <w:r w:rsidR="00FA2C2A">
        <w:rPr>
          <w:rFonts w:cs="Arial"/>
          <w:szCs w:val="24"/>
        </w:rPr>
        <w:t>These are explained below and set out in</w:t>
      </w:r>
      <w:r w:rsidR="00C67AA3">
        <w:rPr>
          <w:rFonts w:cs="Arial"/>
          <w:szCs w:val="24"/>
        </w:rPr>
        <w:t xml:space="preserve"> Section</w:t>
      </w:r>
      <w:r w:rsidR="00FA2C2A">
        <w:rPr>
          <w:rFonts w:cs="Arial"/>
          <w:szCs w:val="24"/>
        </w:rPr>
        <w:t xml:space="preserve"> </w:t>
      </w:r>
      <w:r w:rsidR="00C67AA3">
        <w:rPr>
          <w:rFonts w:cs="Arial"/>
          <w:szCs w:val="24"/>
        </w:rPr>
        <w:fldChar w:fldCharType="begin"/>
      </w:r>
      <w:r w:rsidR="00C67AA3">
        <w:rPr>
          <w:rFonts w:cs="Arial"/>
          <w:szCs w:val="24"/>
        </w:rPr>
        <w:instrText xml:space="preserve"> REF _Ref82540317 \n \h </w:instrText>
      </w:r>
      <w:r w:rsidR="00C67AA3">
        <w:rPr>
          <w:rFonts w:cs="Arial"/>
          <w:szCs w:val="24"/>
        </w:rPr>
      </w:r>
      <w:r w:rsidR="00C67AA3">
        <w:rPr>
          <w:rFonts w:cs="Arial"/>
          <w:szCs w:val="24"/>
        </w:rPr>
        <w:fldChar w:fldCharType="separate"/>
      </w:r>
      <w:r w:rsidR="00C67AA3">
        <w:rPr>
          <w:rFonts w:cs="Arial"/>
          <w:szCs w:val="24"/>
        </w:rPr>
        <w:t>6.3</w:t>
      </w:r>
      <w:r w:rsidR="00C67AA3">
        <w:rPr>
          <w:rFonts w:cs="Arial"/>
          <w:szCs w:val="24"/>
        </w:rPr>
        <w:fldChar w:fldCharType="end"/>
      </w:r>
      <w:r w:rsidR="00C67AA3">
        <w:rPr>
          <w:rFonts w:cs="Arial"/>
          <w:szCs w:val="24"/>
        </w:rPr>
        <w:t>.</w:t>
      </w:r>
    </w:p>
    <w:p w14:paraId="2A79F655" w14:textId="77777777" w:rsidR="003B7F39" w:rsidRPr="003336DE" w:rsidRDefault="003B7F39" w:rsidP="00E95980">
      <w:pPr>
        <w:spacing w:after="120"/>
        <w:rPr>
          <w:rFonts w:cs="Arial"/>
          <w:szCs w:val="24"/>
        </w:rPr>
      </w:pPr>
    </w:p>
    <w:p w14:paraId="504497E9" w14:textId="77777777" w:rsidR="003B7F39" w:rsidRDefault="003B7F39" w:rsidP="003B7F39">
      <w:pPr>
        <w:numPr>
          <w:ilvl w:val="0"/>
          <w:numId w:val="13"/>
        </w:numPr>
        <w:spacing w:after="120"/>
        <w:rPr>
          <w:rFonts w:cs="Arial"/>
        </w:rPr>
      </w:pPr>
      <w:r w:rsidRPr="00E95980">
        <w:rPr>
          <w:rFonts w:cs="Arial"/>
          <w:b/>
        </w:rPr>
        <w:t>Access to land</w:t>
      </w:r>
      <w:r w:rsidRPr="00A57B17">
        <w:rPr>
          <w:rFonts w:cs="Arial"/>
        </w:rPr>
        <w:t xml:space="preserve">: </w:t>
      </w:r>
    </w:p>
    <w:p w14:paraId="7284A10E" w14:textId="77777777" w:rsidR="003B7F39" w:rsidRDefault="003B7F39" w:rsidP="003B7F39">
      <w:pPr>
        <w:numPr>
          <w:ilvl w:val="1"/>
          <w:numId w:val="13"/>
        </w:numPr>
        <w:spacing w:after="120"/>
        <w:rPr>
          <w:rFonts w:cs="Arial"/>
        </w:rPr>
      </w:pPr>
      <w:r>
        <w:rPr>
          <w:rFonts w:cs="Arial"/>
        </w:rPr>
        <w:t>The boroughs will remain the key delivery agents of both slow-to-fast and rapid charging infrastructure, given they own and manage 95 per cent of London’s roads. CPOs will continue to remain dependent on access to on and off-street borough land</w:t>
      </w:r>
    </w:p>
    <w:p w14:paraId="65238700" w14:textId="77777777" w:rsidR="003B7F39" w:rsidRPr="00A57B17" w:rsidRDefault="003B7F39" w:rsidP="003B7F39">
      <w:pPr>
        <w:numPr>
          <w:ilvl w:val="1"/>
          <w:numId w:val="13"/>
        </w:numPr>
        <w:spacing w:after="120"/>
        <w:rPr>
          <w:rFonts w:cs="Arial"/>
        </w:rPr>
      </w:pPr>
      <w:r>
        <w:t>TfL</w:t>
      </w:r>
      <w:r w:rsidDel="003B4DA6">
        <w:t xml:space="preserve"> </w:t>
      </w:r>
      <w:r>
        <w:t xml:space="preserve">is looking to unlock land owned by the GLA functional bodies to enable quick and flexible commissioning of charging infrastructure to meet London’s charging requirements to 2030. </w:t>
      </w:r>
      <w:r>
        <w:rPr>
          <w:bCs/>
        </w:rPr>
        <w:t>This would</w:t>
      </w:r>
      <w:r w:rsidRPr="00137E90">
        <w:rPr>
          <w:bCs/>
        </w:rPr>
        <w:t xml:space="preserve"> support delivery of a network of rapid charge points and hubs across London, specifically targeting high mileage, essential road users, maximising emissions savings and supporting other </w:t>
      </w:r>
      <w:r>
        <w:rPr>
          <w:bCs/>
        </w:rPr>
        <w:t>Mayor’s Transport Strategy</w:t>
      </w:r>
      <w:r w:rsidRPr="00137E90">
        <w:rPr>
          <w:bCs/>
        </w:rPr>
        <w:t xml:space="preserve"> goals</w:t>
      </w:r>
      <w:r>
        <w:rPr>
          <w:bCs/>
        </w:rPr>
        <w:t>. This will be covered in more detail in the next section</w:t>
      </w:r>
    </w:p>
    <w:p w14:paraId="41BD7B92" w14:textId="77777777" w:rsidR="003B7F39" w:rsidRPr="003B7F39" w:rsidRDefault="003B7F39" w:rsidP="003B7F39">
      <w:pPr>
        <w:spacing w:after="120"/>
        <w:ind w:left="720"/>
        <w:rPr>
          <w:rFonts w:cs="Arial"/>
        </w:rPr>
      </w:pPr>
    </w:p>
    <w:p w14:paraId="69D87B53" w14:textId="37D6AD27" w:rsidR="00960CE4" w:rsidRPr="003B7A95" w:rsidRDefault="00960CE4" w:rsidP="00772139">
      <w:pPr>
        <w:numPr>
          <w:ilvl w:val="0"/>
          <w:numId w:val="13"/>
        </w:numPr>
        <w:spacing w:after="120"/>
        <w:rPr>
          <w:rFonts w:cs="Arial"/>
        </w:rPr>
      </w:pPr>
      <w:r w:rsidRPr="00E95980">
        <w:rPr>
          <w:rFonts w:cs="Arial"/>
          <w:b/>
        </w:rPr>
        <w:t>Facilitation</w:t>
      </w:r>
      <w:r w:rsidR="00E34C54" w:rsidRPr="003B7A95">
        <w:rPr>
          <w:rFonts w:cs="Arial"/>
          <w:b/>
        </w:rPr>
        <w:t>:</w:t>
      </w:r>
      <w:r w:rsidR="008F5246" w:rsidRPr="003B7A95">
        <w:rPr>
          <w:rFonts w:cs="Arial"/>
        </w:rPr>
        <w:t xml:space="preserve"> TfL</w:t>
      </w:r>
      <w:r w:rsidR="0020449D">
        <w:rPr>
          <w:rFonts w:cs="Arial"/>
        </w:rPr>
        <w:t>, London Councils</w:t>
      </w:r>
      <w:r w:rsidR="008F5246" w:rsidRPr="003B7A95">
        <w:rPr>
          <w:rFonts w:cs="Arial"/>
        </w:rPr>
        <w:t xml:space="preserve"> </w:t>
      </w:r>
      <w:r w:rsidR="00B30D31" w:rsidRPr="003B7A95">
        <w:rPr>
          <w:rFonts w:cs="Arial"/>
        </w:rPr>
        <w:t xml:space="preserve">and the GLA </w:t>
      </w:r>
      <w:r w:rsidR="0063504C" w:rsidRPr="003B7A95">
        <w:rPr>
          <w:rFonts w:cs="Arial"/>
        </w:rPr>
        <w:t>can continue to</w:t>
      </w:r>
      <w:r w:rsidR="00B30D31" w:rsidRPr="003B7A95">
        <w:rPr>
          <w:rFonts w:cs="Arial"/>
        </w:rPr>
        <w:t xml:space="preserve"> play a pivotal role in </w:t>
      </w:r>
      <w:r w:rsidR="007618F1" w:rsidRPr="003B7A95">
        <w:rPr>
          <w:rFonts w:cs="Arial"/>
        </w:rPr>
        <w:t xml:space="preserve">facilitating and co-ordinating </w:t>
      </w:r>
      <w:r w:rsidR="00D5774A" w:rsidRPr="003B7A95">
        <w:rPr>
          <w:rFonts w:cs="Arial"/>
        </w:rPr>
        <w:t>delivery of charging infrastructure</w:t>
      </w:r>
      <w:r w:rsidR="0072642E" w:rsidRPr="003B7A95">
        <w:rPr>
          <w:rFonts w:cs="Arial"/>
        </w:rPr>
        <w:t xml:space="preserve"> through bringing </w:t>
      </w:r>
      <w:r w:rsidR="00D91090">
        <w:rPr>
          <w:rFonts w:cs="Arial"/>
        </w:rPr>
        <w:t xml:space="preserve">together </w:t>
      </w:r>
      <w:r w:rsidR="0072642E" w:rsidRPr="003B7A95">
        <w:rPr>
          <w:rFonts w:cs="Arial"/>
        </w:rPr>
        <w:t xml:space="preserve">delivery partners </w:t>
      </w:r>
      <w:r w:rsidR="00E437F2" w:rsidRPr="003B7A95">
        <w:rPr>
          <w:rFonts w:cs="Arial"/>
        </w:rPr>
        <w:t xml:space="preserve">to </w:t>
      </w:r>
      <w:r w:rsidR="0081081E" w:rsidRPr="003B7A95">
        <w:rPr>
          <w:rFonts w:cs="Arial"/>
        </w:rPr>
        <w:t>sha</w:t>
      </w:r>
      <w:r w:rsidR="00693218" w:rsidRPr="003B7A95">
        <w:rPr>
          <w:rFonts w:cs="Arial"/>
        </w:rPr>
        <w:t>re</w:t>
      </w:r>
      <w:r w:rsidR="0081081E" w:rsidRPr="003B7A95">
        <w:rPr>
          <w:rFonts w:cs="Arial"/>
        </w:rPr>
        <w:t xml:space="preserve"> information and </w:t>
      </w:r>
      <w:r w:rsidR="00E437F2" w:rsidRPr="003B7A95">
        <w:rPr>
          <w:rFonts w:cs="Arial"/>
        </w:rPr>
        <w:t>identifying key challenges</w:t>
      </w:r>
      <w:r w:rsidR="00693218" w:rsidRPr="003B7A95">
        <w:rPr>
          <w:rFonts w:cs="Arial"/>
        </w:rPr>
        <w:t xml:space="preserve"> and opportunities</w:t>
      </w:r>
      <w:r w:rsidR="00756B86" w:rsidRPr="003B7A95">
        <w:rPr>
          <w:rFonts w:cs="Arial"/>
        </w:rPr>
        <w:t>.</w:t>
      </w:r>
      <w:r w:rsidR="0072642E" w:rsidRPr="003B7A95">
        <w:rPr>
          <w:rFonts w:cs="Arial"/>
        </w:rPr>
        <w:t xml:space="preserve"> </w:t>
      </w:r>
    </w:p>
    <w:p w14:paraId="399C902A" w14:textId="77777777" w:rsidR="003B7A95" w:rsidRPr="003336DE" w:rsidRDefault="003B7A95" w:rsidP="003B7A95">
      <w:pPr>
        <w:spacing w:after="120"/>
        <w:ind w:left="720"/>
        <w:rPr>
          <w:rFonts w:cs="Arial"/>
        </w:rPr>
      </w:pPr>
    </w:p>
    <w:p w14:paraId="13DFA38F" w14:textId="5554B7D9" w:rsidR="00AF2239" w:rsidRPr="00AF2239" w:rsidRDefault="00960CE4" w:rsidP="003B7F39">
      <w:pPr>
        <w:numPr>
          <w:ilvl w:val="0"/>
          <w:numId w:val="13"/>
        </w:numPr>
        <w:spacing w:after="120"/>
        <w:rPr>
          <w:rFonts w:cs="Arial"/>
        </w:rPr>
      </w:pPr>
      <w:r w:rsidRPr="00E95980">
        <w:rPr>
          <w:rFonts w:cs="Arial"/>
          <w:b/>
        </w:rPr>
        <w:t>Strategic oversight</w:t>
      </w:r>
      <w:r w:rsidR="00E34C54" w:rsidRPr="003B7A95">
        <w:rPr>
          <w:rFonts w:cs="Arial"/>
          <w:b/>
        </w:rPr>
        <w:t>:</w:t>
      </w:r>
      <w:r w:rsidR="00E34C54" w:rsidRPr="003B7A95">
        <w:rPr>
          <w:rFonts w:cs="Arial"/>
        </w:rPr>
        <w:t xml:space="preserve"> </w:t>
      </w:r>
      <w:r w:rsidR="00693218" w:rsidRPr="003B7A95">
        <w:rPr>
          <w:rFonts w:cs="Arial"/>
        </w:rPr>
        <w:t xml:space="preserve">through the development of </w:t>
      </w:r>
      <w:r w:rsidR="00414E85" w:rsidRPr="003B7A95">
        <w:rPr>
          <w:rFonts w:cs="Arial"/>
        </w:rPr>
        <w:t>strategies</w:t>
      </w:r>
      <w:r w:rsidR="00693218" w:rsidRPr="003B7A95">
        <w:rPr>
          <w:rFonts w:cs="Arial"/>
        </w:rPr>
        <w:t>, delivery plans</w:t>
      </w:r>
      <w:r w:rsidR="004E7F73">
        <w:rPr>
          <w:rFonts w:cs="Arial"/>
        </w:rPr>
        <w:t xml:space="preserve"> and</w:t>
      </w:r>
      <w:r w:rsidR="00414E85" w:rsidRPr="003B7A95">
        <w:rPr>
          <w:rFonts w:cs="Arial"/>
        </w:rPr>
        <w:t xml:space="preserve"> guidance documents TfL </w:t>
      </w:r>
      <w:r w:rsidR="00912A2C" w:rsidRPr="003B7A95">
        <w:rPr>
          <w:rFonts w:cs="Arial"/>
        </w:rPr>
        <w:t>and the Mayor can continue</w:t>
      </w:r>
      <w:r w:rsidR="00414E85" w:rsidRPr="003B7A95">
        <w:rPr>
          <w:rFonts w:cs="Arial"/>
        </w:rPr>
        <w:t xml:space="preserve"> </w:t>
      </w:r>
      <w:r w:rsidR="00912A2C" w:rsidRPr="003B7A95">
        <w:rPr>
          <w:rFonts w:cs="Arial"/>
        </w:rPr>
        <w:t xml:space="preserve">to </w:t>
      </w:r>
      <w:r w:rsidR="00797950" w:rsidRPr="003B7A95">
        <w:rPr>
          <w:rFonts w:cs="Arial"/>
        </w:rPr>
        <w:t>provide</w:t>
      </w:r>
      <w:r w:rsidR="00BF762C" w:rsidRPr="003B7A95">
        <w:rPr>
          <w:rFonts w:cs="Arial"/>
        </w:rPr>
        <w:t xml:space="preserve"> a clear vision for the future</w:t>
      </w:r>
      <w:r w:rsidR="003A0443" w:rsidRPr="003B7A95">
        <w:rPr>
          <w:rFonts w:cs="Arial"/>
        </w:rPr>
        <w:t>, supported by</w:t>
      </w:r>
      <w:r w:rsidR="00A23AC2" w:rsidRPr="003B7A95">
        <w:rPr>
          <w:rFonts w:cs="Arial"/>
        </w:rPr>
        <w:t xml:space="preserve"> delivery</w:t>
      </w:r>
      <w:r w:rsidR="007313FE" w:rsidRPr="003B7A95">
        <w:rPr>
          <w:rFonts w:cs="Arial"/>
        </w:rPr>
        <w:t xml:space="preserve"> plan</w:t>
      </w:r>
      <w:r w:rsidR="003A0443" w:rsidRPr="003B7A95">
        <w:rPr>
          <w:rFonts w:cs="Arial"/>
        </w:rPr>
        <w:t>s</w:t>
      </w:r>
      <w:r w:rsidR="007313FE" w:rsidRPr="003B7A95">
        <w:rPr>
          <w:rFonts w:cs="Arial"/>
        </w:rPr>
        <w:t xml:space="preserve"> to enable action</w:t>
      </w:r>
      <w:r w:rsidR="00B3551A" w:rsidRPr="003B7A95">
        <w:rPr>
          <w:rFonts w:cs="Arial"/>
        </w:rPr>
        <w:t xml:space="preserve">. </w:t>
      </w:r>
      <w:r w:rsidR="00B763F7">
        <w:rPr>
          <w:rFonts w:cs="Arial"/>
        </w:rPr>
        <w:t>Expanding the evidence base</w:t>
      </w:r>
      <w:r w:rsidR="0020449D">
        <w:rPr>
          <w:rFonts w:cs="Arial"/>
        </w:rPr>
        <w:t xml:space="preserve"> </w:t>
      </w:r>
      <w:r w:rsidR="00512F50">
        <w:rPr>
          <w:rFonts w:cs="Arial"/>
        </w:rPr>
        <w:t xml:space="preserve">and building on </w:t>
      </w:r>
      <w:r w:rsidR="007950D9">
        <w:rPr>
          <w:rFonts w:cs="Arial"/>
        </w:rPr>
        <w:t>existing data</w:t>
      </w:r>
      <w:r w:rsidR="00B763F7">
        <w:rPr>
          <w:rFonts w:cs="Arial"/>
        </w:rPr>
        <w:t xml:space="preserve"> </w:t>
      </w:r>
      <w:r w:rsidR="0020449D">
        <w:rPr>
          <w:rFonts w:cs="Arial"/>
        </w:rPr>
        <w:t>(particularly projections and spatial maps)</w:t>
      </w:r>
      <w:r w:rsidR="00F2677C" w:rsidRPr="003B7A95">
        <w:rPr>
          <w:rFonts w:cs="Arial"/>
        </w:rPr>
        <w:t xml:space="preserve"> also remains key to </w:t>
      </w:r>
      <w:r w:rsidR="008D7D15">
        <w:rPr>
          <w:rFonts w:cs="Arial"/>
        </w:rPr>
        <w:t>be</w:t>
      </w:r>
      <w:r w:rsidR="008427DC">
        <w:rPr>
          <w:rFonts w:cs="Arial"/>
        </w:rPr>
        <w:t>ing successful in securing</w:t>
      </w:r>
      <w:r w:rsidR="002E0675" w:rsidRPr="003B7A95">
        <w:rPr>
          <w:rFonts w:cs="Arial"/>
        </w:rPr>
        <w:t xml:space="preserve"> </w:t>
      </w:r>
      <w:r w:rsidR="003F0A32">
        <w:rPr>
          <w:rFonts w:cs="Arial"/>
        </w:rPr>
        <w:t>further</w:t>
      </w:r>
      <w:r w:rsidR="001E5B1F" w:rsidRPr="003B7A95">
        <w:rPr>
          <w:rFonts w:cs="Arial"/>
        </w:rPr>
        <w:t xml:space="preserve"> funding from both the </w:t>
      </w:r>
      <w:r w:rsidR="002E0675" w:rsidRPr="003B7A95">
        <w:rPr>
          <w:rFonts w:cs="Arial"/>
        </w:rPr>
        <w:t>public and private sector</w:t>
      </w:r>
      <w:r w:rsidR="00FF60F3" w:rsidRPr="003B7A95">
        <w:rPr>
          <w:rFonts w:cs="Arial"/>
        </w:rPr>
        <w:t xml:space="preserve"> and </w:t>
      </w:r>
      <w:r w:rsidR="001E5B1F" w:rsidRPr="003B7A95">
        <w:rPr>
          <w:rFonts w:cs="Arial"/>
        </w:rPr>
        <w:t xml:space="preserve">to </w:t>
      </w:r>
      <w:r w:rsidR="0012210B" w:rsidRPr="003B7A95">
        <w:rPr>
          <w:rFonts w:cs="Arial"/>
        </w:rPr>
        <w:t>inform delivery.</w:t>
      </w:r>
    </w:p>
    <w:p w14:paraId="4C8CCA95" w14:textId="77777777" w:rsidR="003B7F39" w:rsidRPr="003B7F39" w:rsidRDefault="003B7F39" w:rsidP="003B7F39">
      <w:pPr>
        <w:spacing w:after="120"/>
        <w:ind w:left="720"/>
        <w:rPr>
          <w:rFonts w:cs="Arial"/>
        </w:rPr>
      </w:pPr>
    </w:p>
    <w:p w14:paraId="1E14D509" w14:textId="0B7CC48B" w:rsidR="00AA7A0A" w:rsidRPr="00AA7A0A" w:rsidRDefault="006E035B" w:rsidP="00AA7A0A">
      <w:pPr>
        <w:numPr>
          <w:ilvl w:val="0"/>
          <w:numId w:val="13"/>
        </w:numPr>
        <w:spacing w:after="120"/>
        <w:rPr>
          <w:rFonts w:cs="Arial"/>
        </w:rPr>
      </w:pPr>
      <w:r w:rsidRPr="00E95980">
        <w:rPr>
          <w:rFonts w:cs="Arial"/>
          <w:b/>
        </w:rPr>
        <w:t>Financing</w:t>
      </w:r>
      <w:r w:rsidR="00B12B83">
        <w:rPr>
          <w:rFonts w:cs="Arial"/>
          <w:b/>
        </w:rPr>
        <w:t xml:space="preserve"> and </w:t>
      </w:r>
      <w:r w:rsidRPr="00E95980">
        <w:rPr>
          <w:rFonts w:cs="Arial"/>
          <w:b/>
        </w:rPr>
        <w:t>fun</w:t>
      </w:r>
      <w:r w:rsidR="004968B1" w:rsidRPr="003B7A95">
        <w:rPr>
          <w:rFonts w:cs="Arial"/>
          <w:b/>
        </w:rPr>
        <w:t>d</w:t>
      </w:r>
      <w:r w:rsidRPr="00E95980">
        <w:rPr>
          <w:rFonts w:cs="Arial"/>
          <w:b/>
        </w:rPr>
        <w:t>ing</w:t>
      </w:r>
      <w:r w:rsidR="00E34C54" w:rsidRPr="003B7A95">
        <w:rPr>
          <w:rFonts w:cs="Arial"/>
          <w:b/>
        </w:rPr>
        <w:t>:</w:t>
      </w:r>
      <w:r w:rsidR="00E34C54" w:rsidRPr="003B7A95">
        <w:rPr>
          <w:rFonts w:cs="Arial"/>
        </w:rPr>
        <w:t xml:space="preserve"> </w:t>
      </w:r>
      <w:r w:rsidR="00AC01F8" w:rsidRPr="003B7A95">
        <w:rPr>
          <w:rFonts w:cs="Arial"/>
        </w:rPr>
        <w:t>TfL ha</w:t>
      </w:r>
      <w:r w:rsidR="00B9761A">
        <w:rPr>
          <w:rFonts w:cs="Arial"/>
        </w:rPr>
        <w:t>s</w:t>
      </w:r>
      <w:r w:rsidR="00AC01F8" w:rsidRPr="003B7A95">
        <w:rPr>
          <w:rFonts w:cs="Arial"/>
        </w:rPr>
        <w:t xml:space="preserve"> played a critical role in </w:t>
      </w:r>
      <w:r w:rsidR="003C070A" w:rsidRPr="003B7A95">
        <w:rPr>
          <w:rFonts w:cs="Arial"/>
        </w:rPr>
        <w:t>securing financ</w:t>
      </w:r>
      <w:r w:rsidR="00C733B6" w:rsidRPr="003B7A95">
        <w:rPr>
          <w:rFonts w:cs="Arial"/>
        </w:rPr>
        <w:t>i</w:t>
      </w:r>
      <w:r w:rsidR="003C070A" w:rsidRPr="003B7A95">
        <w:rPr>
          <w:rFonts w:cs="Arial"/>
        </w:rPr>
        <w:t>ng and fun</w:t>
      </w:r>
      <w:r w:rsidR="00C733B6" w:rsidRPr="003B7A95">
        <w:rPr>
          <w:rFonts w:cs="Arial"/>
        </w:rPr>
        <w:t>d</w:t>
      </w:r>
      <w:r w:rsidR="003C070A" w:rsidRPr="003B7A95">
        <w:rPr>
          <w:rFonts w:cs="Arial"/>
        </w:rPr>
        <w:t xml:space="preserve">ing for </w:t>
      </w:r>
      <w:r w:rsidR="00C733B6" w:rsidRPr="003B7A95">
        <w:rPr>
          <w:rFonts w:cs="Arial"/>
        </w:rPr>
        <w:t xml:space="preserve">charging </w:t>
      </w:r>
      <w:r w:rsidR="003C070A" w:rsidRPr="003B7A95">
        <w:rPr>
          <w:rFonts w:cs="Arial"/>
        </w:rPr>
        <w:t>infrastructure</w:t>
      </w:r>
      <w:r w:rsidR="005A3F1C" w:rsidRPr="003B7A95">
        <w:rPr>
          <w:rFonts w:cs="Arial"/>
        </w:rPr>
        <w:t xml:space="preserve"> from both </w:t>
      </w:r>
      <w:r w:rsidR="00D86CB3">
        <w:rPr>
          <w:rFonts w:cs="Arial"/>
        </w:rPr>
        <w:t>Govern</w:t>
      </w:r>
      <w:r w:rsidR="00A60502">
        <w:rPr>
          <w:rFonts w:cs="Arial"/>
        </w:rPr>
        <w:t>ment</w:t>
      </w:r>
      <w:r w:rsidR="00D86CB3" w:rsidRPr="003B7A95">
        <w:rPr>
          <w:rFonts w:cs="Arial"/>
        </w:rPr>
        <w:t xml:space="preserve"> </w:t>
      </w:r>
      <w:r w:rsidR="005A3F1C" w:rsidRPr="003B7A95">
        <w:rPr>
          <w:rFonts w:cs="Arial"/>
        </w:rPr>
        <w:t>and private sector partners.</w:t>
      </w:r>
      <w:r w:rsidR="006516A7" w:rsidRPr="003B7A95">
        <w:rPr>
          <w:rFonts w:cs="Arial"/>
        </w:rPr>
        <w:t xml:space="preserve"> </w:t>
      </w:r>
      <w:r w:rsidR="007712B4" w:rsidRPr="003B7A95">
        <w:rPr>
          <w:rFonts w:cs="Arial"/>
        </w:rPr>
        <w:t xml:space="preserve">Securing ongoing funding and financing to enable more infrastructure delivery in London remains </w:t>
      </w:r>
      <w:r w:rsidR="00672A89">
        <w:rPr>
          <w:rFonts w:cs="Arial"/>
        </w:rPr>
        <w:t>critical, particularly in terms of slow</w:t>
      </w:r>
      <w:r w:rsidR="00536468">
        <w:rPr>
          <w:rFonts w:cs="Arial"/>
        </w:rPr>
        <w:t>-to-fast</w:t>
      </w:r>
      <w:r w:rsidR="00672A89">
        <w:rPr>
          <w:rFonts w:cs="Arial"/>
        </w:rPr>
        <w:t xml:space="preserve"> charging infrastructure which remains heavily dependent on public sector delivery</w:t>
      </w:r>
    </w:p>
    <w:p w14:paraId="2DC5D4DF" w14:textId="1E0C22C6" w:rsidR="00390825" w:rsidRPr="003B7A95" w:rsidRDefault="00390825" w:rsidP="00E95980">
      <w:pPr>
        <w:spacing w:after="0"/>
        <w:textAlignment w:val="baseline"/>
        <w:rPr>
          <w:rFonts w:cs="Arial"/>
        </w:rPr>
      </w:pPr>
    </w:p>
    <w:p w14:paraId="1284D1C7" w14:textId="0924E032" w:rsidR="00AC1D05" w:rsidRPr="003336DE" w:rsidRDefault="001C5B21" w:rsidP="00666D56">
      <w:pPr>
        <w:spacing w:line="276" w:lineRule="auto"/>
        <w:rPr>
          <w:rFonts w:cs="Arial"/>
          <w:szCs w:val="24"/>
        </w:rPr>
      </w:pPr>
      <w:r w:rsidRPr="003B7A95">
        <w:rPr>
          <w:rFonts w:cs="Arial"/>
        </w:rPr>
        <w:t xml:space="preserve">It is also clear that </w:t>
      </w:r>
      <w:r w:rsidR="00AF6086">
        <w:rPr>
          <w:rFonts w:cs="Arial"/>
        </w:rPr>
        <w:t xml:space="preserve">further </w:t>
      </w:r>
      <w:r w:rsidR="0035013A" w:rsidRPr="003B7A95">
        <w:rPr>
          <w:rFonts w:cs="Arial"/>
        </w:rPr>
        <w:t>funding</w:t>
      </w:r>
      <w:r w:rsidR="00F06067" w:rsidRPr="00E95980">
        <w:rPr>
          <w:rFonts w:cs="Arial"/>
          <w:szCs w:val="24"/>
        </w:rPr>
        <w:t xml:space="preserve"> </w:t>
      </w:r>
      <w:r w:rsidR="00797527">
        <w:rPr>
          <w:rFonts w:cs="Arial"/>
          <w:szCs w:val="24"/>
        </w:rPr>
        <w:t xml:space="preserve">will be </w:t>
      </w:r>
      <w:r w:rsidR="001E3796">
        <w:rPr>
          <w:rFonts w:cs="Arial"/>
          <w:szCs w:val="24"/>
        </w:rPr>
        <w:t xml:space="preserve">needed </w:t>
      </w:r>
      <w:r w:rsidR="00F06067" w:rsidRPr="00E95980">
        <w:rPr>
          <w:rFonts w:cs="Arial"/>
          <w:szCs w:val="24"/>
        </w:rPr>
        <w:t xml:space="preserve">from the </w:t>
      </w:r>
      <w:r w:rsidR="006E3F31" w:rsidRPr="003B7A95">
        <w:rPr>
          <w:rFonts w:cs="Arial"/>
        </w:rPr>
        <w:t xml:space="preserve">Government </w:t>
      </w:r>
      <w:r w:rsidR="00B43ADC">
        <w:rPr>
          <w:rFonts w:cs="Arial"/>
        </w:rPr>
        <w:t xml:space="preserve">whose </w:t>
      </w:r>
      <w:r w:rsidR="006E3F31" w:rsidRPr="003B7A95">
        <w:rPr>
          <w:rFonts w:cs="Arial"/>
        </w:rPr>
        <w:t>funding has been instrumental in enabling London to meet</w:t>
      </w:r>
      <w:r w:rsidR="00F06067" w:rsidRPr="003B7A95">
        <w:rPr>
          <w:rFonts w:cs="Arial"/>
        </w:rPr>
        <w:t xml:space="preserve"> </w:t>
      </w:r>
      <w:r w:rsidR="00D809BD">
        <w:rPr>
          <w:rFonts w:cs="Arial"/>
        </w:rPr>
        <w:t xml:space="preserve">current </w:t>
      </w:r>
      <w:r w:rsidR="00B51471" w:rsidRPr="003B7A95">
        <w:rPr>
          <w:rFonts w:cs="Arial"/>
        </w:rPr>
        <w:t>demand for charging infrastructure</w:t>
      </w:r>
      <w:r w:rsidR="0087637D">
        <w:rPr>
          <w:rFonts w:cs="Arial"/>
        </w:rPr>
        <w:t>.</w:t>
      </w:r>
      <w:r w:rsidR="00FB19EE">
        <w:rPr>
          <w:rFonts w:cs="Arial"/>
        </w:rPr>
        <w:t xml:space="preserve"> </w:t>
      </w:r>
      <w:r w:rsidR="0087637D">
        <w:rPr>
          <w:rFonts w:cs="Arial"/>
        </w:rPr>
        <w:lastRenderedPageBreak/>
        <w:t>It</w:t>
      </w:r>
      <w:r w:rsidR="00FB19EE">
        <w:rPr>
          <w:rFonts w:cs="Arial"/>
        </w:rPr>
        <w:t xml:space="preserve"> will continue to be needed to maintain </w:t>
      </w:r>
      <w:r w:rsidR="00BD73A7" w:rsidRPr="003B7A95">
        <w:rPr>
          <w:rFonts w:cs="Arial"/>
        </w:rPr>
        <w:t xml:space="preserve">consumer confidence and </w:t>
      </w:r>
      <w:r w:rsidR="00D90974">
        <w:rPr>
          <w:rFonts w:cs="Arial"/>
        </w:rPr>
        <w:t>accelerat</w:t>
      </w:r>
      <w:r w:rsidR="00FB19EE">
        <w:rPr>
          <w:rFonts w:cs="Arial"/>
        </w:rPr>
        <w:t>e</w:t>
      </w:r>
      <w:r w:rsidR="00B4227D" w:rsidRPr="003B7A95">
        <w:rPr>
          <w:rFonts w:cs="Arial"/>
        </w:rPr>
        <w:t xml:space="preserve"> the pace at which Londoners transition </w:t>
      </w:r>
      <w:r w:rsidR="00E9554D">
        <w:rPr>
          <w:rFonts w:cs="Arial"/>
        </w:rPr>
        <w:t>to zero</w:t>
      </w:r>
      <w:r w:rsidR="0087637D">
        <w:rPr>
          <w:rFonts w:cs="Arial"/>
        </w:rPr>
        <w:t>-</w:t>
      </w:r>
      <w:r w:rsidR="00E9554D">
        <w:rPr>
          <w:rFonts w:cs="Arial"/>
        </w:rPr>
        <w:t xml:space="preserve">emission </w:t>
      </w:r>
      <w:r w:rsidR="00B4227D" w:rsidRPr="003B7A95">
        <w:rPr>
          <w:rFonts w:cs="Arial"/>
        </w:rPr>
        <w:t>vehicles</w:t>
      </w:r>
      <w:r w:rsidR="00737B66">
        <w:rPr>
          <w:rFonts w:cs="Arial"/>
        </w:rPr>
        <w:t xml:space="preserve">. </w:t>
      </w:r>
    </w:p>
    <w:p w14:paraId="529CA729" w14:textId="77777777" w:rsidR="009947EB" w:rsidRDefault="009947EB">
      <w:pPr>
        <w:spacing w:after="0"/>
        <w:rPr>
          <w:b/>
          <w:kern w:val="28"/>
          <w:sz w:val="40"/>
        </w:rPr>
      </w:pPr>
      <w:r>
        <w:br w:type="page"/>
      </w:r>
    </w:p>
    <w:p w14:paraId="220E813A" w14:textId="14CC7252" w:rsidR="00573000" w:rsidRPr="007D305D" w:rsidRDefault="00296E21" w:rsidP="003D3F42">
      <w:pPr>
        <w:pStyle w:val="Heading1numbered"/>
        <w:ind w:left="0" w:firstLine="0"/>
      </w:pPr>
      <w:bookmarkStart w:id="660" w:name="_Toc89869178"/>
      <w:bookmarkStart w:id="661" w:name="_Toc90500534"/>
      <w:r>
        <w:lastRenderedPageBreak/>
        <w:t xml:space="preserve">Chapter </w:t>
      </w:r>
      <w:r w:rsidR="003D3F42">
        <w:t>5</w:t>
      </w:r>
      <w:r>
        <w:t xml:space="preserve"> –</w:t>
      </w:r>
      <w:r w:rsidR="003D3F42">
        <w:t xml:space="preserve"> </w:t>
      </w:r>
      <w:r w:rsidR="00573000" w:rsidRPr="007D305D">
        <w:t xml:space="preserve">London’s public EV infrastructure </w:t>
      </w:r>
      <w:r w:rsidR="00320802">
        <w:t>needs</w:t>
      </w:r>
      <w:bookmarkEnd w:id="660"/>
      <w:bookmarkEnd w:id="661"/>
    </w:p>
    <w:p w14:paraId="21806045" w14:textId="17CFDF8E" w:rsidR="00573000" w:rsidRDefault="00573000" w:rsidP="00573000">
      <w:r>
        <w:t>Within this chapter</w:t>
      </w:r>
      <w:r w:rsidR="004E659B">
        <w:t>,</w:t>
      </w:r>
      <w:r>
        <w:t xml:space="preserve"> we examine what additional charging infrastructure London is likely to require to 2030.</w:t>
      </w:r>
      <w:r w:rsidRPr="00564A54">
        <w:t xml:space="preserve"> </w:t>
      </w:r>
      <w:r>
        <w:t xml:space="preserve">We begin by </w:t>
      </w:r>
      <w:r w:rsidR="004E659B">
        <w:t xml:space="preserve">looking at </w:t>
      </w:r>
      <w:r>
        <w:t xml:space="preserve">what infrastructure is already available, how this is currently utilised and how it has changed in recent years. </w:t>
      </w:r>
    </w:p>
    <w:p w14:paraId="54F9F482" w14:textId="46D2903C" w:rsidR="00573000" w:rsidRDefault="00573000" w:rsidP="00573000">
      <w:r>
        <w:t>Next, we present estimates of London’s charge point needs in 2025 and 2030 updating the modelling undertaken for the 2019</w:t>
      </w:r>
      <w:r w:rsidR="00D4265F">
        <w:t xml:space="preserve"> Delivery Plan</w:t>
      </w:r>
      <w:r>
        <w:t xml:space="preserve">. This includes a more in-depth look </w:t>
      </w:r>
      <w:r w:rsidR="00D4265F">
        <w:t xml:space="preserve">at </w:t>
      </w:r>
      <w:r>
        <w:t xml:space="preserve">the needs of the key EV user groups outlined in Chapter </w:t>
      </w:r>
      <w:r w:rsidR="004042BC">
        <w:fldChar w:fldCharType="begin"/>
      </w:r>
      <w:r w:rsidR="004042BC">
        <w:instrText xml:space="preserve"> REF _Ref82610821 \n \h </w:instrText>
      </w:r>
      <w:r w:rsidR="004042BC">
        <w:fldChar w:fldCharType="separate"/>
      </w:r>
      <w:r w:rsidR="00894CF3">
        <w:t>0</w:t>
      </w:r>
      <w:r w:rsidR="004042BC">
        <w:fldChar w:fldCharType="end"/>
      </w:r>
      <w:r w:rsidR="0000309D">
        <w:t xml:space="preserve"> </w:t>
      </w:r>
      <w:r>
        <w:t>including where in London they will most likely need charging up to 2030.</w:t>
      </w:r>
    </w:p>
    <w:p w14:paraId="4926EFCC" w14:textId="77777777" w:rsidR="00424438" w:rsidRPr="00424438" w:rsidRDefault="00424438" w:rsidP="00772139">
      <w:pPr>
        <w:keepNext/>
        <w:numPr>
          <w:ilvl w:val="0"/>
          <w:numId w:val="12"/>
        </w:numPr>
        <w:spacing w:before="320" w:after="320"/>
        <w:outlineLvl w:val="1"/>
        <w:rPr>
          <w:rStyle w:val="Hyperlink"/>
          <w:b/>
          <w:vanish/>
          <w:sz w:val="28"/>
          <w:szCs w:val="18"/>
        </w:rPr>
      </w:pPr>
      <w:bookmarkStart w:id="662" w:name="_Toc83143550"/>
      <w:bookmarkStart w:id="663" w:name="_Toc83146200"/>
      <w:bookmarkStart w:id="664" w:name="_Toc83159694"/>
      <w:bookmarkStart w:id="665" w:name="_Toc83710947"/>
      <w:bookmarkStart w:id="666" w:name="_Toc83889426"/>
      <w:bookmarkStart w:id="667" w:name="_Toc85535656"/>
      <w:bookmarkStart w:id="668" w:name="_Toc85705761"/>
      <w:bookmarkStart w:id="669" w:name="_Toc85797185"/>
      <w:bookmarkStart w:id="670" w:name="_Toc85797273"/>
      <w:bookmarkStart w:id="671" w:name="_Toc89771426"/>
      <w:bookmarkStart w:id="672" w:name="_Toc89934182"/>
      <w:bookmarkStart w:id="673" w:name="_Toc89414194"/>
      <w:bookmarkStart w:id="674" w:name="_Toc89414834"/>
      <w:bookmarkStart w:id="675" w:name="_Toc89423927"/>
      <w:bookmarkStart w:id="676" w:name="_Toc89869000"/>
      <w:bookmarkStart w:id="677" w:name="_Toc89869179"/>
      <w:bookmarkStart w:id="678" w:name="_Toc89979492"/>
      <w:bookmarkStart w:id="679" w:name="_Toc89980797"/>
      <w:bookmarkStart w:id="680" w:name="_Toc89982316"/>
      <w:bookmarkStart w:id="681" w:name="_Toc89983454"/>
      <w:bookmarkStart w:id="682" w:name="_Toc90035169"/>
      <w:bookmarkStart w:id="683" w:name="_Toc90035658"/>
      <w:bookmarkStart w:id="684" w:name="_Toc90479827"/>
      <w:bookmarkStart w:id="685" w:name="_Toc90500535"/>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06E4FA4B" w14:textId="77777777" w:rsidR="007F2834" w:rsidRPr="007F2834" w:rsidRDefault="007F2834" w:rsidP="007F2834">
      <w:pPr>
        <w:keepNext/>
        <w:numPr>
          <w:ilvl w:val="0"/>
          <w:numId w:val="189"/>
        </w:numPr>
        <w:spacing w:before="320" w:after="320"/>
        <w:outlineLvl w:val="1"/>
        <w:rPr>
          <w:rStyle w:val="Hyperlink"/>
          <w:b/>
          <w:vanish/>
          <w:sz w:val="28"/>
          <w:szCs w:val="18"/>
        </w:rPr>
      </w:pPr>
      <w:bookmarkStart w:id="686" w:name="_Toc85797186"/>
      <w:bookmarkStart w:id="687" w:name="_Toc85797274"/>
      <w:bookmarkStart w:id="688" w:name="_Toc89771427"/>
      <w:bookmarkStart w:id="689" w:name="_Toc89934183"/>
      <w:bookmarkStart w:id="690" w:name="_Toc89414195"/>
      <w:bookmarkStart w:id="691" w:name="_Toc89414835"/>
      <w:bookmarkStart w:id="692" w:name="_Toc89423928"/>
      <w:bookmarkStart w:id="693" w:name="_Toc89869001"/>
      <w:bookmarkStart w:id="694" w:name="_Toc89869180"/>
      <w:bookmarkStart w:id="695" w:name="_Toc89979493"/>
      <w:bookmarkStart w:id="696" w:name="_Toc89980798"/>
      <w:bookmarkStart w:id="697" w:name="_Toc89982317"/>
      <w:bookmarkStart w:id="698" w:name="_Toc89983455"/>
      <w:bookmarkStart w:id="699" w:name="_Toc90035170"/>
      <w:bookmarkStart w:id="700" w:name="_Toc90035659"/>
      <w:bookmarkStart w:id="701" w:name="_Toc90479828"/>
      <w:bookmarkStart w:id="702" w:name="_Toc90500536"/>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4FEC1FD5" w14:textId="77777777" w:rsidR="005F1CBD" w:rsidRPr="005F1CBD" w:rsidRDefault="005F1CBD" w:rsidP="005F1CBD">
      <w:pPr>
        <w:keepNext/>
        <w:numPr>
          <w:ilvl w:val="0"/>
          <w:numId w:val="4"/>
        </w:numPr>
        <w:spacing w:before="320" w:after="320"/>
        <w:outlineLvl w:val="1"/>
        <w:rPr>
          <w:rStyle w:val="Hyperlink"/>
          <w:b/>
          <w:vanish/>
          <w:sz w:val="28"/>
          <w:szCs w:val="18"/>
        </w:rPr>
      </w:pPr>
      <w:bookmarkStart w:id="703" w:name="_Toc85797187"/>
      <w:bookmarkStart w:id="704" w:name="_Toc85797275"/>
      <w:bookmarkStart w:id="705" w:name="_Toc89771428"/>
      <w:bookmarkStart w:id="706" w:name="_Toc89934184"/>
      <w:bookmarkStart w:id="707" w:name="_Toc89414196"/>
      <w:bookmarkStart w:id="708" w:name="_Toc89414836"/>
      <w:bookmarkStart w:id="709" w:name="_Toc89423929"/>
      <w:bookmarkStart w:id="710" w:name="_Toc89869002"/>
      <w:bookmarkStart w:id="711" w:name="_Toc89869181"/>
      <w:bookmarkStart w:id="712" w:name="_Toc89979494"/>
      <w:bookmarkStart w:id="713" w:name="_Toc89980799"/>
      <w:bookmarkStart w:id="714" w:name="_Toc89982318"/>
      <w:bookmarkStart w:id="715" w:name="_Toc89983456"/>
      <w:bookmarkStart w:id="716" w:name="_Toc90035171"/>
      <w:bookmarkStart w:id="717" w:name="_Toc90035660"/>
      <w:bookmarkStart w:id="718" w:name="_Toc90479829"/>
      <w:bookmarkStart w:id="719" w:name="_Toc90500537"/>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56DD9B7C" w14:textId="77777777" w:rsidR="005F1CBD" w:rsidRPr="005F1CBD" w:rsidRDefault="005F1CBD" w:rsidP="005F1CBD">
      <w:pPr>
        <w:keepNext/>
        <w:numPr>
          <w:ilvl w:val="0"/>
          <w:numId w:val="4"/>
        </w:numPr>
        <w:spacing w:before="320" w:after="320"/>
        <w:outlineLvl w:val="1"/>
        <w:rPr>
          <w:rStyle w:val="Hyperlink"/>
          <w:b/>
          <w:vanish/>
          <w:sz w:val="28"/>
          <w:szCs w:val="18"/>
        </w:rPr>
      </w:pPr>
      <w:bookmarkStart w:id="720" w:name="_Toc85797188"/>
      <w:bookmarkStart w:id="721" w:name="_Toc85797276"/>
      <w:bookmarkStart w:id="722" w:name="_Toc89771429"/>
      <w:bookmarkStart w:id="723" w:name="_Toc89934185"/>
      <w:bookmarkStart w:id="724" w:name="_Toc89414197"/>
      <w:bookmarkStart w:id="725" w:name="_Toc89414837"/>
      <w:bookmarkStart w:id="726" w:name="_Toc89423930"/>
      <w:bookmarkStart w:id="727" w:name="_Toc89869003"/>
      <w:bookmarkStart w:id="728" w:name="_Toc89869182"/>
      <w:bookmarkStart w:id="729" w:name="_Toc89979495"/>
      <w:bookmarkStart w:id="730" w:name="_Toc89980800"/>
      <w:bookmarkStart w:id="731" w:name="_Toc89982319"/>
      <w:bookmarkStart w:id="732" w:name="_Toc89983457"/>
      <w:bookmarkStart w:id="733" w:name="_Toc90035172"/>
      <w:bookmarkStart w:id="734" w:name="_Toc90035661"/>
      <w:bookmarkStart w:id="735" w:name="_Toc90479830"/>
      <w:bookmarkStart w:id="736" w:name="_Toc9050053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161ECAD6" w14:textId="77777777" w:rsidR="005F1CBD" w:rsidRPr="005F1CBD" w:rsidRDefault="005F1CBD" w:rsidP="005F1CBD">
      <w:pPr>
        <w:keepNext/>
        <w:numPr>
          <w:ilvl w:val="0"/>
          <w:numId w:val="4"/>
        </w:numPr>
        <w:spacing w:before="320" w:after="320"/>
        <w:outlineLvl w:val="1"/>
        <w:rPr>
          <w:rStyle w:val="Hyperlink"/>
          <w:b/>
          <w:vanish/>
          <w:sz w:val="28"/>
          <w:szCs w:val="18"/>
        </w:rPr>
      </w:pPr>
      <w:bookmarkStart w:id="737" w:name="_Toc85797189"/>
      <w:bookmarkStart w:id="738" w:name="_Toc85797277"/>
      <w:bookmarkStart w:id="739" w:name="_Toc89771430"/>
      <w:bookmarkStart w:id="740" w:name="_Toc89934186"/>
      <w:bookmarkStart w:id="741" w:name="_Toc89414198"/>
      <w:bookmarkStart w:id="742" w:name="_Toc89414838"/>
      <w:bookmarkStart w:id="743" w:name="_Toc89423931"/>
      <w:bookmarkStart w:id="744" w:name="_Toc89869004"/>
      <w:bookmarkStart w:id="745" w:name="_Toc89869183"/>
      <w:bookmarkStart w:id="746" w:name="_Toc89979496"/>
      <w:bookmarkStart w:id="747" w:name="_Toc89980801"/>
      <w:bookmarkStart w:id="748" w:name="_Toc89982320"/>
      <w:bookmarkStart w:id="749" w:name="_Toc89983458"/>
      <w:bookmarkStart w:id="750" w:name="_Toc90035173"/>
      <w:bookmarkStart w:id="751" w:name="_Toc90035662"/>
      <w:bookmarkStart w:id="752" w:name="_Toc90479831"/>
      <w:bookmarkStart w:id="753" w:name="_Toc90500539"/>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6F9A78DE" w14:textId="77777777" w:rsidR="005F1CBD" w:rsidRPr="005F1CBD" w:rsidRDefault="005F1CBD" w:rsidP="005F1CBD">
      <w:pPr>
        <w:keepNext/>
        <w:numPr>
          <w:ilvl w:val="0"/>
          <w:numId w:val="4"/>
        </w:numPr>
        <w:spacing w:before="320" w:after="320"/>
        <w:outlineLvl w:val="1"/>
        <w:rPr>
          <w:rStyle w:val="Hyperlink"/>
          <w:b/>
          <w:vanish/>
          <w:sz w:val="28"/>
          <w:szCs w:val="18"/>
        </w:rPr>
      </w:pPr>
      <w:bookmarkStart w:id="754" w:name="_Toc85797190"/>
      <w:bookmarkStart w:id="755" w:name="_Toc85797278"/>
      <w:bookmarkStart w:id="756" w:name="_Toc89771431"/>
      <w:bookmarkStart w:id="757" w:name="_Toc89934187"/>
      <w:bookmarkStart w:id="758" w:name="_Toc89414199"/>
      <w:bookmarkStart w:id="759" w:name="_Toc89414839"/>
      <w:bookmarkStart w:id="760" w:name="_Toc89423932"/>
      <w:bookmarkStart w:id="761" w:name="_Toc89869005"/>
      <w:bookmarkStart w:id="762" w:name="_Toc89869184"/>
      <w:bookmarkStart w:id="763" w:name="_Toc89979497"/>
      <w:bookmarkStart w:id="764" w:name="_Toc89980802"/>
      <w:bookmarkStart w:id="765" w:name="_Toc89982321"/>
      <w:bookmarkStart w:id="766" w:name="_Toc89983459"/>
      <w:bookmarkStart w:id="767" w:name="_Toc90035174"/>
      <w:bookmarkStart w:id="768" w:name="_Toc90035663"/>
      <w:bookmarkStart w:id="769" w:name="_Toc90479832"/>
      <w:bookmarkStart w:id="770" w:name="_Toc90500540"/>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425F6F8" w14:textId="21F24A21" w:rsidR="00573000" w:rsidRPr="00CE2C6F" w:rsidRDefault="00441D39" w:rsidP="007F2834">
      <w:pPr>
        <w:pStyle w:val="Heading2numbered"/>
        <w:rPr>
          <w:rStyle w:val="Hyperlink"/>
          <w:rFonts w:eastAsia="Calibri"/>
          <w:color w:val="auto"/>
          <w:u w:val="none"/>
        </w:rPr>
      </w:pPr>
      <w:bookmarkStart w:id="771" w:name="_Toc89869185"/>
      <w:bookmarkStart w:id="772" w:name="_Toc90500541"/>
      <w:r w:rsidRPr="00CE2C6F">
        <w:rPr>
          <w:rStyle w:val="Hyperlink"/>
          <w:color w:val="auto"/>
          <w:u w:val="none"/>
        </w:rPr>
        <w:t>Our modelling approach</w:t>
      </w:r>
      <w:bookmarkEnd w:id="771"/>
      <w:bookmarkEnd w:id="772"/>
    </w:p>
    <w:p w14:paraId="281CA064" w14:textId="77777777" w:rsidR="00544023" w:rsidRDefault="00573000" w:rsidP="00573000">
      <w:r>
        <w:t xml:space="preserve">In 2019, as part of the EV Infrastructure Taskforce, we developed an innovative model to give us a sense of scale </w:t>
      </w:r>
      <w:r w:rsidDel="00457425">
        <w:t xml:space="preserve">for </w:t>
      </w:r>
      <w:r>
        <w:t xml:space="preserve">the EV charging infrastructure London may need to 2025, based on </w:t>
      </w:r>
      <w:r w:rsidR="00265AD8">
        <w:t>a range of different</w:t>
      </w:r>
      <w:r>
        <w:t xml:space="preserve"> demand scenarios. </w:t>
      </w:r>
    </w:p>
    <w:p w14:paraId="49821348" w14:textId="152A486B" w:rsidR="00573000" w:rsidRDefault="00573000" w:rsidP="00573000">
      <w:r>
        <w:t xml:space="preserve">This modelling has now been updated, building on our improved understanding of how the market is likely to grow </w:t>
      </w:r>
      <w:r w:rsidR="0091668C">
        <w:t>(informed by extensive stakeholder engagement)</w:t>
      </w:r>
      <w:r w:rsidR="00923E52">
        <w:t xml:space="preserve"> and the likely impacts of the</w:t>
      </w:r>
      <w:r w:rsidR="00544023">
        <w:t xml:space="preserve"> </w:t>
      </w:r>
      <w:r>
        <w:t xml:space="preserve">policy changes covered in Chapter </w:t>
      </w:r>
      <w:r w:rsidR="004042BC">
        <w:fldChar w:fldCharType="begin"/>
      </w:r>
      <w:r w:rsidR="004042BC">
        <w:instrText xml:space="preserve"> REF _Ref85546752 \n \h </w:instrText>
      </w:r>
      <w:r w:rsidR="004042BC">
        <w:fldChar w:fldCharType="separate"/>
      </w:r>
      <w:r w:rsidR="00894CF3">
        <w:t>0</w:t>
      </w:r>
      <w:r w:rsidR="004042BC">
        <w:fldChar w:fldCharType="end"/>
      </w:r>
      <w:r w:rsidR="00BE4BAB">
        <w:t xml:space="preserve"> </w:t>
      </w:r>
      <w:r>
        <w:t>that are likely to affect the rate of uptake. We present here our estimate of the ranges of charge points needed within Greater London for 2025</w:t>
      </w:r>
      <w:r w:rsidR="007E691A">
        <w:t>,</w:t>
      </w:r>
      <w:r>
        <w:t xml:space="preserve"> as well as an indicative outlook of what may be needed by 2030.</w:t>
      </w:r>
    </w:p>
    <w:p w14:paraId="1E2A9B42" w14:textId="77777777" w:rsidR="00573000" w:rsidRPr="003A0366" w:rsidRDefault="00573000" w:rsidP="00772139">
      <w:pPr>
        <w:keepNext/>
        <w:numPr>
          <w:ilvl w:val="0"/>
          <w:numId w:val="5"/>
        </w:numPr>
        <w:spacing w:before="240"/>
        <w:outlineLvl w:val="2"/>
        <w:rPr>
          <w:b/>
          <w:vanish/>
        </w:rPr>
      </w:pPr>
      <w:bookmarkStart w:id="773" w:name="_Toc83037199"/>
      <w:bookmarkStart w:id="774" w:name="_Toc83038195"/>
      <w:bookmarkStart w:id="775" w:name="_Toc83143552"/>
      <w:bookmarkStart w:id="776" w:name="_Toc83146202"/>
      <w:bookmarkStart w:id="777" w:name="_Toc83159696"/>
      <w:bookmarkStart w:id="778" w:name="_Toc83710949"/>
      <w:bookmarkStart w:id="779" w:name="_Toc83889428"/>
      <w:bookmarkStart w:id="780" w:name="_Toc85535658"/>
      <w:bookmarkStart w:id="781" w:name="_Toc85705763"/>
      <w:bookmarkStart w:id="782" w:name="_Toc85797192"/>
      <w:bookmarkStart w:id="783" w:name="_Toc85797280"/>
      <w:bookmarkStart w:id="784" w:name="_Toc89771433"/>
      <w:bookmarkStart w:id="785" w:name="_Toc89934189"/>
      <w:bookmarkStart w:id="786" w:name="_Toc89414201"/>
      <w:bookmarkStart w:id="787" w:name="_Toc89414841"/>
      <w:bookmarkStart w:id="788" w:name="_Toc89423934"/>
      <w:bookmarkStart w:id="789" w:name="_Toc89869007"/>
      <w:bookmarkStart w:id="790" w:name="_Toc89869186"/>
      <w:bookmarkStart w:id="791" w:name="_Toc89979499"/>
      <w:bookmarkStart w:id="792" w:name="_Toc89980804"/>
      <w:bookmarkStart w:id="793" w:name="_Toc89982323"/>
      <w:bookmarkStart w:id="794" w:name="_Toc89983461"/>
      <w:bookmarkStart w:id="795" w:name="_Toc90035176"/>
      <w:bookmarkStart w:id="796" w:name="_Toc90035665"/>
      <w:bookmarkStart w:id="797" w:name="_Toc90479834"/>
      <w:bookmarkStart w:id="798" w:name="_Toc9050054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392EE3E" w14:textId="77777777" w:rsidR="00573000" w:rsidRPr="003A0366" w:rsidRDefault="00573000" w:rsidP="00772139">
      <w:pPr>
        <w:keepNext/>
        <w:numPr>
          <w:ilvl w:val="1"/>
          <w:numId w:val="5"/>
        </w:numPr>
        <w:spacing w:before="240"/>
        <w:outlineLvl w:val="2"/>
        <w:rPr>
          <w:b/>
          <w:vanish/>
        </w:rPr>
      </w:pPr>
      <w:bookmarkStart w:id="799" w:name="_Toc83037200"/>
      <w:bookmarkStart w:id="800" w:name="_Toc83038196"/>
      <w:bookmarkStart w:id="801" w:name="_Toc83143553"/>
      <w:bookmarkStart w:id="802" w:name="_Toc83146203"/>
      <w:bookmarkStart w:id="803" w:name="_Toc83159697"/>
      <w:bookmarkStart w:id="804" w:name="_Toc83710950"/>
      <w:bookmarkStart w:id="805" w:name="_Toc83889429"/>
      <w:bookmarkStart w:id="806" w:name="_Toc85535659"/>
      <w:bookmarkStart w:id="807" w:name="_Toc85705764"/>
      <w:bookmarkStart w:id="808" w:name="_Toc85797193"/>
      <w:bookmarkStart w:id="809" w:name="_Toc85797281"/>
      <w:bookmarkStart w:id="810" w:name="_Toc89771434"/>
      <w:bookmarkStart w:id="811" w:name="_Toc89934190"/>
      <w:bookmarkStart w:id="812" w:name="_Toc89414202"/>
      <w:bookmarkStart w:id="813" w:name="_Toc89414842"/>
      <w:bookmarkStart w:id="814" w:name="_Toc89423935"/>
      <w:bookmarkStart w:id="815" w:name="_Toc89869008"/>
      <w:bookmarkStart w:id="816" w:name="_Toc89869187"/>
      <w:bookmarkStart w:id="817" w:name="_Toc89979500"/>
      <w:bookmarkStart w:id="818" w:name="_Toc89980805"/>
      <w:bookmarkStart w:id="819" w:name="_Toc89982324"/>
      <w:bookmarkStart w:id="820" w:name="_Toc89983462"/>
      <w:bookmarkStart w:id="821" w:name="_Toc90035177"/>
      <w:bookmarkStart w:id="822" w:name="_Toc90035666"/>
      <w:bookmarkStart w:id="823" w:name="_Toc90479835"/>
      <w:bookmarkStart w:id="824" w:name="_Toc90500543"/>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9762694" w14:textId="52FFF0B9" w:rsidR="00573000" w:rsidRDefault="00573000" w:rsidP="00573000">
      <w:pPr>
        <w:jc w:val="both"/>
      </w:pPr>
      <w:r>
        <w:t xml:space="preserve">Modelling with this level of uncertainty means we need to provide forecasts using high and low ranges, rather than exact numbers. EVs </w:t>
      </w:r>
      <w:r w:rsidR="00FA1F35">
        <w:t>currently</w:t>
      </w:r>
      <w:r>
        <w:t xml:space="preserve"> represent</w:t>
      </w:r>
      <w:r w:rsidRPr="00341EBB">
        <w:t xml:space="preserve"> </w:t>
      </w:r>
      <w:r>
        <w:t>around</w:t>
      </w:r>
      <w:r w:rsidRPr="00341EBB">
        <w:t xml:space="preserve"> </w:t>
      </w:r>
      <w:r w:rsidR="0019247B">
        <w:t>two</w:t>
      </w:r>
      <w:r>
        <w:t xml:space="preserve"> per cent</w:t>
      </w:r>
      <w:r w:rsidRPr="00341EBB">
        <w:t xml:space="preserve"> of vehicles in London</w:t>
      </w:r>
      <w:r>
        <w:t>, so insight into how</w:t>
      </w:r>
      <w:r w:rsidRPr="00341EBB">
        <w:t xml:space="preserve"> </w:t>
      </w:r>
      <w:r>
        <w:t xml:space="preserve">drivers choose to charge is still limited. The </w:t>
      </w:r>
      <w:r w:rsidR="00714665">
        <w:t>long-</w:t>
      </w:r>
      <w:r>
        <w:t>term impacts of the pandemic on travel behaviour</w:t>
      </w:r>
      <w:r w:rsidR="00284980">
        <w:t>,</w:t>
      </w:r>
      <w:r>
        <w:t xml:space="preserve"> and availability and uptake of EVs is also uncertain. The further we look ahead, the greater this level of uncertainty becomes due to factors such as technological advances and behavioural changes. A key part of our strategy is therefore to ensure that modelling is regularly updated as new trends emerge.</w:t>
      </w:r>
    </w:p>
    <w:p w14:paraId="44B2F0F4" w14:textId="5F1DF20A" w:rsidR="00573000" w:rsidRDefault="00573000" w:rsidP="00573000">
      <w:r>
        <w:t>We have used a scenario</w:t>
      </w:r>
      <w:r w:rsidR="00182072">
        <w:t>-</w:t>
      </w:r>
      <w:r>
        <w:t>led approach to estimate likely charging infrastructure needs. This presents alternative scenarios for:</w:t>
      </w:r>
    </w:p>
    <w:p w14:paraId="1FD29DC7" w14:textId="77777777" w:rsidR="00573000" w:rsidRDefault="00573000" w:rsidP="00772139">
      <w:pPr>
        <w:numPr>
          <w:ilvl w:val="0"/>
          <w:numId w:val="28"/>
        </w:numPr>
        <w:spacing w:after="160" w:line="259" w:lineRule="auto"/>
      </w:pPr>
      <w:r>
        <w:t>Future EV sales – accounting for both scenarios of high and low rates of uptake to 2025 and 2030; and</w:t>
      </w:r>
    </w:p>
    <w:p w14:paraId="6DFBACAA" w14:textId="31D01CB1" w:rsidR="00573000" w:rsidRDefault="00573000" w:rsidP="00772139">
      <w:pPr>
        <w:numPr>
          <w:ilvl w:val="0"/>
          <w:numId w:val="28"/>
        </w:numPr>
        <w:spacing w:after="160" w:line="259" w:lineRule="auto"/>
      </w:pPr>
      <w:r>
        <w:t xml:space="preserve">Preferred charging behaviour – including scenarios </w:t>
      </w:r>
      <w:r w:rsidR="00F016C0">
        <w:t xml:space="preserve">with a </w:t>
      </w:r>
      <w:r>
        <w:t>high</w:t>
      </w:r>
      <w:r w:rsidR="007218E1">
        <w:t>er</w:t>
      </w:r>
      <w:r>
        <w:t xml:space="preserve"> </w:t>
      </w:r>
      <w:r w:rsidR="004B42FE">
        <w:t>driver</w:t>
      </w:r>
      <w:r>
        <w:t xml:space="preserve"> preference for </w:t>
      </w:r>
      <w:r w:rsidR="004B42FE">
        <w:t xml:space="preserve">‘on-the-move’ </w:t>
      </w:r>
      <w:r>
        <w:t xml:space="preserve">rapid charging (and </w:t>
      </w:r>
      <w:r w:rsidR="00BE4BAB">
        <w:t>where public</w:t>
      </w:r>
      <w:r w:rsidR="00AE4571">
        <w:t xml:space="preserve"> charging is predominantly on-street using</w:t>
      </w:r>
      <w:r>
        <w:t xml:space="preserve"> slow</w:t>
      </w:r>
      <w:r w:rsidR="00536468">
        <w:t>-to-fast</w:t>
      </w:r>
      <w:r>
        <w:t xml:space="preserve"> charging (typically in residential areas) </w:t>
      </w:r>
    </w:p>
    <w:p w14:paraId="6B1BD9A3" w14:textId="73C2E9F9" w:rsidR="00573000" w:rsidRDefault="00573000" w:rsidP="00573000">
      <w:r>
        <w:t xml:space="preserve">The model is built on a series of assumptions with the key </w:t>
      </w:r>
      <w:r w:rsidR="00D04BED">
        <w:t>topi</w:t>
      </w:r>
      <w:r w:rsidR="00205458">
        <w:t>c</w:t>
      </w:r>
      <w:r w:rsidR="00336F4F">
        <w:t>s</w:t>
      </w:r>
      <w:r w:rsidR="00D04BED">
        <w:t xml:space="preserve"> </w:t>
      </w:r>
      <w:r>
        <w:t xml:space="preserve">summarised in </w:t>
      </w:r>
      <w:r>
        <w:fldChar w:fldCharType="begin"/>
      </w:r>
      <w:r>
        <w:instrText xml:space="preserve"> REF _Ref82595959 \h </w:instrText>
      </w:r>
      <w:r>
        <w:fldChar w:fldCharType="separate"/>
      </w:r>
      <w:r w:rsidR="00894CF3">
        <w:t xml:space="preserve">Table </w:t>
      </w:r>
      <w:r w:rsidR="00894CF3">
        <w:rPr>
          <w:noProof/>
        </w:rPr>
        <w:t>6</w:t>
      </w:r>
      <w:r>
        <w:fldChar w:fldCharType="end"/>
      </w:r>
      <w:r>
        <w:t xml:space="preserve">. More details on </w:t>
      </w:r>
      <w:r w:rsidR="00D04BED">
        <w:t xml:space="preserve">the specific assumptions used and our </w:t>
      </w:r>
      <w:r>
        <w:t xml:space="preserve">modelling methodology are provided in Appendix </w:t>
      </w:r>
      <w:r w:rsidR="001F24C6">
        <w:t>C</w:t>
      </w:r>
      <w:r>
        <w:t>.</w:t>
      </w:r>
    </w:p>
    <w:p w14:paraId="26792100" w14:textId="7B1BDF19" w:rsidR="00573000" w:rsidRPr="00B117AD" w:rsidRDefault="00573000" w:rsidP="00573000">
      <w:pPr>
        <w:pStyle w:val="CommentText"/>
        <w:keepNext/>
        <w:rPr>
          <w:sz w:val="24"/>
          <w:szCs w:val="24"/>
        </w:rPr>
      </w:pPr>
      <w:bookmarkStart w:id="825" w:name="_Ref82595959"/>
      <w:bookmarkStart w:id="826" w:name="_Toc90498839"/>
      <w:r w:rsidRPr="0076262E">
        <w:rPr>
          <w:sz w:val="24"/>
          <w:szCs w:val="24"/>
        </w:rPr>
        <w:lastRenderedPageBreak/>
        <w:t xml:space="preserve">Table </w:t>
      </w:r>
      <w:r w:rsidRPr="0076262E">
        <w:rPr>
          <w:sz w:val="24"/>
          <w:szCs w:val="24"/>
        </w:rPr>
        <w:fldChar w:fldCharType="begin"/>
      </w:r>
      <w:r>
        <w:instrText>SEQ Table \* ARABIC</w:instrText>
      </w:r>
      <w:r w:rsidRPr="0076262E">
        <w:rPr>
          <w:sz w:val="24"/>
          <w:szCs w:val="24"/>
        </w:rPr>
        <w:fldChar w:fldCharType="separate"/>
      </w:r>
      <w:r w:rsidR="00453EA4">
        <w:t>6</w:t>
      </w:r>
      <w:r w:rsidRPr="0076262E">
        <w:rPr>
          <w:sz w:val="24"/>
          <w:szCs w:val="24"/>
        </w:rPr>
        <w:fldChar w:fldCharType="end"/>
      </w:r>
      <w:bookmarkEnd w:id="825"/>
      <w:r w:rsidR="0076262E" w:rsidRPr="0076262E">
        <w:rPr>
          <w:sz w:val="24"/>
          <w:szCs w:val="24"/>
        </w:rPr>
        <w:t>:</w:t>
      </w:r>
      <w:r w:rsidR="0020002F" w:rsidRPr="0076262E">
        <w:rPr>
          <w:sz w:val="24"/>
          <w:szCs w:val="24"/>
        </w:rPr>
        <w:t xml:space="preserve"> </w:t>
      </w:r>
      <w:r w:rsidR="000E77A2" w:rsidRPr="0076262E">
        <w:rPr>
          <w:sz w:val="24"/>
          <w:szCs w:val="24"/>
        </w:rPr>
        <w:t xml:space="preserve">Key </w:t>
      </w:r>
      <w:r w:rsidR="00F37D4C" w:rsidRPr="006B4DBD">
        <w:rPr>
          <w:sz w:val="24"/>
          <w:szCs w:val="24"/>
        </w:rPr>
        <w:t>m</w:t>
      </w:r>
      <w:r w:rsidRPr="006230CC">
        <w:rPr>
          <w:sz w:val="24"/>
          <w:szCs w:val="24"/>
        </w:rPr>
        <w:t xml:space="preserve">odelling </w:t>
      </w:r>
      <w:r w:rsidR="00F37D4C" w:rsidRPr="008C3806">
        <w:rPr>
          <w:sz w:val="24"/>
          <w:szCs w:val="24"/>
        </w:rPr>
        <w:t>a</w:t>
      </w:r>
      <w:r w:rsidRPr="00B117AD">
        <w:rPr>
          <w:sz w:val="24"/>
          <w:szCs w:val="24"/>
        </w:rPr>
        <w:t>ssumptions</w:t>
      </w:r>
      <w:bookmarkEnd w:id="82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796"/>
      </w:tblGrid>
      <w:tr w:rsidR="00BB06BC" w14:paraId="43F2CF26" w14:textId="77777777" w:rsidTr="003A68A7">
        <w:trPr>
          <w:cantSplit/>
          <w:tblHeader/>
        </w:trPr>
        <w:tc>
          <w:tcPr>
            <w:tcW w:w="2127" w:type="dxa"/>
          </w:tcPr>
          <w:p w14:paraId="0FF3CE4D" w14:textId="77777777" w:rsidR="00573000" w:rsidRDefault="00573000" w:rsidP="00F768D3">
            <w:pPr>
              <w:rPr>
                <w:b/>
                <w:bCs/>
              </w:rPr>
            </w:pPr>
            <w:r>
              <w:rPr>
                <w:b/>
                <w:bCs/>
              </w:rPr>
              <w:t>Theme</w:t>
            </w:r>
          </w:p>
        </w:tc>
        <w:tc>
          <w:tcPr>
            <w:tcW w:w="7796" w:type="dxa"/>
          </w:tcPr>
          <w:p w14:paraId="173E1686" w14:textId="1612AC6B" w:rsidR="00573000" w:rsidRPr="00661F7C" w:rsidRDefault="00573000" w:rsidP="00F768D3">
            <w:pPr>
              <w:spacing w:after="0"/>
              <w:rPr>
                <w:b/>
                <w:bCs/>
              </w:rPr>
            </w:pPr>
            <w:r>
              <w:rPr>
                <w:b/>
                <w:bCs/>
              </w:rPr>
              <w:t>Assumption</w:t>
            </w:r>
            <w:r w:rsidR="00D04BED">
              <w:rPr>
                <w:b/>
                <w:bCs/>
              </w:rPr>
              <w:t xml:space="preserve"> topic</w:t>
            </w:r>
          </w:p>
        </w:tc>
      </w:tr>
      <w:tr w:rsidR="0004702C" w14:paraId="7BA721A1" w14:textId="77777777" w:rsidTr="003A68A7">
        <w:trPr>
          <w:cantSplit/>
        </w:trPr>
        <w:tc>
          <w:tcPr>
            <w:tcW w:w="2127" w:type="dxa"/>
          </w:tcPr>
          <w:p w14:paraId="5501AEAF" w14:textId="77777777" w:rsidR="00573000" w:rsidRDefault="00573000" w:rsidP="00F768D3">
            <w:pPr>
              <w:rPr>
                <w:b/>
                <w:bCs/>
              </w:rPr>
            </w:pPr>
            <w:r>
              <w:rPr>
                <w:b/>
                <w:bCs/>
              </w:rPr>
              <w:t>EV sales</w:t>
            </w:r>
          </w:p>
        </w:tc>
        <w:tc>
          <w:tcPr>
            <w:tcW w:w="7796" w:type="dxa"/>
          </w:tcPr>
          <w:p w14:paraId="3C974D29" w14:textId="77777777" w:rsidR="00573000" w:rsidRDefault="00573000" w:rsidP="00772139">
            <w:pPr>
              <w:numPr>
                <w:ilvl w:val="0"/>
                <w:numId w:val="27"/>
              </w:numPr>
              <w:spacing w:after="0"/>
              <w:ind w:left="320"/>
            </w:pPr>
            <w:r>
              <w:t>How quickly different consumers will switch from buying petrol or diesel cars to buying EVs</w:t>
            </w:r>
          </w:p>
          <w:p w14:paraId="1377F2B7" w14:textId="77777777" w:rsidR="00573000" w:rsidRDefault="00573000" w:rsidP="00772139">
            <w:pPr>
              <w:numPr>
                <w:ilvl w:val="0"/>
                <w:numId w:val="27"/>
              </w:numPr>
              <w:spacing w:after="0"/>
              <w:ind w:left="320"/>
            </w:pPr>
            <w:r>
              <w:t>Whether they will choose battery electric or plug-in hybrid vehicles</w:t>
            </w:r>
          </w:p>
        </w:tc>
      </w:tr>
      <w:tr w:rsidR="0004702C" w14:paraId="04EBAF1B" w14:textId="77777777" w:rsidTr="003A68A7">
        <w:trPr>
          <w:cantSplit/>
        </w:trPr>
        <w:tc>
          <w:tcPr>
            <w:tcW w:w="2127" w:type="dxa"/>
          </w:tcPr>
          <w:p w14:paraId="55C224CF" w14:textId="77777777" w:rsidR="00573000" w:rsidRDefault="00573000" w:rsidP="00F768D3">
            <w:pPr>
              <w:rPr>
                <w:b/>
                <w:bCs/>
              </w:rPr>
            </w:pPr>
            <w:r>
              <w:rPr>
                <w:b/>
                <w:bCs/>
              </w:rPr>
              <w:t>Vehicle technology</w:t>
            </w:r>
          </w:p>
        </w:tc>
        <w:tc>
          <w:tcPr>
            <w:tcW w:w="7796" w:type="dxa"/>
          </w:tcPr>
          <w:p w14:paraId="140AF4D7" w14:textId="6853674F" w:rsidR="00573000" w:rsidRDefault="00573000" w:rsidP="00772139">
            <w:pPr>
              <w:numPr>
                <w:ilvl w:val="0"/>
                <w:numId w:val="27"/>
              </w:numPr>
              <w:spacing w:after="0"/>
              <w:ind w:left="320"/>
            </w:pPr>
            <w:r>
              <w:t xml:space="preserve">How long vehicles can travel before needing to </w:t>
            </w:r>
            <w:r w:rsidR="000B1EEF">
              <w:t xml:space="preserve">be </w:t>
            </w:r>
            <w:r>
              <w:t>charge</w:t>
            </w:r>
            <w:r w:rsidR="000B1EEF">
              <w:t>d</w:t>
            </w:r>
          </w:p>
          <w:p w14:paraId="035F9534" w14:textId="77777777" w:rsidR="00573000" w:rsidRDefault="00573000" w:rsidP="00772139">
            <w:pPr>
              <w:numPr>
                <w:ilvl w:val="0"/>
                <w:numId w:val="27"/>
              </w:numPr>
              <w:spacing w:after="0"/>
              <w:ind w:left="320"/>
            </w:pPr>
            <w:r>
              <w:t>How quickly a battery can be charged</w:t>
            </w:r>
          </w:p>
        </w:tc>
      </w:tr>
      <w:tr w:rsidR="0004702C" w14:paraId="4C80E7EE" w14:textId="77777777" w:rsidTr="003A68A7">
        <w:trPr>
          <w:cantSplit/>
        </w:trPr>
        <w:tc>
          <w:tcPr>
            <w:tcW w:w="2127" w:type="dxa"/>
          </w:tcPr>
          <w:p w14:paraId="60A94FA9" w14:textId="77777777" w:rsidR="00573000" w:rsidRPr="00E0252C" w:rsidRDefault="00573000" w:rsidP="00F768D3">
            <w:pPr>
              <w:rPr>
                <w:b/>
                <w:bCs/>
              </w:rPr>
            </w:pPr>
            <w:r>
              <w:rPr>
                <w:b/>
                <w:bCs/>
              </w:rPr>
              <w:t>Travel behaviour</w:t>
            </w:r>
          </w:p>
        </w:tc>
        <w:tc>
          <w:tcPr>
            <w:tcW w:w="7796" w:type="dxa"/>
          </w:tcPr>
          <w:p w14:paraId="5A61F0B7" w14:textId="77777777" w:rsidR="00573000" w:rsidRDefault="00573000" w:rsidP="00772139">
            <w:pPr>
              <w:numPr>
                <w:ilvl w:val="0"/>
                <w:numId w:val="27"/>
              </w:numPr>
              <w:spacing w:after="0"/>
              <w:ind w:left="320"/>
            </w:pPr>
            <w:r>
              <w:t>How overall demand for car travel will change over time</w:t>
            </w:r>
          </w:p>
          <w:p w14:paraId="7A5C9304" w14:textId="77777777" w:rsidR="00573000" w:rsidRDefault="00573000" w:rsidP="00772139">
            <w:pPr>
              <w:numPr>
                <w:ilvl w:val="0"/>
                <w:numId w:val="27"/>
              </w:numPr>
              <w:spacing w:after="0"/>
              <w:ind w:left="320"/>
            </w:pPr>
            <w:r>
              <w:t>Consumer preferences for different types of charging (based on where they live, how they travel and when will be most convenient)</w:t>
            </w:r>
          </w:p>
        </w:tc>
      </w:tr>
      <w:tr w:rsidR="0004702C" w14:paraId="3A4388C8" w14:textId="77777777" w:rsidTr="003A68A7">
        <w:trPr>
          <w:cantSplit/>
        </w:trPr>
        <w:tc>
          <w:tcPr>
            <w:tcW w:w="2127" w:type="dxa"/>
          </w:tcPr>
          <w:p w14:paraId="084E6976" w14:textId="77777777" w:rsidR="00573000" w:rsidRDefault="00573000" w:rsidP="00F768D3">
            <w:pPr>
              <w:rPr>
                <w:b/>
                <w:bCs/>
              </w:rPr>
            </w:pPr>
            <w:r>
              <w:rPr>
                <w:b/>
                <w:bCs/>
              </w:rPr>
              <w:t>Charging infrastructure</w:t>
            </w:r>
          </w:p>
        </w:tc>
        <w:tc>
          <w:tcPr>
            <w:tcW w:w="7796" w:type="dxa"/>
          </w:tcPr>
          <w:p w14:paraId="433078BB" w14:textId="77777777" w:rsidR="00573000" w:rsidRDefault="00573000" w:rsidP="00772139">
            <w:pPr>
              <w:numPr>
                <w:ilvl w:val="0"/>
                <w:numId w:val="27"/>
              </w:numPr>
              <w:spacing w:after="0"/>
              <w:ind w:left="320"/>
            </w:pPr>
            <w:r>
              <w:t>The types of charging technology that will be on offer in future</w:t>
            </w:r>
          </w:p>
          <w:p w14:paraId="359485DC" w14:textId="77777777" w:rsidR="00573000" w:rsidRDefault="00573000" w:rsidP="00772139">
            <w:pPr>
              <w:numPr>
                <w:ilvl w:val="0"/>
                <w:numId w:val="27"/>
              </w:numPr>
              <w:spacing w:after="0"/>
              <w:ind w:left="320"/>
            </w:pPr>
            <w:r>
              <w:t>How many vehicles can be charged by each charge point in a day</w:t>
            </w:r>
          </w:p>
          <w:p w14:paraId="1DE0204A" w14:textId="77777777" w:rsidR="00573000" w:rsidRDefault="00573000" w:rsidP="00772139">
            <w:pPr>
              <w:numPr>
                <w:ilvl w:val="0"/>
                <w:numId w:val="27"/>
              </w:numPr>
              <w:spacing w:after="0"/>
              <w:ind w:left="320"/>
            </w:pPr>
            <w:r>
              <w:t>The power needed to deliver each charge</w:t>
            </w:r>
          </w:p>
        </w:tc>
      </w:tr>
      <w:tr w:rsidR="0004702C" w14:paraId="597161B8" w14:textId="77777777" w:rsidTr="003A68A7">
        <w:trPr>
          <w:cantSplit/>
        </w:trPr>
        <w:tc>
          <w:tcPr>
            <w:tcW w:w="2127" w:type="dxa"/>
          </w:tcPr>
          <w:p w14:paraId="4BE32896" w14:textId="77777777" w:rsidR="00573000" w:rsidRPr="00C13101" w:rsidRDefault="00573000" w:rsidP="00F768D3">
            <w:pPr>
              <w:rPr>
                <w:b/>
                <w:bCs/>
              </w:rPr>
            </w:pPr>
            <w:r>
              <w:rPr>
                <w:b/>
                <w:bCs/>
              </w:rPr>
              <w:t>Charger utilisation</w:t>
            </w:r>
          </w:p>
        </w:tc>
        <w:tc>
          <w:tcPr>
            <w:tcW w:w="7796" w:type="dxa"/>
          </w:tcPr>
          <w:p w14:paraId="6498EAB7" w14:textId="77777777" w:rsidR="00573000" w:rsidRDefault="00573000" w:rsidP="00772139">
            <w:pPr>
              <w:numPr>
                <w:ilvl w:val="0"/>
                <w:numId w:val="27"/>
              </w:numPr>
              <w:spacing w:after="0"/>
              <w:ind w:left="320"/>
            </w:pPr>
            <w:r>
              <w:t>How regularly charging infrastructure will be in use throughout the day</w:t>
            </w:r>
          </w:p>
        </w:tc>
      </w:tr>
    </w:tbl>
    <w:p w14:paraId="6DBEB79E" w14:textId="77777777" w:rsidR="00573000" w:rsidRDefault="00573000" w:rsidP="00573000">
      <w:pPr>
        <w:ind w:left="360" w:hanging="360"/>
      </w:pPr>
    </w:p>
    <w:p w14:paraId="48971831" w14:textId="5C270E1F" w:rsidR="00573000" w:rsidRPr="00CE2C6F" w:rsidRDefault="00573000" w:rsidP="00441D39">
      <w:pPr>
        <w:pStyle w:val="Heading2numbered"/>
        <w:rPr>
          <w:rStyle w:val="Hyperlink"/>
          <w:color w:val="auto"/>
          <w:u w:val="none"/>
        </w:rPr>
      </w:pPr>
      <w:bookmarkStart w:id="827" w:name="_Toc89869188"/>
      <w:bookmarkStart w:id="828" w:name="_Toc90500544"/>
      <w:r w:rsidRPr="00CE2C6F">
        <w:rPr>
          <w:rStyle w:val="Hyperlink"/>
          <w:color w:val="auto"/>
          <w:u w:val="none"/>
        </w:rPr>
        <w:t>Future EV sales</w:t>
      </w:r>
      <w:bookmarkEnd w:id="827"/>
      <w:bookmarkEnd w:id="828"/>
      <w:r w:rsidRPr="00CE2C6F">
        <w:rPr>
          <w:rStyle w:val="Hyperlink"/>
          <w:color w:val="auto"/>
          <w:u w:val="none"/>
        </w:rPr>
        <w:t xml:space="preserve"> </w:t>
      </w:r>
    </w:p>
    <w:p w14:paraId="6787E9F0" w14:textId="2DA996E1" w:rsidR="00573000" w:rsidRPr="008D0528" w:rsidRDefault="00573000" w:rsidP="00573000">
      <w:pPr>
        <w:rPr>
          <w:rFonts w:cs="Arial"/>
        </w:rPr>
      </w:pPr>
      <w:r>
        <w:t xml:space="preserve">With reducing purchase costs, a rapidly expanding range of models and improving battery range, the volume of EVs registered within London is expected to increase dramatically in the near future.  </w:t>
      </w:r>
    </w:p>
    <w:p w14:paraId="642689BB" w14:textId="49FC9C65" w:rsidR="00573000" w:rsidRPr="000A4784" w:rsidRDefault="00573000" w:rsidP="00573000">
      <w:pPr>
        <w:rPr>
          <w:rFonts w:cs="Arial"/>
        </w:rPr>
      </w:pPr>
      <w:r w:rsidRPr="00D3175D">
        <w:rPr>
          <w:rFonts w:cs="Arial"/>
        </w:rPr>
        <w:t xml:space="preserve">While we are confident of continued growth, the pace of this will be determined by many factors we cannot accurately </w:t>
      </w:r>
      <w:r w:rsidR="003F4AC1" w:rsidRPr="008E3588">
        <w:rPr>
          <w:rFonts w:cs="Arial"/>
        </w:rPr>
        <w:t>forecast</w:t>
      </w:r>
      <w:r w:rsidRPr="006B315C">
        <w:rPr>
          <w:rFonts w:cs="Arial"/>
        </w:rPr>
        <w:t>, including how many vehicles will be available for sale in the UK</w:t>
      </w:r>
      <w:r w:rsidR="001130E3" w:rsidRPr="00FC40E5">
        <w:rPr>
          <w:rFonts w:cs="Arial"/>
        </w:rPr>
        <w:t xml:space="preserve">, whether these vehicles are suitable </w:t>
      </w:r>
      <w:r w:rsidR="00766E34" w:rsidRPr="005E6D94">
        <w:rPr>
          <w:rFonts w:cs="Arial"/>
        </w:rPr>
        <w:t>different types of drivers’ needs</w:t>
      </w:r>
      <w:r w:rsidRPr="005E6D94">
        <w:rPr>
          <w:rFonts w:cs="Arial"/>
        </w:rPr>
        <w:t xml:space="preserve"> and how quickly private car owners will choose to sw</w:t>
      </w:r>
      <w:r w:rsidRPr="00F165BA">
        <w:rPr>
          <w:rFonts w:cs="Arial"/>
        </w:rPr>
        <w:t>itch. Reflecting this, we have developed two scenarios for new registrations</w:t>
      </w:r>
      <w:r w:rsidR="00FC1C8B" w:rsidRPr="00F165BA">
        <w:rPr>
          <w:rFonts w:cs="Arial"/>
        </w:rPr>
        <w:t>,</w:t>
      </w:r>
      <w:r w:rsidRPr="00F165BA">
        <w:rPr>
          <w:rFonts w:cs="Arial"/>
        </w:rPr>
        <w:t xml:space="preserve"> which are intended to show the extremes. These relate to:</w:t>
      </w:r>
    </w:p>
    <w:p w14:paraId="357EBA34" w14:textId="2A186560" w:rsidR="00573000" w:rsidRPr="000A4784" w:rsidRDefault="00573000" w:rsidP="00772139">
      <w:pPr>
        <w:numPr>
          <w:ilvl w:val="0"/>
          <w:numId w:val="26"/>
        </w:numPr>
        <w:spacing w:after="160" w:line="259" w:lineRule="auto"/>
        <w:rPr>
          <w:rFonts w:cs="Arial"/>
        </w:rPr>
      </w:pPr>
      <w:r w:rsidRPr="000A4784">
        <w:rPr>
          <w:rFonts w:cs="Arial"/>
        </w:rPr>
        <w:t xml:space="preserve">A ‘low sales’ scenario, where </w:t>
      </w:r>
      <w:r w:rsidR="00D04BED" w:rsidRPr="000A4784">
        <w:rPr>
          <w:rFonts w:cs="Arial"/>
        </w:rPr>
        <w:t>EV sales</w:t>
      </w:r>
      <w:r w:rsidRPr="000A4784">
        <w:rPr>
          <w:rFonts w:cs="Arial"/>
        </w:rPr>
        <w:t xml:space="preserve"> </w:t>
      </w:r>
      <w:r w:rsidR="00D04BED" w:rsidRPr="000A4784">
        <w:rPr>
          <w:rFonts w:cs="Arial"/>
        </w:rPr>
        <w:t xml:space="preserve">are </w:t>
      </w:r>
      <w:r w:rsidRPr="000A4784">
        <w:rPr>
          <w:rFonts w:cs="Arial"/>
        </w:rPr>
        <w:t>initially slow (</w:t>
      </w:r>
      <w:r w:rsidR="00471368" w:rsidRPr="000A4784">
        <w:rPr>
          <w:rFonts w:cs="Arial"/>
        </w:rPr>
        <w:t xml:space="preserve">growing from around </w:t>
      </w:r>
      <w:r w:rsidR="000401DA" w:rsidRPr="000A4784">
        <w:rPr>
          <w:rFonts w:cs="Arial"/>
        </w:rPr>
        <w:t>five per cent</w:t>
      </w:r>
      <w:r w:rsidR="00471368" w:rsidRPr="000A4784">
        <w:rPr>
          <w:rFonts w:cs="Arial"/>
        </w:rPr>
        <w:t xml:space="preserve"> of new vehicle registrations in 2020 to </w:t>
      </w:r>
      <w:r w:rsidR="006526CB" w:rsidRPr="000A4784">
        <w:rPr>
          <w:rFonts w:cs="Arial"/>
        </w:rPr>
        <w:t>around 30</w:t>
      </w:r>
      <w:r w:rsidR="00FC0991" w:rsidRPr="000A4784">
        <w:rPr>
          <w:rFonts w:cs="Arial"/>
        </w:rPr>
        <w:t xml:space="preserve"> </w:t>
      </w:r>
      <w:r w:rsidR="000401DA" w:rsidRPr="000A4784">
        <w:rPr>
          <w:rFonts w:cs="Arial"/>
        </w:rPr>
        <w:t xml:space="preserve">per cent </w:t>
      </w:r>
      <w:r w:rsidR="006526CB" w:rsidRPr="000A4784">
        <w:rPr>
          <w:rFonts w:cs="Arial"/>
        </w:rPr>
        <w:t>by 2025</w:t>
      </w:r>
      <w:r w:rsidRPr="000A4784">
        <w:rPr>
          <w:rFonts w:cs="Arial"/>
        </w:rPr>
        <w:t xml:space="preserve">), then </w:t>
      </w:r>
      <w:r w:rsidR="006526CB" w:rsidRPr="000A4784">
        <w:rPr>
          <w:rFonts w:cs="Arial"/>
        </w:rPr>
        <w:t>increas</w:t>
      </w:r>
      <w:r w:rsidR="004A1A72" w:rsidRPr="000A4784">
        <w:rPr>
          <w:rFonts w:cs="Arial"/>
        </w:rPr>
        <w:t>ing</w:t>
      </w:r>
      <w:r w:rsidR="006526CB" w:rsidRPr="000A4784">
        <w:rPr>
          <w:rFonts w:cs="Arial"/>
        </w:rPr>
        <w:t xml:space="preserve"> </w:t>
      </w:r>
      <w:r w:rsidRPr="000A4784">
        <w:rPr>
          <w:rFonts w:cs="Arial"/>
        </w:rPr>
        <w:t xml:space="preserve">to the point where </w:t>
      </w:r>
      <w:r w:rsidR="00833899" w:rsidRPr="000A4784">
        <w:rPr>
          <w:rFonts w:cs="Arial"/>
        </w:rPr>
        <w:t xml:space="preserve">more than </w:t>
      </w:r>
      <w:r w:rsidRPr="000A4784">
        <w:rPr>
          <w:rFonts w:cs="Arial"/>
        </w:rPr>
        <w:t>90 per</w:t>
      </w:r>
      <w:r w:rsidR="00833899" w:rsidRPr="000A4784">
        <w:rPr>
          <w:rFonts w:cs="Arial"/>
        </w:rPr>
        <w:t xml:space="preserve"> </w:t>
      </w:r>
      <w:r w:rsidRPr="000A4784">
        <w:rPr>
          <w:rFonts w:cs="Arial"/>
        </w:rPr>
        <w:t>cent of the total number of new cars and vans registered in 2030 are EVs;</w:t>
      </w:r>
      <w:r w:rsidR="005C56B3" w:rsidRPr="000A4784">
        <w:rPr>
          <w:rFonts w:cs="Arial"/>
        </w:rPr>
        <w:t xml:space="preserve"> and</w:t>
      </w:r>
    </w:p>
    <w:p w14:paraId="59BA2C9D" w14:textId="1C727EED" w:rsidR="00573000" w:rsidRPr="000A4784" w:rsidRDefault="00573000" w:rsidP="00772139">
      <w:pPr>
        <w:numPr>
          <w:ilvl w:val="0"/>
          <w:numId w:val="26"/>
        </w:numPr>
        <w:spacing w:after="160" w:line="259" w:lineRule="auto"/>
        <w:rPr>
          <w:rFonts w:cs="Arial"/>
        </w:rPr>
      </w:pPr>
      <w:r w:rsidRPr="000A4784">
        <w:rPr>
          <w:rFonts w:cs="Arial"/>
        </w:rPr>
        <w:t xml:space="preserve">A ‘high sales’ scenario, where EV uptake accelerates </w:t>
      </w:r>
      <w:r w:rsidR="00052342" w:rsidRPr="000A4784">
        <w:rPr>
          <w:rFonts w:cs="Arial"/>
        </w:rPr>
        <w:t xml:space="preserve">faster </w:t>
      </w:r>
      <w:r w:rsidR="005536A4" w:rsidRPr="000A4784">
        <w:rPr>
          <w:rFonts w:cs="Arial"/>
        </w:rPr>
        <w:t>to 2025</w:t>
      </w:r>
      <w:r w:rsidR="00AE3C74" w:rsidRPr="000A4784">
        <w:rPr>
          <w:rFonts w:cs="Arial"/>
        </w:rPr>
        <w:t xml:space="preserve"> (</w:t>
      </w:r>
      <w:r w:rsidR="00E64626" w:rsidRPr="000A4784">
        <w:rPr>
          <w:rFonts w:cs="Arial"/>
        </w:rPr>
        <w:t>to around 80</w:t>
      </w:r>
      <w:r w:rsidR="00FC0991" w:rsidRPr="000A4784">
        <w:rPr>
          <w:rFonts w:cs="Arial"/>
        </w:rPr>
        <w:t xml:space="preserve"> </w:t>
      </w:r>
      <w:r w:rsidR="002078B3" w:rsidRPr="000A4784">
        <w:rPr>
          <w:rFonts w:cs="Arial"/>
        </w:rPr>
        <w:t xml:space="preserve">per cent </w:t>
      </w:r>
      <w:r w:rsidR="00E64626" w:rsidRPr="000A4784">
        <w:rPr>
          <w:rFonts w:cs="Arial"/>
        </w:rPr>
        <w:t>of new car and van registrations by this point)</w:t>
      </w:r>
      <w:r w:rsidR="000C7AB8" w:rsidRPr="000A4784">
        <w:rPr>
          <w:rFonts w:cs="Arial"/>
        </w:rPr>
        <w:t>,</w:t>
      </w:r>
      <w:r w:rsidRPr="000A4784">
        <w:rPr>
          <w:rFonts w:cs="Arial"/>
        </w:rPr>
        <w:t xml:space="preserve"> </w:t>
      </w:r>
      <w:r w:rsidR="00E64135" w:rsidRPr="000A4784">
        <w:rPr>
          <w:rFonts w:cs="Arial"/>
        </w:rPr>
        <w:t xml:space="preserve">and </w:t>
      </w:r>
      <w:r w:rsidR="00CF0FFE" w:rsidRPr="000A4784">
        <w:rPr>
          <w:rFonts w:cs="Arial"/>
        </w:rPr>
        <w:t xml:space="preserve">then </w:t>
      </w:r>
      <w:r w:rsidR="00E64135" w:rsidRPr="000A4784">
        <w:rPr>
          <w:rFonts w:cs="Arial"/>
        </w:rPr>
        <w:t xml:space="preserve">increases to </w:t>
      </w:r>
      <w:r w:rsidR="00CF0FFE" w:rsidRPr="000A4784">
        <w:rPr>
          <w:rFonts w:cs="Arial"/>
        </w:rPr>
        <w:t xml:space="preserve">more than </w:t>
      </w:r>
      <w:r w:rsidR="00E64135" w:rsidRPr="000A4784">
        <w:rPr>
          <w:rFonts w:cs="Arial"/>
        </w:rPr>
        <w:t>95</w:t>
      </w:r>
      <w:r w:rsidR="00CF0FFE" w:rsidRPr="000A4784">
        <w:rPr>
          <w:rFonts w:cs="Arial"/>
        </w:rPr>
        <w:t xml:space="preserve"> p</w:t>
      </w:r>
      <w:r w:rsidR="005541A2" w:rsidRPr="000A4784">
        <w:rPr>
          <w:rFonts w:cs="Arial"/>
        </w:rPr>
        <w:t>er cent</w:t>
      </w:r>
      <w:r w:rsidR="00E64135" w:rsidRPr="000A4784">
        <w:rPr>
          <w:rFonts w:cs="Arial"/>
        </w:rPr>
        <w:t xml:space="preserve"> of </w:t>
      </w:r>
      <w:r w:rsidR="000E0774" w:rsidRPr="000A4784">
        <w:rPr>
          <w:rFonts w:cs="Arial"/>
        </w:rPr>
        <w:t xml:space="preserve">all car and van </w:t>
      </w:r>
      <w:r w:rsidR="00E64135" w:rsidRPr="000A4784">
        <w:rPr>
          <w:rFonts w:cs="Arial"/>
        </w:rPr>
        <w:t xml:space="preserve">sales </w:t>
      </w:r>
      <w:r w:rsidR="000E0774" w:rsidRPr="000A4784">
        <w:rPr>
          <w:rFonts w:cs="Arial"/>
        </w:rPr>
        <w:t>by</w:t>
      </w:r>
      <w:r w:rsidR="005D74AC" w:rsidRPr="000A4784">
        <w:rPr>
          <w:rFonts w:cs="Arial"/>
        </w:rPr>
        <w:t xml:space="preserve"> </w:t>
      </w:r>
      <w:r w:rsidR="005C56B3" w:rsidRPr="000A4784">
        <w:rPr>
          <w:rFonts w:cs="Arial"/>
        </w:rPr>
        <w:t>2030</w:t>
      </w:r>
      <w:r w:rsidR="00FC0991" w:rsidRPr="000A4784">
        <w:rPr>
          <w:rFonts w:cs="Arial"/>
        </w:rPr>
        <w:t>.</w:t>
      </w:r>
    </w:p>
    <w:p w14:paraId="4AF9A0DC" w14:textId="7F5930F8" w:rsidR="00FB69F3" w:rsidRPr="006B315C" w:rsidRDefault="00573000" w:rsidP="00FB69F3">
      <w:pPr>
        <w:rPr>
          <w:rFonts w:eastAsia="Calibri" w:cs="Arial"/>
        </w:rPr>
      </w:pPr>
      <w:r w:rsidRPr="000A4784">
        <w:rPr>
          <w:rFonts w:cs="Arial"/>
        </w:rPr>
        <w:t xml:space="preserve">This leads to a projection of between </w:t>
      </w:r>
      <w:r w:rsidR="006F5903" w:rsidRPr="000A4784">
        <w:rPr>
          <w:rFonts w:cs="Arial"/>
        </w:rPr>
        <w:t>0.3</w:t>
      </w:r>
      <w:r w:rsidRPr="000A4784">
        <w:rPr>
          <w:rFonts w:cs="Arial"/>
        </w:rPr>
        <w:t xml:space="preserve"> and </w:t>
      </w:r>
      <w:r w:rsidR="005B52A8" w:rsidRPr="000A4784">
        <w:rPr>
          <w:rFonts w:cs="Arial"/>
        </w:rPr>
        <w:t>0.6 million</w:t>
      </w:r>
      <w:r w:rsidRPr="000A4784">
        <w:rPr>
          <w:rFonts w:cs="Arial"/>
        </w:rPr>
        <w:t xml:space="preserve"> EVs in London by 2025 (</w:t>
      </w:r>
      <w:r w:rsidR="00C377F3" w:rsidRPr="000A4784">
        <w:rPr>
          <w:rFonts w:cs="Arial"/>
        </w:rPr>
        <w:t>between</w:t>
      </w:r>
      <w:r w:rsidR="00E746F6" w:rsidRPr="000A4784">
        <w:rPr>
          <w:rFonts w:cs="Arial"/>
        </w:rPr>
        <w:t xml:space="preserve"> </w:t>
      </w:r>
      <w:r w:rsidR="000A2C2F" w:rsidRPr="000A4784">
        <w:rPr>
          <w:rFonts w:cs="Arial"/>
        </w:rPr>
        <w:t xml:space="preserve">9 </w:t>
      </w:r>
      <w:r w:rsidRPr="000A4784">
        <w:rPr>
          <w:rFonts w:cs="Arial"/>
        </w:rPr>
        <w:t xml:space="preserve">per cent </w:t>
      </w:r>
      <w:r w:rsidR="00E746F6" w:rsidRPr="000A4784">
        <w:rPr>
          <w:rFonts w:cs="Arial"/>
        </w:rPr>
        <w:t xml:space="preserve">and 21 per cent </w:t>
      </w:r>
      <w:r w:rsidRPr="000A4784">
        <w:rPr>
          <w:rFonts w:cs="Arial"/>
        </w:rPr>
        <w:t xml:space="preserve">of </w:t>
      </w:r>
      <w:r w:rsidR="00390904" w:rsidRPr="000A4784">
        <w:rPr>
          <w:rFonts w:cs="Arial"/>
        </w:rPr>
        <w:t>London’s total car and van fleet</w:t>
      </w:r>
      <w:r w:rsidRPr="000A4784">
        <w:rPr>
          <w:rFonts w:cs="Arial"/>
        </w:rPr>
        <w:t>). By 2030,</w:t>
      </w:r>
      <w:r w:rsidRPr="000A4784" w:rsidDel="00CB7DE9">
        <w:rPr>
          <w:rFonts w:cs="Arial"/>
        </w:rPr>
        <w:t xml:space="preserve"> </w:t>
      </w:r>
      <w:r w:rsidRPr="000A4784">
        <w:rPr>
          <w:rFonts w:cs="Arial"/>
        </w:rPr>
        <w:t xml:space="preserve">our projections estimate between </w:t>
      </w:r>
      <w:r w:rsidR="00AA0AE0" w:rsidRPr="000A4784">
        <w:rPr>
          <w:rFonts w:cs="Arial"/>
        </w:rPr>
        <w:t>946</w:t>
      </w:r>
      <w:r w:rsidRPr="000A4784">
        <w:rPr>
          <w:rFonts w:cs="Arial"/>
        </w:rPr>
        <w:t>,000 and 1.</w:t>
      </w:r>
      <w:r w:rsidR="00AA0AE0" w:rsidRPr="000A4784">
        <w:rPr>
          <w:rFonts w:cs="Arial"/>
        </w:rPr>
        <w:t xml:space="preserve">4 </w:t>
      </w:r>
      <w:r w:rsidRPr="000A4784">
        <w:rPr>
          <w:rFonts w:cs="Arial"/>
        </w:rPr>
        <w:t>million EVs (</w:t>
      </w:r>
      <w:r w:rsidR="00AA0AE0" w:rsidRPr="000A4784">
        <w:rPr>
          <w:rFonts w:cs="Arial"/>
        </w:rPr>
        <w:t>between</w:t>
      </w:r>
      <w:r w:rsidR="00C133B0" w:rsidRPr="000A4784">
        <w:rPr>
          <w:rFonts w:cs="Arial"/>
        </w:rPr>
        <w:t xml:space="preserve"> 34 per cent and </w:t>
      </w:r>
      <w:r w:rsidR="00020602" w:rsidRPr="000A4784">
        <w:rPr>
          <w:rFonts w:cs="Arial"/>
        </w:rPr>
        <w:t>49 percent</w:t>
      </w:r>
      <w:r w:rsidR="00115331" w:rsidRPr="000A4784">
        <w:rPr>
          <w:rFonts w:cs="Arial"/>
        </w:rPr>
        <w:t xml:space="preserve"> of London’s total car and van fleet)</w:t>
      </w:r>
      <w:r w:rsidR="007D605C" w:rsidRPr="000A4784">
        <w:rPr>
          <w:rFonts w:cs="Arial"/>
        </w:rPr>
        <w:t>, shown in</w:t>
      </w:r>
      <w:r w:rsidR="00AA0AE0" w:rsidRPr="000A4784" w:rsidDel="007D605C">
        <w:rPr>
          <w:rFonts w:cs="Arial"/>
        </w:rPr>
        <w:t xml:space="preserve"> </w:t>
      </w:r>
      <w:r w:rsidR="00537CED" w:rsidRPr="008D0528">
        <w:rPr>
          <w:rFonts w:cs="Arial"/>
        </w:rPr>
        <w:fldChar w:fldCharType="begin"/>
      </w:r>
      <w:r w:rsidR="00537CED" w:rsidRPr="000A4784">
        <w:rPr>
          <w:rFonts w:cs="Arial"/>
        </w:rPr>
        <w:instrText xml:space="preserve"> REF _Ref83385658 \h </w:instrText>
      </w:r>
      <w:r w:rsidR="0035482E">
        <w:rPr>
          <w:rFonts w:cs="Arial"/>
        </w:rPr>
        <w:instrText xml:space="preserve"> \* MERGEFORMAT </w:instrText>
      </w:r>
      <w:r w:rsidR="00537CED" w:rsidRPr="008D0528">
        <w:rPr>
          <w:rFonts w:cs="Arial"/>
        </w:rPr>
      </w:r>
      <w:r w:rsidR="00537CED" w:rsidRPr="008D0528">
        <w:rPr>
          <w:rFonts w:cs="Arial"/>
        </w:rPr>
        <w:fldChar w:fldCharType="separate"/>
      </w:r>
      <w:r w:rsidR="00894CF3" w:rsidRPr="00894CF3">
        <w:rPr>
          <w:rFonts w:cs="Arial"/>
        </w:rPr>
        <w:t xml:space="preserve">Figure </w:t>
      </w:r>
      <w:r w:rsidR="00894CF3" w:rsidRPr="00894CF3">
        <w:rPr>
          <w:rFonts w:cs="Arial"/>
          <w:noProof/>
        </w:rPr>
        <w:t>27</w:t>
      </w:r>
      <w:r w:rsidR="00537CED" w:rsidRPr="008D0528">
        <w:rPr>
          <w:rFonts w:cs="Arial"/>
        </w:rPr>
        <w:fldChar w:fldCharType="end"/>
      </w:r>
      <w:r w:rsidR="00CE2C6F">
        <w:rPr>
          <w:rFonts w:cs="Arial"/>
        </w:rPr>
        <w:t>.</w:t>
      </w:r>
      <w:r w:rsidR="00CD11AF">
        <w:t xml:space="preserve"> </w:t>
      </w:r>
      <w:r w:rsidR="00FB69F3" w:rsidRPr="00CE2C6F">
        <w:rPr>
          <w:rFonts w:eastAsia="Calibri" w:cs="Arial"/>
        </w:rPr>
        <w:t>C</w:t>
      </w:r>
      <w:r w:rsidR="00FB69F3" w:rsidRPr="00115331">
        <w:rPr>
          <w:rFonts w:eastAsia="Calibri"/>
        </w:rPr>
        <w:t>ompared to our previous ‘high sales’ scenario of 335,000 EVs by 2025 (11 per cent of all cars and vans) estimated in the 2019 Delivery Plan, this represents a significant uplift, with that fi</w:t>
      </w:r>
      <w:r w:rsidR="00FB69F3" w:rsidRPr="008D0528">
        <w:rPr>
          <w:rFonts w:eastAsia="Calibri" w:cs="Arial"/>
        </w:rPr>
        <w:t xml:space="preserve">gure now much closer to </w:t>
      </w:r>
      <w:r w:rsidR="00FB69F3" w:rsidRPr="008D0528">
        <w:rPr>
          <w:rFonts w:eastAsia="Calibri" w:cs="Arial"/>
        </w:rPr>
        <w:lastRenderedPageBreak/>
        <w:t xml:space="preserve">our updated ‘low sales’ scenario. This reflects signs of increasing consumer acceptance of EVs and expected growth in EV </w:t>
      </w:r>
      <w:r w:rsidR="00FB69F3" w:rsidRPr="00D3175D" w:rsidDel="00A27B35">
        <w:rPr>
          <w:rFonts w:eastAsia="Calibri" w:cs="Arial"/>
        </w:rPr>
        <w:t>manufacturing</w:t>
      </w:r>
      <w:r w:rsidR="00FB69F3" w:rsidRPr="008E3588">
        <w:rPr>
          <w:rFonts w:eastAsia="Calibri" w:cs="Arial"/>
        </w:rPr>
        <w:t>.</w:t>
      </w:r>
    </w:p>
    <w:p w14:paraId="5FE88767" w14:textId="060B864D" w:rsidR="00A075BC" w:rsidRPr="00B87969" w:rsidRDefault="00C0451E" w:rsidP="00573000">
      <w:pPr>
        <w:rPr>
          <w:rFonts w:cs="Arial"/>
          <w:sz w:val="16"/>
          <w:szCs w:val="16"/>
        </w:rPr>
      </w:pPr>
      <w:r w:rsidRPr="00C0451E">
        <w:rPr>
          <w:noProof/>
        </w:rPr>
        <w:drawing>
          <wp:inline distT="0" distB="0" distL="0" distR="0" wp14:anchorId="7CD84AE6" wp14:editId="12C6B89B">
            <wp:extent cx="5875966" cy="2823282"/>
            <wp:effectExtent l="0" t="0" r="0" b="0"/>
            <wp:docPr id="31" name="Picture 31" descr="Bar chart showing the projection of potential future EV registration under two sales scenarios (Low and high sales) for both 2025 and 2030. Each scenario shows the projections in terms of number of electric vehicles for the following categories: cars, motorcycles, light good vehicles, taxis, private hire vehicles and car clubs. In detail:&#10;Low sales scenario:&#10;Number of electric vehicles in 2025: 245,000&#10;Number of electric vehicles in 2030: 942,000&#10;&#10;High sales scenario:&#10;Number of electric vehicles in 2025: 584,000&#10;Number of electric vehicles in 2030: 1,4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chart showing the projection of potential future EV registration under two sales scenarios (Low and high sales) for both 2025 and 2030. Each scenario shows the projections in terms of number of electric vehicles for the following categories: cars, motorcycles, light good vehicles, taxis, private hire vehicles and car clubs. In detail:&#10;Low sales scenario:&#10;Number of electric vehicles in 2025: 245,000&#10;Number of electric vehicles in 2030: 942,000&#10;&#10;High sales scenario:&#10;Number of electric vehicles in 2025: 584,000&#10;Number of electric vehicles in 2030: 1,405,000."/>
                    <pic:cNvPicPr/>
                  </pic:nvPicPr>
                  <pic:blipFill rotWithShape="1">
                    <a:blip r:embed="rId56"/>
                    <a:srcRect r="30423"/>
                    <a:stretch/>
                  </pic:blipFill>
                  <pic:spPr bwMode="auto">
                    <a:xfrm>
                      <a:off x="0" y="0"/>
                      <a:ext cx="5875966" cy="2823282"/>
                    </a:xfrm>
                    <a:prstGeom prst="rect">
                      <a:avLst/>
                    </a:prstGeom>
                    <a:ln>
                      <a:noFill/>
                    </a:ln>
                    <a:extLst>
                      <a:ext uri="{53640926-AAD7-44D8-BBD7-CCE9431645EC}">
                        <a14:shadowObscured xmlns:a14="http://schemas.microsoft.com/office/drawing/2010/main"/>
                      </a:ext>
                    </a:extLst>
                  </pic:spPr>
                </pic:pic>
              </a:graphicData>
            </a:graphic>
          </wp:inline>
        </w:drawing>
      </w:r>
      <w:r w:rsidR="005E1C3B" w:rsidRPr="00B87969">
        <w:rPr>
          <w:rFonts w:cs="Arial"/>
          <w:sz w:val="16"/>
          <w:szCs w:val="16"/>
        </w:rPr>
        <w:t xml:space="preserve">NOTE: Based on vehicles registered in London only </w:t>
      </w:r>
      <w:r w:rsidR="00DF3EDA" w:rsidRPr="00B87969">
        <w:rPr>
          <w:rFonts w:cs="Arial"/>
          <w:sz w:val="16"/>
          <w:szCs w:val="16"/>
        </w:rPr>
        <w:t xml:space="preserve">(for instance does not include any </w:t>
      </w:r>
      <w:r w:rsidR="007D0EB8" w:rsidRPr="00B87969">
        <w:rPr>
          <w:rFonts w:cs="Arial"/>
          <w:sz w:val="16"/>
          <w:szCs w:val="16"/>
        </w:rPr>
        <w:t>t</w:t>
      </w:r>
      <w:r w:rsidR="00DF3EDA" w:rsidRPr="00B87969">
        <w:rPr>
          <w:rFonts w:cs="Arial"/>
          <w:sz w:val="16"/>
          <w:szCs w:val="16"/>
        </w:rPr>
        <w:t>axis or PHVs which are licenced to operate in London, but which are registered outside)</w:t>
      </w:r>
      <w:r w:rsidR="0041421D" w:rsidRPr="00B87969">
        <w:rPr>
          <w:rFonts w:cs="Arial"/>
          <w:sz w:val="16"/>
          <w:szCs w:val="16"/>
        </w:rPr>
        <w:t>.</w:t>
      </w:r>
      <w:r w:rsidR="00BF25E1" w:rsidRPr="00B87969">
        <w:rPr>
          <w:rFonts w:cs="Arial"/>
          <w:sz w:val="16"/>
          <w:szCs w:val="16"/>
        </w:rPr>
        <w:t xml:space="preserve"> </w:t>
      </w:r>
      <w:r w:rsidR="00377529" w:rsidRPr="00B87969">
        <w:rPr>
          <w:rFonts w:cs="Arial"/>
          <w:sz w:val="16"/>
          <w:szCs w:val="16"/>
        </w:rPr>
        <w:t xml:space="preserve">Both scenarios are informed by </w:t>
      </w:r>
      <w:r w:rsidR="00BF25E1" w:rsidRPr="00B87969">
        <w:rPr>
          <w:rFonts w:cs="Arial"/>
          <w:sz w:val="16"/>
          <w:szCs w:val="16"/>
        </w:rPr>
        <w:t xml:space="preserve">Element Energy’s </w:t>
      </w:r>
      <w:r w:rsidR="002D190A" w:rsidRPr="00B87969">
        <w:rPr>
          <w:rFonts w:cs="Arial"/>
          <w:sz w:val="16"/>
          <w:szCs w:val="16"/>
        </w:rPr>
        <w:t>Electric Car</w:t>
      </w:r>
      <w:r w:rsidR="00DA7C2B" w:rsidRPr="00B87969">
        <w:rPr>
          <w:rFonts w:cs="Arial"/>
          <w:sz w:val="16"/>
          <w:szCs w:val="16"/>
        </w:rPr>
        <w:t xml:space="preserve"> Consumer Model.</w:t>
      </w:r>
    </w:p>
    <w:p w14:paraId="347519E1" w14:textId="4AAB7C50" w:rsidR="00573000" w:rsidRPr="0064240C" w:rsidRDefault="00573000" w:rsidP="00573000">
      <w:pPr>
        <w:pStyle w:val="CommentText"/>
        <w:rPr>
          <w:sz w:val="24"/>
          <w:szCs w:val="24"/>
        </w:rPr>
      </w:pPr>
      <w:bookmarkStart w:id="829" w:name="_Ref83385658"/>
      <w:bookmarkStart w:id="830" w:name="_Ref85634194"/>
      <w:bookmarkStart w:id="831" w:name="_Toc90035484"/>
      <w:bookmarkStart w:id="832" w:name="_Toc90498832"/>
      <w:r w:rsidRPr="0064240C">
        <w:rPr>
          <w:sz w:val="24"/>
          <w:szCs w:val="24"/>
        </w:rPr>
        <w:t xml:space="preserve">Figure </w:t>
      </w:r>
      <w:r w:rsidRPr="0064240C">
        <w:rPr>
          <w:sz w:val="24"/>
          <w:szCs w:val="24"/>
        </w:rPr>
        <w:fldChar w:fldCharType="begin"/>
      </w:r>
      <w:r w:rsidRPr="0064240C">
        <w:rPr>
          <w:sz w:val="24"/>
          <w:szCs w:val="24"/>
        </w:rPr>
        <w:instrText>SEQ Figure \* ARABIC</w:instrText>
      </w:r>
      <w:r w:rsidRPr="0064240C">
        <w:rPr>
          <w:sz w:val="24"/>
          <w:szCs w:val="24"/>
        </w:rPr>
        <w:fldChar w:fldCharType="separate"/>
      </w:r>
      <w:r w:rsidR="00894CF3">
        <w:rPr>
          <w:noProof/>
          <w:sz w:val="24"/>
          <w:szCs w:val="24"/>
        </w:rPr>
        <w:t>27</w:t>
      </w:r>
      <w:r w:rsidRPr="0064240C">
        <w:rPr>
          <w:sz w:val="24"/>
          <w:szCs w:val="24"/>
        </w:rPr>
        <w:fldChar w:fldCharType="end"/>
      </w:r>
      <w:bookmarkEnd w:id="829"/>
      <w:r w:rsidR="0076262E">
        <w:rPr>
          <w:sz w:val="24"/>
          <w:szCs w:val="24"/>
        </w:rPr>
        <w:t>:</w:t>
      </w:r>
      <w:r w:rsidRPr="0064240C">
        <w:rPr>
          <w:sz w:val="24"/>
          <w:szCs w:val="24"/>
        </w:rPr>
        <w:t xml:space="preserve"> Low and high estimates of potential future EV registrations in London</w:t>
      </w:r>
      <w:bookmarkEnd w:id="830"/>
      <w:bookmarkEnd w:id="831"/>
      <w:bookmarkEnd w:id="832"/>
      <w:r w:rsidRPr="0064240C">
        <w:rPr>
          <w:sz w:val="24"/>
          <w:szCs w:val="24"/>
        </w:rPr>
        <w:t xml:space="preserve"> </w:t>
      </w:r>
    </w:p>
    <w:p w14:paraId="37EBFBB8" w14:textId="78824A8B" w:rsidR="00217240" w:rsidRPr="00217240" w:rsidRDefault="00217240" w:rsidP="008D15D4">
      <w:r>
        <w:t>It should be noted here that these estimates are only of the vehicles that are registered in London</w:t>
      </w:r>
      <w:r w:rsidR="00A87941">
        <w:t xml:space="preserve">, while a significant proportion of London’s traffic (including </w:t>
      </w:r>
      <w:r w:rsidR="00ED2766">
        <w:t>t</w:t>
      </w:r>
      <w:r w:rsidR="00A87941">
        <w:t xml:space="preserve">axis and PHVs) is made up of drivers travelling </w:t>
      </w:r>
      <w:r w:rsidR="004B533B">
        <w:t xml:space="preserve">into the capital from beyond the Greater London boundary. </w:t>
      </w:r>
      <w:r w:rsidR="004C7DE6">
        <w:t xml:space="preserve">This has been factored into the analysis of our charging estimates </w:t>
      </w:r>
      <w:r w:rsidR="00292F84">
        <w:t xml:space="preserve">(with detail on how provided in </w:t>
      </w:r>
      <w:r w:rsidR="00292F84" w:rsidRPr="00763302">
        <w:t>Appendix C</w:t>
      </w:r>
      <w:r w:rsidR="00292F84">
        <w:t>).</w:t>
      </w:r>
    </w:p>
    <w:p w14:paraId="2F1EABC2" w14:textId="1C4E136E" w:rsidR="00573000" w:rsidRPr="00CE2C6F" w:rsidRDefault="00573000" w:rsidP="00441D39">
      <w:pPr>
        <w:pStyle w:val="Heading2numbered"/>
        <w:rPr>
          <w:rStyle w:val="Hyperlink"/>
          <w:color w:val="auto"/>
          <w:u w:val="none"/>
        </w:rPr>
      </w:pPr>
      <w:bookmarkStart w:id="833" w:name="_Toc89869189"/>
      <w:bookmarkStart w:id="834" w:name="_Toc90500545"/>
      <w:r w:rsidRPr="00CE2C6F">
        <w:rPr>
          <w:rStyle w:val="Hyperlink"/>
          <w:color w:val="auto"/>
          <w:u w:val="none"/>
        </w:rPr>
        <w:t>Charging infrastructure estimates</w:t>
      </w:r>
      <w:r w:rsidR="00C614E3" w:rsidRPr="00CE2C6F">
        <w:rPr>
          <w:rStyle w:val="Hyperlink"/>
          <w:color w:val="auto"/>
          <w:u w:val="none"/>
        </w:rPr>
        <w:t xml:space="preserve"> to 2030</w:t>
      </w:r>
      <w:bookmarkEnd w:id="833"/>
      <w:bookmarkEnd w:id="834"/>
    </w:p>
    <w:p w14:paraId="46AFFBA8" w14:textId="2247B04C" w:rsidR="00573000" w:rsidRDefault="0080156A" w:rsidP="00573000">
      <w:r>
        <w:t xml:space="preserve">The next level in our </w:t>
      </w:r>
      <w:r w:rsidR="00A02E68">
        <w:t>modelling</w:t>
      </w:r>
      <w:r>
        <w:t xml:space="preserve"> is to look at </w:t>
      </w:r>
      <w:r w:rsidR="00A02E68">
        <w:t xml:space="preserve">the infrastructure required to charge these vehicles and how </w:t>
      </w:r>
      <w:r w:rsidR="00392419">
        <w:t>this would be impacted</w:t>
      </w:r>
      <w:r w:rsidR="00F8083F">
        <w:t xml:space="preserve"> by</w:t>
      </w:r>
      <w:r w:rsidR="00392419">
        <w:t xml:space="preserve"> </w:t>
      </w:r>
      <w:r w:rsidR="007430AC">
        <w:t xml:space="preserve">differences in </w:t>
      </w:r>
      <w:r w:rsidR="00392419">
        <w:t xml:space="preserve">driver </w:t>
      </w:r>
      <w:r w:rsidR="003246AF">
        <w:t>prefer</w:t>
      </w:r>
      <w:r w:rsidR="00E02F05">
        <w:t>ences of how to</w:t>
      </w:r>
      <w:r w:rsidR="003246AF">
        <w:t xml:space="preserve"> charg</w:t>
      </w:r>
      <w:r w:rsidR="00E02F05">
        <w:t>e</w:t>
      </w:r>
      <w:r w:rsidR="00392419">
        <w:t>.</w:t>
      </w:r>
      <w:r w:rsidR="00207AE4">
        <w:t xml:space="preserve"> This is used to </w:t>
      </w:r>
      <w:r w:rsidR="006A4E68">
        <w:t xml:space="preserve">estimate how many of each of the </w:t>
      </w:r>
      <w:r w:rsidR="00C80AB4">
        <w:t xml:space="preserve">different </w:t>
      </w:r>
      <w:r w:rsidR="006A4E68">
        <w:t xml:space="preserve">types of charger </w:t>
      </w:r>
      <w:r w:rsidR="00C80AB4">
        <w:t>described</w:t>
      </w:r>
      <w:r w:rsidR="006A4E68">
        <w:t xml:space="preserve"> </w:t>
      </w:r>
      <w:r w:rsidR="00474A92">
        <w:t xml:space="preserve">in </w:t>
      </w:r>
      <w:r w:rsidR="00474A92">
        <w:fldChar w:fldCharType="begin"/>
      </w:r>
      <w:r w:rsidR="00474A92">
        <w:instrText xml:space="preserve"> REF _Ref82509924 \h </w:instrText>
      </w:r>
      <w:r w:rsidR="00474A92">
        <w:fldChar w:fldCharType="separate"/>
      </w:r>
      <w:r w:rsidR="008B1509" w:rsidRPr="004359F6">
        <w:rPr>
          <w:szCs w:val="24"/>
        </w:rPr>
        <w:t xml:space="preserve">Table </w:t>
      </w:r>
      <w:r w:rsidR="008B1509">
        <w:rPr>
          <w:noProof/>
          <w:szCs w:val="24"/>
        </w:rPr>
        <w:t>4</w:t>
      </w:r>
      <w:r w:rsidR="00474A92">
        <w:fldChar w:fldCharType="end"/>
      </w:r>
      <w:r w:rsidR="006A4E68">
        <w:t xml:space="preserve"> (slow-fast</w:t>
      </w:r>
      <w:r w:rsidR="001C3621">
        <w:t xml:space="preserve"> residential, slow-fast destination and rapid/ultra</w:t>
      </w:r>
      <w:r w:rsidR="00717499">
        <w:t>-</w:t>
      </w:r>
      <w:r w:rsidR="001C3621">
        <w:t xml:space="preserve">rapid) </w:t>
      </w:r>
      <w:r w:rsidR="00717499">
        <w:t>c</w:t>
      </w:r>
      <w:r w:rsidR="001C3621">
        <w:t>ould be</w:t>
      </w:r>
      <w:r w:rsidR="00717499">
        <w:t xml:space="preserve"> required depending on how trends in charging behaviour develop.</w:t>
      </w:r>
    </w:p>
    <w:p w14:paraId="58B4CA80" w14:textId="6BF3DBAD" w:rsidR="00861CF3" w:rsidRDefault="005A61B6" w:rsidP="00573000">
      <w:r>
        <w:t xml:space="preserve">Our modelling </w:t>
      </w:r>
      <w:r w:rsidR="00861CF3">
        <w:t xml:space="preserve">for this strategy </w:t>
      </w:r>
      <w:r>
        <w:t xml:space="preserve">has </w:t>
      </w:r>
      <w:r w:rsidR="00861CF3">
        <w:t>focussed on two behavioural scenarios:</w:t>
      </w:r>
    </w:p>
    <w:p w14:paraId="212960A4" w14:textId="31FBDDAD" w:rsidR="00E5024B" w:rsidRDefault="00097EC0" w:rsidP="00097EC0">
      <w:r>
        <w:t xml:space="preserve">The first (Scenario A) assumes that there is </w:t>
      </w:r>
      <w:r w:rsidRPr="00E22ACC">
        <w:rPr>
          <w:b/>
          <w:bCs/>
        </w:rPr>
        <w:t>a preference for faster public charging</w:t>
      </w:r>
      <w:r>
        <w:t>, with more</w:t>
      </w:r>
      <w:r w:rsidR="00DE649B">
        <w:t xml:space="preserve"> </w:t>
      </w:r>
      <w:r>
        <w:t>on-the-go, top-up charging taking place, as well as a continued mix of speeds, with most still</w:t>
      </w:r>
      <w:r w:rsidR="00E5024B">
        <w:t xml:space="preserve"> </w:t>
      </w:r>
      <w:r>
        <w:t xml:space="preserve">wanting slow </w:t>
      </w:r>
      <w:r w:rsidR="003D4838">
        <w:t>to fast</w:t>
      </w:r>
      <w:r>
        <w:t xml:space="preserve"> chargers near their home. For</w:t>
      </w:r>
      <w:r w:rsidR="00E5024B">
        <w:t xml:space="preserve"> </w:t>
      </w:r>
      <w:r>
        <w:t>those using faster charging, such as rapids and</w:t>
      </w:r>
      <w:r w:rsidR="00E5024B">
        <w:t xml:space="preserve"> </w:t>
      </w:r>
      <w:r>
        <w:t>ultra</w:t>
      </w:r>
      <w:r w:rsidR="00920B7F">
        <w:t>-</w:t>
      </w:r>
      <w:r>
        <w:t>rapids, there will be more similarities to</w:t>
      </w:r>
      <w:r w:rsidR="00E5024B">
        <w:t xml:space="preserve"> </w:t>
      </w:r>
      <w:r>
        <w:t xml:space="preserve">current petrol station refuelling behaviour. </w:t>
      </w:r>
    </w:p>
    <w:p w14:paraId="6BBE1C20" w14:textId="4C175566" w:rsidR="00861CF3" w:rsidRDefault="00097EC0" w:rsidP="00097EC0">
      <w:r>
        <w:t>The</w:t>
      </w:r>
      <w:r w:rsidR="00E5024B">
        <w:t xml:space="preserve"> </w:t>
      </w:r>
      <w:r>
        <w:t xml:space="preserve">second </w:t>
      </w:r>
      <w:r w:rsidR="00E5024B">
        <w:t>(Scena</w:t>
      </w:r>
      <w:r>
        <w:t xml:space="preserve">rio </w:t>
      </w:r>
      <w:r w:rsidR="00E5024B">
        <w:t xml:space="preserve">B) </w:t>
      </w:r>
      <w:r>
        <w:t>assumes that, although there</w:t>
      </w:r>
      <w:r w:rsidR="00E5024B">
        <w:t xml:space="preserve"> </w:t>
      </w:r>
      <w:r>
        <w:t xml:space="preserve">will be some faster charging, there will be </w:t>
      </w:r>
      <w:r w:rsidRPr="00E22ACC">
        <w:rPr>
          <w:b/>
          <w:bCs/>
        </w:rPr>
        <w:t>a</w:t>
      </w:r>
      <w:r w:rsidR="00E5024B" w:rsidRPr="00E22ACC">
        <w:rPr>
          <w:b/>
          <w:bCs/>
        </w:rPr>
        <w:t xml:space="preserve"> </w:t>
      </w:r>
      <w:r w:rsidRPr="00E22ACC">
        <w:rPr>
          <w:b/>
          <w:bCs/>
        </w:rPr>
        <w:t>strong preference for more on-street slower,</w:t>
      </w:r>
      <w:r w:rsidR="00E5024B">
        <w:t xml:space="preserve"> </w:t>
      </w:r>
      <w:r w:rsidRPr="00E22ACC">
        <w:rPr>
          <w:b/>
          <w:bCs/>
        </w:rPr>
        <w:t>residential-based charging</w:t>
      </w:r>
      <w:r>
        <w:t>, as well as a slightly</w:t>
      </w:r>
      <w:r w:rsidR="00E5024B">
        <w:t xml:space="preserve"> </w:t>
      </w:r>
      <w:r>
        <w:t>higher proportion of private, at home charging</w:t>
      </w:r>
      <w:r w:rsidR="00E5024B">
        <w:t xml:space="preserve"> </w:t>
      </w:r>
      <w:r>
        <w:t>on driveways.</w:t>
      </w:r>
    </w:p>
    <w:p w14:paraId="69230F73" w14:textId="79100D80" w:rsidR="00861CF3" w:rsidRDefault="006B7C5B" w:rsidP="006F5A02">
      <w:r>
        <w:lastRenderedPageBreak/>
        <w:t>Under both scenarios, we assume that</w:t>
      </w:r>
      <w:r w:rsidR="00AC774A">
        <w:t xml:space="preserve"> where drivers have access to a </w:t>
      </w:r>
      <w:r>
        <w:t>driveway</w:t>
      </w:r>
      <w:r w:rsidR="000F4C3B">
        <w:t xml:space="preserve">, or where vehicles are part of a </w:t>
      </w:r>
      <w:r w:rsidR="00DA535D">
        <w:t xml:space="preserve">company </w:t>
      </w:r>
      <w:r w:rsidR="000F4C3B">
        <w:t xml:space="preserve">fleet </w:t>
      </w:r>
      <w:r w:rsidR="00DA535D">
        <w:t xml:space="preserve">and parked </w:t>
      </w:r>
      <w:r w:rsidR="000F4C3B">
        <w:t xml:space="preserve">at a depot when not in use, </w:t>
      </w:r>
      <w:r w:rsidR="006F5A02">
        <w:t xml:space="preserve">private charging will be the </w:t>
      </w:r>
      <w:r w:rsidR="00DA535D">
        <w:t>preference for most of the</w:t>
      </w:r>
      <w:r w:rsidR="00DE649B">
        <w:t>ir</w:t>
      </w:r>
      <w:r w:rsidR="00DA535D">
        <w:t xml:space="preserve"> charging needs. </w:t>
      </w:r>
    </w:p>
    <w:p w14:paraId="3C35B730" w14:textId="7774A61F" w:rsidR="00AD6DE0" w:rsidRDefault="00573000" w:rsidP="00FB1F0E">
      <w:r>
        <w:t xml:space="preserve">The outputs of our modelling </w:t>
      </w:r>
      <w:r w:rsidR="0057795B">
        <w:t>using these s</w:t>
      </w:r>
      <w:r w:rsidR="00977EE5">
        <w:t xml:space="preserve">cenarios </w:t>
      </w:r>
      <w:r w:rsidR="0057795B">
        <w:t>(summarised in</w:t>
      </w:r>
      <w:r w:rsidR="00E310B6">
        <w:t xml:space="preserve"> </w:t>
      </w:r>
      <w:r w:rsidR="00607262">
        <w:fldChar w:fldCharType="begin"/>
      </w:r>
      <w:r w:rsidR="00607262">
        <w:instrText xml:space="preserve"> REF _Ref83394472 \h </w:instrText>
      </w:r>
      <w:r w:rsidR="00607262">
        <w:fldChar w:fldCharType="separate"/>
      </w:r>
      <w:r w:rsidR="00894CF3" w:rsidRPr="0064240C">
        <w:rPr>
          <w:szCs w:val="24"/>
        </w:rPr>
        <w:t xml:space="preserve">Table </w:t>
      </w:r>
      <w:r w:rsidR="00894CF3">
        <w:rPr>
          <w:noProof/>
          <w:szCs w:val="24"/>
        </w:rPr>
        <w:t>7</w:t>
      </w:r>
      <w:r w:rsidR="00607262">
        <w:fldChar w:fldCharType="end"/>
      </w:r>
      <w:r w:rsidR="00977EE5">
        <w:t xml:space="preserve">) </w:t>
      </w:r>
      <w:r>
        <w:t>suggest that</w:t>
      </w:r>
      <w:r w:rsidR="003A60D0">
        <w:t xml:space="preserve">, in </w:t>
      </w:r>
      <w:r w:rsidR="003A60D0" w:rsidRPr="003A60D0">
        <w:t xml:space="preserve">a lower uptake scenario where rapid charging was the preference, London could need as few as </w:t>
      </w:r>
      <w:r w:rsidR="003F508D" w:rsidRPr="003A60D0">
        <w:t>4</w:t>
      </w:r>
      <w:r w:rsidR="003F508D">
        <w:t>3</w:t>
      </w:r>
      <w:r w:rsidR="003A60D0" w:rsidRPr="003A60D0">
        <w:t>,000 charging devices by 2030. However</w:t>
      </w:r>
      <w:r w:rsidR="006A2BE9">
        <w:t>,</w:t>
      </w:r>
      <w:r w:rsidR="003A60D0" w:rsidRPr="003A60D0">
        <w:t xml:space="preserve"> in a higher EV uptake scenario, with a preference for slow</w:t>
      </w:r>
      <w:r w:rsidR="00536468">
        <w:t>-to-fast</w:t>
      </w:r>
      <w:r w:rsidR="003A60D0" w:rsidRPr="003A60D0">
        <w:t xml:space="preserve"> chargers, this could rise to 92,</w:t>
      </w:r>
      <w:r w:rsidR="0057795B">
        <w:t>1</w:t>
      </w:r>
      <w:r w:rsidR="003A60D0" w:rsidRPr="003A60D0">
        <w:t>00 by 2030</w:t>
      </w:r>
      <w:r w:rsidR="003A60D0">
        <w:t>.</w:t>
      </w:r>
      <w:r w:rsidR="00FB1F0E">
        <w:t xml:space="preserve"> </w:t>
      </w:r>
      <w:r w:rsidR="00AD6DE0">
        <w:t xml:space="preserve">The full breakdown of chargers by scenario is provided in </w:t>
      </w:r>
      <w:r w:rsidR="00AD6DE0" w:rsidRPr="008E7CA2">
        <w:rPr>
          <w:b/>
        </w:rPr>
        <w:t>Appendix</w:t>
      </w:r>
      <w:r w:rsidR="00AD6DE0">
        <w:rPr>
          <w:b/>
        </w:rPr>
        <w:t xml:space="preserve"> C</w:t>
      </w:r>
      <w:r w:rsidR="00AD6DE0" w:rsidRPr="008E7CA2">
        <w:rPr>
          <w:b/>
        </w:rPr>
        <w:t>.</w:t>
      </w:r>
    </w:p>
    <w:p w14:paraId="169EE2E6" w14:textId="2FCCF0D7" w:rsidR="00986CEB" w:rsidRPr="0064240C" w:rsidRDefault="00573000" w:rsidP="003A60D0">
      <w:pPr>
        <w:pStyle w:val="CommentText"/>
        <w:rPr>
          <w:sz w:val="24"/>
          <w:szCs w:val="24"/>
        </w:rPr>
      </w:pPr>
      <w:bookmarkStart w:id="835" w:name="_Ref83394472"/>
      <w:bookmarkStart w:id="836" w:name="_Toc90498840"/>
      <w:r w:rsidRPr="0064240C">
        <w:rPr>
          <w:sz w:val="24"/>
          <w:szCs w:val="24"/>
        </w:rPr>
        <w:t xml:space="preserve">Table </w:t>
      </w:r>
      <w:r w:rsidRPr="0064240C">
        <w:rPr>
          <w:sz w:val="24"/>
          <w:szCs w:val="24"/>
        </w:rPr>
        <w:fldChar w:fldCharType="begin"/>
      </w:r>
      <w:r w:rsidRPr="0064240C">
        <w:rPr>
          <w:sz w:val="24"/>
          <w:szCs w:val="24"/>
        </w:rPr>
        <w:instrText>SEQ Table \* ARABIC</w:instrText>
      </w:r>
      <w:r w:rsidRPr="0064240C">
        <w:rPr>
          <w:sz w:val="24"/>
          <w:szCs w:val="24"/>
        </w:rPr>
        <w:fldChar w:fldCharType="separate"/>
      </w:r>
      <w:r w:rsidR="00453EA4">
        <w:rPr>
          <w:noProof/>
          <w:sz w:val="24"/>
          <w:szCs w:val="24"/>
        </w:rPr>
        <w:t>7</w:t>
      </w:r>
      <w:r w:rsidRPr="0064240C">
        <w:rPr>
          <w:sz w:val="24"/>
          <w:szCs w:val="24"/>
        </w:rPr>
        <w:fldChar w:fldCharType="end"/>
      </w:r>
      <w:bookmarkEnd w:id="835"/>
      <w:r w:rsidR="0076262E">
        <w:rPr>
          <w:sz w:val="24"/>
          <w:szCs w:val="24"/>
        </w:rPr>
        <w:t>:</w:t>
      </w:r>
      <w:r w:rsidRPr="0064240C">
        <w:rPr>
          <w:sz w:val="24"/>
          <w:szCs w:val="24"/>
        </w:rPr>
        <w:t xml:space="preserve"> London’s EV infrastructure projections to 2025 and 2030</w:t>
      </w:r>
      <w:bookmarkEnd w:id="836"/>
    </w:p>
    <w:tbl>
      <w:tblPr>
        <w:tblW w:w="10000" w:type="dxa"/>
        <w:tblCellMar>
          <w:left w:w="0" w:type="dxa"/>
          <w:right w:w="0" w:type="dxa"/>
        </w:tblCellMar>
        <w:tblLook w:val="0420" w:firstRow="1" w:lastRow="0" w:firstColumn="0" w:lastColumn="0" w:noHBand="0" w:noVBand="1"/>
      </w:tblPr>
      <w:tblGrid>
        <w:gridCol w:w="928"/>
        <w:gridCol w:w="1156"/>
        <w:gridCol w:w="1066"/>
        <w:gridCol w:w="1144"/>
        <w:gridCol w:w="1164"/>
        <w:gridCol w:w="1156"/>
        <w:gridCol w:w="1066"/>
        <w:gridCol w:w="1156"/>
        <w:gridCol w:w="1164"/>
      </w:tblGrid>
      <w:tr w:rsidR="00C10D0B" w:rsidRPr="00545C48" w14:paraId="5D93C76D" w14:textId="77777777" w:rsidTr="009E5DAD">
        <w:trPr>
          <w:cantSplit/>
          <w:trHeight w:val="1219"/>
          <w:tblHeader/>
        </w:trPr>
        <w:tc>
          <w:tcPr>
            <w:tcW w:w="960" w:type="dxa"/>
            <w:tcBorders>
              <w:top w:val="single" w:sz="8" w:space="0" w:color="FFFFFF"/>
              <w:left w:val="single" w:sz="8" w:space="0" w:color="FFFFFF"/>
              <w:bottom w:val="single" w:sz="8" w:space="0" w:color="FFFFFF"/>
              <w:right w:val="nil"/>
            </w:tcBorders>
            <w:shd w:val="clear" w:color="auto" w:fill="4472C4"/>
            <w:tcMar>
              <w:top w:w="15" w:type="dxa"/>
              <w:left w:w="108" w:type="dxa"/>
              <w:bottom w:w="0" w:type="dxa"/>
              <w:right w:w="108" w:type="dxa"/>
            </w:tcMar>
            <w:hideMark/>
          </w:tcPr>
          <w:p w14:paraId="1C6ECDDC" w14:textId="77777777" w:rsidR="00545C48" w:rsidRPr="00545C48" w:rsidRDefault="00545C48" w:rsidP="00545C48">
            <w:pPr>
              <w:spacing w:after="160" w:line="259" w:lineRule="auto"/>
            </w:pPr>
          </w:p>
        </w:tc>
        <w:tc>
          <w:tcPr>
            <w:tcW w:w="4520" w:type="dxa"/>
            <w:gridSpan w:val="4"/>
            <w:tcBorders>
              <w:top w:val="single" w:sz="8" w:space="0" w:color="FFFFFF"/>
              <w:left w:val="nil"/>
              <w:bottom w:val="single" w:sz="8" w:space="0" w:color="FFFFFF"/>
              <w:right w:val="nil"/>
            </w:tcBorders>
            <w:shd w:val="clear" w:color="auto" w:fill="4472C4"/>
            <w:tcMar>
              <w:top w:w="15" w:type="dxa"/>
              <w:left w:w="108" w:type="dxa"/>
              <w:bottom w:w="0" w:type="dxa"/>
              <w:right w:w="108" w:type="dxa"/>
            </w:tcMar>
            <w:hideMark/>
          </w:tcPr>
          <w:p w14:paraId="61DC2FDC" w14:textId="7CA32814" w:rsidR="00545C48" w:rsidRPr="009E5DAD" w:rsidRDefault="00297093" w:rsidP="00545C48">
            <w:pPr>
              <w:spacing w:after="160" w:line="259" w:lineRule="auto"/>
              <w:rPr>
                <w:color w:val="FFFFFF" w:themeColor="background1"/>
              </w:rPr>
            </w:pPr>
            <w:r w:rsidRPr="009E5DAD">
              <w:rPr>
                <w:b/>
                <w:color w:val="FFFFFF" w:themeColor="background1"/>
              </w:rPr>
              <w:t xml:space="preserve">A) </w:t>
            </w:r>
            <w:r w:rsidR="00A4659A" w:rsidRPr="009E5DAD">
              <w:rPr>
                <w:b/>
                <w:color w:val="FFFFFF" w:themeColor="background1"/>
              </w:rPr>
              <w:t>H</w:t>
            </w:r>
            <w:r w:rsidRPr="009E5DAD">
              <w:rPr>
                <w:b/>
                <w:color w:val="FFFFFF" w:themeColor="background1"/>
              </w:rPr>
              <w:t xml:space="preserve">igher rapid </w:t>
            </w:r>
            <w:r w:rsidR="00BA11B9" w:rsidRPr="009E5DAD">
              <w:rPr>
                <w:b/>
                <w:color w:val="FFFFFF" w:themeColor="background1"/>
              </w:rPr>
              <w:t>c</w:t>
            </w:r>
            <w:r w:rsidR="00545C48" w:rsidRPr="009E5DAD">
              <w:rPr>
                <w:b/>
                <w:color w:val="FFFFFF" w:themeColor="background1"/>
              </w:rPr>
              <w:t xml:space="preserve">harging </w:t>
            </w:r>
            <w:r w:rsidR="00BA11B9" w:rsidRPr="009E5DAD">
              <w:rPr>
                <w:b/>
                <w:color w:val="FFFFFF" w:themeColor="background1"/>
              </w:rPr>
              <w:t>p</w:t>
            </w:r>
            <w:r w:rsidR="00545C48" w:rsidRPr="009E5DAD">
              <w:rPr>
                <w:b/>
                <w:color w:val="FFFFFF" w:themeColor="background1"/>
              </w:rPr>
              <w:t xml:space="preserve">reference </w:t>
            </w:r>
            <w:r w:rsidR="00BA11B9" w:rsidRPr="009E5DAD">
              <w:rPr>
                <w:b/>
                <w:color w:val="FFFFFF" w:themeColor="background1"/>
              </w:rPr>
              <w:t>s</w:t>
            </w:r>
            <w:r w:rsidR="00545C48" w:rsidRPr="009E5DAD">
              <w:rPr>
                <w:b/>
                <w:color w:val="FFFFFF" w:themeColor="background1"/>
              </w:rPr>
              <w:t>cenario</w:t>
            </w:r>
          </w:p>
          <w:p w14:paraId="5724FAF0" w14:textId="1A4575F0" w:rsidR="00545C48" w:rsidRPr="00545C48" w:rsidRDefault="00545C48" w:rsidP="00545C48">
            <w:pPr>
              <w:spacing w:after="160" w:line="259" w:lineRule="auto"/>
            </w:pPr>
          </w:p>
        </w:tc>
        <w:tc>
          <w:tcPr>
            <w:tcW w:w="4520" w:type="dxa"/>
            <w:gridSpan w:val="4"/>
            <w:tcBorders>
              <w:top w:val="single" w:sz="8" w:space="0" w:color="FFFFFF"/>
              <w:left w:val="nil"/>
              <w:bottom w:val="single" w:sz="8" w:space="0" w:color="FFFFFF"/>
              <w:right w:val="single" w:sz="8" w:space="0" w:color="FFFFFF"/>
            </w:tcBorders>
            <w:shd w:val="clear" w:color="auto" w:fill="4472C4"/>
            <w:tcMar>
              <w:top w:w="15" w:type="dxa"/>
              <w:left w:w="108" w:type="dxa"/>
              <w:bottom w:w="0" w:type="dxa"/>
              <w:right w:w="108" w:type="dxa"/>
            </w:tcMar>
            <w:hideMark/>
          </w:tcPr>
          <w:p w14:paraId="40BBB83B" w14:textId="0D095FD7" w:rsidR="00545C48" w:rsidRPr="009E5DAD" w:rsidRDefault="005E7EA8" w:rsidP="00545C48">
            <w:pPr>
              <w:spacing w:after="160" w:line="259" w:lineRule="auto"/>
              <w:rPr>
                <w:color w:val="FFFFFF" w:themeColor="background1"/>
              </w:rPr>
            </w:pPr>
            <w:r w:rsidRPr="009E5DAD">
              <w:rPr>
                <w:b/>
                <w:color w:val="FFFFFF" w:themeColor="background1"/>
              </w:rPr>
              <w:t xml:space="preserve">B) </w:t>
            </w:r>
            <w:r w:rsidR="00545C48" w:rsidRPr="009E5DAD">
              <w:rPr>
                <w:b/>
                <w:color w:val="FFFFFF" w:themeColor="background1"/>
              </w:rPr>
              <w:t xml:space="preserve">Residential </w:t>
            </w:r>
            <w:r w:rsidR="00BA11B9" w:rsidRPr="009E5DAD">
              <w:rPr>
                <w:b/>
                <w:color w:val="FFFFFF" w:themeColor="background1"/>
              </w:rPr>
              <w:t>c</w:t>
            </w:r>
            <w:r w:rsidR="00545C48" w:rsidRPr="009E5DAD">
              <w:rPr>
                <w:b/>
                <w:color w:val="FFFFFF" w:themeColor="background1"/>
              </w:rPr>
              <w:t xml:space="preserve">harging </w:t>
            </w:r>
            <w:r w:rsidR="00BA11B9" w:rsidRPr="009E5DAD">
              <w:rPr>
                <w:b/>
                <w:color w:val="FFFFFF" w:themeColor="background1"/>
              </w:rPr>
              <w:t>p</w:t>
            </w:r>
            <w:r w:rsidR="00545C48" w:rsidRPr="009E5DAD">
              <w:rPr>
                <w:b/>
                <w:color w:val="FFFFFF" w:themeColor="background1"/>
              </w:rPr>
              <w:t xml:space="preserve">reference </w:t>
            </w:r>
            <w:r w:rsidR="00BA11B9" w:rsidRPr="009E5DAD">
              <w:rPr>
                <w:b/>
                <w:color w:val="FFFFFF" w:themeColor="background1"/>
              </w:rPr>
              <w:t>s</w:t>
            </w:r>
            <w:r w:rsidR="00545C48" w:rsidRPr="009E5DAD">
              <w:rPr>
                <w:b/>
                <w:color w:val="FFFFFF" w:themeColor="background1"/>
              </w:rPr>
              <w:t>cenario</w:t>
            </w:r>
          </w:p>
          <w:p w14:paraId="7C97909D" w14:textId="75CA369A" w:rsidR="00545C48" w:rsidRPr="009E5DAD" w:rsidRDefault="00545C48" w:rsidP="00545C48">
            <w:pPr>
              <w:spacing w:after="160" w:line="259" w:lineRule="auto"/>
              <w:rPr>
                <w:color w:val="FFFFFF" w:themeColor="background1"/>
              </w:rPr>
            </w:pPr>
          </w:p>
        </w:tc>
      </w:tr>
      <w:tr w:rsidR="00545C48" w:rsidRPr="00545C48" w14:paraId="6ABB3C9C" w14:textId="77777777" w:rsidTr="009E5DAD">
        <w:trPr>
          <w:cantSplit/>
          <w:trHeight w:val="669"/>
          <w:tblHeader/>
        </w:trPr>
        <w:tc>
          <w:tcPr>
            <w:tcW w:w="96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09568C20" w14:textId="77777777" w:rsidR="00545C48" w:rsidRPr="00545C48" w:rsidRDefault="00545C48" w:rsidP="00545C48">
            <w:pPr>
              <w:spacing w:after="160" w:line="259" w:lineRule="auto"/>
            </w:pP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584A4DD6" w14:textId="77777777" w:rsidR="00545C48" w:rsidRPr="00545C48" w:rsidRDefault="00545C48" w:rsidP="00545C48">
            <w:pPr>
              <w:spacing w:after="160" w:line="259" w:lineRule="auto"/>
            </w:pPr>
            <w:r w:rsidRPr="00545C48">
              <w:t>2019 Delivery Plan forecast</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3598FD02" w14:textId="77777777" w:rsidR="00545C48" w:rsidRPr="00545C48" w:rsidRDefault="00545C48" w:rsidP="00545C48">
            <w:pPr>
              <w:spacing w:after="160" w:line="259" w:lineRule="auto"/>
            </w:pPr>
            <w:r w:rsidRPr="00545C48">
              <w:rPr>
                <w:b/>
                <w:bCs/>
              </w:rPr>
              <w:t>2021 new forecast</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492F0FA4" w14:textId="77777777" w:rsidR="00545C48" w:rsidRPr="00545C48" w:rsidRDefault="00545C48" w:rsidP="00545C48">
            <w:pPr>
              <w:spacing w:after="160" w:line="259" w:lineRule="auto"/>
            </w:pPr>
            <w:r w:rsidRPr="00545C48">
              <w:t>2019 Delivery Plan forecast</w:t>
            </w:r>
          </w:p>
        </w:tc>
        <w:tc>
          <w:tcPr>
            <w:tcW w:w="2260" w:type="dxa"/>
            <w:gridSpan w:val="2"/>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2D77DF38" w14:textId="77777777" w:rsidR="00545C48" w:rsidRPr="00545C48" w:rsidRDefault="00545C48" w:rsidP="00545C48">
            <w:pPr>
              <w:spacing w:after="160" w:line="259" w:lineRule="auto"/>
            </w:pPr>
            <w:r w:rsidRPr="00545C48">
              <w:rPr>
                <w:b/>
                <w:bCs/>
              </w:rPr>
              <w:t>2021 new forecast</w:t>
            </w:r>
          </w:p>
        </w:tc>
      </w:tr>
      <w:tr w:rsidR="003107D6" w:rsidRPr="00545C48" w14:paraId="57FC6EBD" w14:textId="77777777" w:rsidTr="003A68A7">
        <w:trPr>
          <w:cantSplit/>
          <w:trHeight w:val="769"/>
          <w:tblHeader/>
        </w:trPr>
        <w:tc>
          <w:tcPr>
            <w:tcW w:w="96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C1121A3" w14:textId="77777777" w:rsidR="00545C48" w:rsidRPr="00545C48" w:rsidRDefault="00545C48" w:rsidP="00545C48">
            <w:pPr>
              <w:spacing w:after="160" w:line="259" w:lineRule="auto"/>
            </w:pP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8443273" w14:textId="0EE37F64" w:rsidR="00545C48" w:rsidRPr="00545C48" w:rsidRDefault="00545C48" w:rsidP="00545C48">
            <w:pPr>
              <w:spacing w:after="160" w:line="259" w:lineRule="auto"/>
            </w:pPr>
            <w:r w:rsidRPr="00545C48">
              <w:t>Slow</w:t>
            </w:r>
            <w:r w:rsidR="00536468">
              <w:t>-to-fast</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B501D26" w14:textId="4714B8AF" w:rsidR="00545C48" w:rsidRPr="00545C48" w:rsidRDefault="00545C48" w:rsidP="00545C48">
            <w:pPr>
              <w:spacing w:after="160" w:line="259" w:lineRule="auto"/>
            </w:pPr>
            <w:r w:rsidRPr="00545C48">
              <w:t>Rapid</w:t>
            </w:r>
            <w:r w:rsidR="009C7392">
              <w:t xml:space="preserve"> (50kW)</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B7B1D90" w14:textId="4E3CDD31" w:rsidR="00545C48" w:rsidRPr="00545C48" w:rsidRDefault="00545C48" w:rsidP="00545C48">
            <w:pPr>
              <w:spacing w:after="160" w:line="259" w:lineRule="auto"/>
            </w:pPr>
            <w:r w:rsidRPr="00545C48">
              <w:rPr>
                <w:b/>
                <w:bCs/>
              </w:rPr>
              <w:t>Slow</w:t>
            </w:r>
            <w:r w:rsidR="00536468">
              <w:rPr>
                <w:b/>
                <w:bCs/>
              </w:rPr>
              <w:t>-to-fast</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AA43781" w14:textId="77777777" w:rsidR="00545C48" w:rsidRDefault="00545C48" w:rsidP="00545C48">
            <w:pPr>
              <w:spacing w:after="160" w:line="259" w:lineRule="auto"/>
              <w:rPr>
                <w:b/>
                <w:bCs/>
              </w:rPr>
            </w:pPr>
            <w:r w:rsidRPr="00545C48">
              <w:rPr>
                <w:b/>
                <w:bCs/>
              </w:rPr>
              <w:t>Rapid</w:t>
            </w:r>
          </w:p>
          <w:p w14:paraId="2D29E03A" w14:textId="342F8FF5" w:rsidR="00545C48" w:rsidRPr="00545C48" w:rsidRDefault="009C7392" w:rsidP="00545C48">
            <w:pPr>
              <w:spacing w:after="160" w:line="259" w:lineRule="auto"/>
            </w:pPr>
            <w:r w:rsidRPr="00607262">
              <w:t>(100kW average)</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3A8BCC6A" w14:textId="0FFE6DAE" w:rsidR="00545C48" w:rsidRPr="00545C48" w:rsidRDefault="00545C48" w:rsidP="00545C48">
            <w:pPr>
              <w:spacing w:after="160" w:line="259" w:lineRule="auto"/>
            </w:pPr>
            <w:r w:rsidRPr="00545C48">
              <w:t>Slow</w:t>
            </w:r>
            <w:r w:rsidR="00536468">
              <w:t>-to-fast</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191E8F5" w14:textId="77777777" w:rsidR="00545C48" w:rsidRDefault="00545C48" w:rsidP="00545C48">
            <w:pPr>
              <w:spacing w:after="160" w:line="259" w:lineRule="auto"/>
            </w:pPr>
            <w:r w:rsidRPr="00545C48">
              <w:t>Rapid</w:t>
            </w:r>
          </w:p>
          <w:p w14:paraId="202DD2F4" w14:textId="65A2E774" w:rsidR="00545C48" w:rsidRPr="00545C48" w:rsidRDefault="009C7392" w:rsidP="00545C48">
            <w:pPr>
              <w:spacing w:after="160" w:line="259" w:lineRule="auto"/>
            </w:pPr>
            <w:r>
              <w:t>(50kW)</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1902A951" w14:textId="2EC26DA0" w:rsidR="00545C48" w:rsidRPr="00545C48" w:rsidRDefault="00545C48" w:rsidP="00545C48">
            <w:pPr>
              <w:spacing w:after="160" w:line="259" w:lineRule="auto"/>
            </w:pPr>
            <w:r w:rsidRPr="00545C48">
              <w:rPr>
                <w:b/>
                <w:bCs/>
              </w:rPr>
              <w:t>Slow</w:t>
            </w:r>
            <w:r w:rsidR="00536468">
              <w:rPr>
                <w:b/>
                <w:bCs/>
              </w:rPr>
              <w:t>-to-fast</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70638C3" w14:textId="77777777" w:rsidR="00545C48" w:rsidRDefault="00545C48" w:rsidP="00545C48">
            <w:pPr>
              <w:spacing w:after="160" w:line="259" w:lineRule="auto"/>
              <w:rPr>
                <w:b/>
                <w:bCs/>
              </w:rPr>
            </w:pPr>
            <w:r w:rsidRPr="00545C48">
              <w:rPr>
                <w:b/>
                <w:bCs/>
              </w:rPr>
              <w:t>Rapid</w:t>
            </w:r>
          </w:p>
          <w:p w14:paraId="162657A1" w14:textId="34BC59BF" w:rsidR="00545C48" w:rsidRPr="00545C48" w:rsidRDefault="009C7392" w:rsidP="00545C48">
            <w:pPr>
              <w:spacing w:after="160" w:line="259" w:lineRule="auto"/>
            </w:pPr>
            <w:r w:rsidRPr="00B21F25">
              <w:t>(100kW average)</w:t>
            </w:r>
          </w:p>
        </w:tc>
      </w:tr>
      <w:tr w:rsidR="003107D6" w:rsidRPr="00545C48" w14:paraId="187C5FB4" w14:textId="77777777" w:rsidTr="003A68A7">
        <w:trPr>
          <w:cantSplit/>
          <w:trHeight w:val="769"/>
        </w:trPr>
        <w:tc>
          <w:tcPr>
            <w:tcW w:w="96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0A312BCB" w14:textId="77777777" w:rsidR="00545C48" w:rsidRPr="00545C48" w:rsidRDefault="00545C48" w:rsidP="00545C48">
            <w:pPr>
              <w:spacing w:after="160" w:line="259" w:lineRule="auto"/>
            </w:pPr>
            <w:r w:rsidRPr="00545C48">
              <w:rPr>
                <w:b/>
                <w:bCs/>
              </w:rPr>
              <w:t>2025</w:t>
            </w:r>
          </w:p>
        </w:tc>
        <w:tc>
          <w:tcPr>
            <w:tcW w:w="11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1B69CA23" w14:textId="77777777" w:rsidR="00545C48" w:rsidRPr="00545C48" w:rsidRDefault="00545C48" w:rsidP="00545C48">
            <w:pPr>
              <w:spacing w:after="160" w:line="259" w:lineRule="auto"/>
            </w:pPr>
            <w:r w:rsidRPr="00545C48">
              <w:t>20,000-34,000</w:t>
            </w:r>
          </w:p>
        </w:tc>
        <w:tc>
          <w:tcPr>
            <w:tcW w:w="10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447C6DD1" w14:textId="77777777" w:rsidR="00545C48" w:rsidRPr="00545C48" w:rsidRDefault="00545C48" w:rsidP="00545C48">
            <w:pPr>
              <w:spacing w:after="160" w:line="259" w:lineRule="auto"/>
            </w:pPr>
            <w:r w:rsidRPr="00545C48">
              <w:t>2,500-4,100</w:t>
            </w:r>
          </w:p>
        </w:tc>
        <w:tc>
          <w:tcPr>
            <w:tcW w:w="11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748DC13E" w14:textId="699D978C" w:rsidR="00545C48" w:rsidRPr="00545C48" w:rsidRDefault="00F23860" w:rsidP="00545C48">
            <w:pPr>
              <w:spacing w:after="160" w:line="259" w:lineRule="auto"/>
            </w:pPr>
            <w:r>
              <w:t xml:space="preserve">18,500 </w:t>
            </w:r>
            <w:r w:rsidR="007D7BA7">
              <w:t>–</w:t>
            </w:r>
            <w:r>
              <w:t xml:space="preserve"> </w:t>
            </w:r>
            <w:r w:rsidR="007D7BA7">
              <w:t>34,500</w:t>
            </w:r>
          </w:p>
        </w:tc>
        <w:tc>
          <w:tcPr>
            <w:tcW w:w="10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7D3B4AF3" w14:textId="5DCBBB63" w:rsidR="00545C48" w:rsidRPr="00545C48" w:rsidRDefault="007D7BA7" w:rsidP="00545C48">
            <w:pPr>
              <w:spacing w:after="160" w:line="259" w:lineRule="auto"/>
            </w:pPr>
            <w:r>
              <w:t>1,600 – 2,600</w:t>
            </w:r>
          </w:p>
        </w:tc>
        <w:tc>
          <w:tcPr>
            <w:tcW w:w="11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66B74DFA" w14:textId="6BE0A386" w:rsidR="00545C48" w:rsidRPr="00545C48" w:rsidRDefault="00545C48" w:rsidP="00545C48">
            <w:pPr>
              <w:spacing w:after="160" w:line="259" w:lineRule="auto"/>
            </w:pPr>
            <w:r w:rsidRPr="00545C48">
              <w:t>28,000-</w:t>
            </w:r>
            <w:r w:rsidR="007D7BA7" w:rsidRPr="00545C48">
              <w:t>4</w:t>
            </w:r>
            <w:r w:rsidR="007D7BA7">
              <w:t>9</w:t>
            </w:r>
            <w:r w:rsidRPr="00545C48">
              <w:t>,000</w:t>
            </w:r>
          </w:p>
        </w:tc>
        <w:tc>
          <w:tcPr>
            <w:tcW w:w="10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213759D9" w14:textId="77777777" w:rsidR="00545C48" w:rsidRPr="00545C48" w:rsidRDefault="00545C48" w:rsidP="00545C48">
            <w:pPr>
              <w:spacing w:after="160" w:line="259" w:lineRule="auto"/>
            </w:pPr>
            <w:r w:rsidRPr="00545C48">
              <w:t>1,400-2,300</w:t>
            </w:r>
          </w:p>
        </w:tc>
        <w:tc>
          <w:tcPr>
            <w:tcW w:w="11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637E8E21" w14:textId="037561CF" w:rsidR="00545C48" w:rsidRPr="00545C48" w:rsidRDefault="007D7BA7" w:rsidP="00545C48">
            <w:pPr>
              <w:spacing w:after="160" w:line="259" w:lineRule="auto"/>
            </w:pPr>
            <w:r>
              <w:t>26</w:t>
            </w:r>
            <w:r w:rsidR="00545C48" w:rsidRPr="00545C48">
              <w:t>,000-49,</w:t>
            </w:r>
            <w:r w:rsidRPr="00545C48">
              <w:t>5</w:t>
            </w:r>
            <w:r>
              <w:t>0</w:t>
            </w:r>
            <w:r w:rsidRPr="00545C48">
              <w:t>0</w:t>
            </w:r>
          </w:p>
        </w:tc>
        <w:tc>
          <w:tcPr>
            <w:tcW w:w="1080" w:type="dxa"/>
            <w:tcBorders>
              <w:top w:val="single" w:sz="8" w:space="0" w:color="FFFFFF"/>
              <w:left w:val="single" w:sz="8" w:space="0" w:color="FFFFFF"/>
              <w:bottom w:val="single" w:sz="8" w:space="0" w:color="FFFFFF"/>
              <w:right w:val="single" w:sz="8" w:space="0" w:color="FFFFFF"/>
            </w:tcBorders>
            <w:shd w:val="clear" w:color="auto" w:fill="B4C6E7"/>
            <w:tcMar>
              <w:top w:w="15" w:type="dxa"/>
              <w:left w:w="108" w:type="dxa"/>
              <w:bottom w:w="0" w:type="dxa"/>
              <w:right w:w="108" w:type="dxa"/>
            </w:tcMar>
            <w:hideMark/>
          </w:tcPr>
          <w:p w14:paraId="091F7FF4" w14:textId="43690906" w:rsidR="00545C48" w:rsidRPr="00545C48" w:rsidRDefault="00545C48" w:rsidP="00545C48">
            <w:pPr>
              <w:spacing w:after="160" w:line="259" w:lineRule="auto"/>
            </w:pPr>
            <w:r w:rsidRPr="00545C48">
              <w:t>1,</w:t>
            </w:r>
            <w:r w:rsidR="006C728D">
              <w:t>1</w:t>
            </w:r>
            <w:r w:rsidR="006C728D" w:rsidRPr="00545C48">
              <w:t>00</w:t>
            </w:r>
            <w:r w:rsidRPr="00545C48">
              <w:t>-</w:t>
            </w:r>
            <w:r w:rsidR="006C728D">
              <w:t>1</w:t>
            </w:r>
            <w:r w:rsidRPr="00545C48">
              <w:t>,</w:t>
            </w:r>
            <w:r w:rsidR="006C728D">
              <w:t>600</w:t>
            </w:r>
          </w:p>
        </w:tc>
      </w:tr>
      <w:tr w:rsidR="003107D6" w:rsidRPr="00545C48" w14:paraId="169EFE75" w14:textId="77777777" w:rsidTr="003A68A7">
        <w:trPr>
          <w:cantSplit/>
          <w:trHeight w:val="769"/>
        </w:trPr>
        <w:tc>
          <w:tcPr>
            <w:tcW w:w="96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7670285F" w14:textId="77777777" w:rsidR="00545C48" w:rsidRPr="00545C48" w:rsidRDefault="00545C48" w:rsidP="00545C48">
            <w:pPr>
              <w:spacing w:after="160" w:line="259" w:lineRule="auto"/>
            </w:pPr>
            <w:r w:rsidRPr="00545C48">
              <w:rPr>
                <w:b/>
                <w:bCs/>
              </w:rPr>
              <w:t>2030</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47C9B641" w14:textId="77777777" w:rsidR="00545C48" w:rsidRPr="00545C48" w:rsidRDefault="00545C48" w:rsidP="00545C48">
            <w:pPr>
              <w:spacing w:after="160" w:line="259" w:lineRule="auto"/>
            </w:pPr>
            <w:r w:rsidRPr="00545C48">
              <w:t>N/A</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061AB44" w14:textId="77777777" w:rsidR="00545C48" w:rsidRPr="00545C48" w:rsidRDefault="00545C48" w:rsidP="00545C48">
            <w:pPr>
              <w:spacing w:after="160" w:line="259" w:lineRule="auto"/>
            </w:pPr>
            <w:r w:rsidRPr="00545C48">
              <w:t>N/A</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5DF40666" w14:textId="6DDBC165" w:rsidR="00545C48" w:rsidRPr="00545C48" w:rsidRDefault="007D7BA7" w:rsidP="00545C48">
            <w:pPr>
              <w:spacing w:after="160" w:line="259" w:lineRule="auto"/>
            </w:pPr>
            <w:r>
              <w:t>40,000 – 55,000</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75A667D2" w14:textId="0355D99D" w:rsidR="00545C48" w:rsidRPr="00545C48" w:rsidRDefault="007D7BA7" w:rsidP="00545C48">
            <w:pPr>
              <w:spacing w:after="160" w:line="259" w:lineRule="auto"/>
            </w:pPr>
            <w:r>
              <w:t>3,000 – 3,900</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0BE9CB4B" w14:textId="77777777" w:rsidR="00545C48" w:rsidRPr="00545C48" w:rsidRDefault="00545C48" w:rsidP="00545C48">
            <w:pPr>
              <w:spacing w:after="160" w:line="259" w:lineRule="auto"/>
            </w:pPr>
            <w:r w:rsidRPr="00545C48">
              <w:t>N/A</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2328B438" w14:textId="77777777" w:rsidR="00545C48" w:rsidRPr="00545C48" w:rsidRDefault="00545C48" w:rsidP="00545C48">
            <w:pPr>
              <w:spacing w:after="160" w:line="259" w:lineRule="auto"/>
            </w:pPr>
            <w:r w:rsidRPr="00545C48">
              <w:t>N/A</w:t>
            </w:r>
          </w:p>
        </w:tc>
        <w:tc>
          <w:tcPr>
            <w:tcW w:w="11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6B96961E" w14:textId="6FB669FE" w:rsidR="00545C48" w:rsidRPr="00545C48" w:rsidRDefault="006C728D" w:rsidP="00545C48">
            <w:pPr>
              <w:spacing w:after="160" w:line="259" w:lineRule="auto"/>
            </w:pPr>
            <w:r>
              <w:t>60</w:t>
            </w:r>
            <w:r w:rsidR="00ED118F">
              <w:t>,</w:t>
            </w:r>
            <w:r w:rsidR="00545C48" w:rsidRPr="00545C48">
              <w:t>000-</w:t>
            </w:r>
            <w:r>
              <w:t>90</w:t>
            </w:r>
            <w:r w:rsidR="00545C48" w:rsidRPr="00545C48">
              <w:t>,000</w:t>
            </w:r>
          </w:p>
        </w:tc>
        <w:tc>
          <w:tcPr>
            <w:tcW w:w="1080" w:type="dxa"/>
            <w:tcBorders>
              <w:top w:val="single" w:sz="8" w:space="0" w:color="FFFFFF"/>
              <w:left w:val="single" w:sz="8" w:space="0" w:color="FFFFFF"/>
              <w:bottom w:val="single" w:sz="8" w:space="0" w:color="FFFFFF"/>
              <w:right w:val="single" w:sz="8" w:space="0" w:color="FFFFFF"/>
            </w:tcBorders>
            <w:shd w:val="clear" w:color="auto" w:fill="D9E2F3"/>
            <w:tcMar>
              <w:top w:w="15" w:type="dxa"/>
              <w:left w:w="108" w:type="dxa"/>
              <w:bottom w:w="0" w:type="dxa"/>
              <w:right w:w="108" w:type="dxa"/>
            </w:tcMar>
            <w:hideMark/>
          </w:tcPr>
          <w:p w14:paraId="0B09EB92" w14:textId="5E6E87A5" w:rsidR="00545C48" w:rsidRPr="00545C48" w:rsidRDefault="006C728D" w:rsidP="00545C48">
            <w:pPr>
              <w:spacing w:after="160" w:line="259" w:lineRule="auto"/>
            </w:pPr>
            <w:r>
              <w:t>1</w:t>
            </w:r>
            <w:r w:rsidR="00545C48" w:rsidRPr="00545C48">
              <w:t>,</w:t>
            </w:r>
            <w:r>
              <w:t>7</w:t>
            </w:r>
            <w:r w:rsidR="00545C48" w:rsidRPr="00545C48">
              <w:t>00-</w:t>
            </w:r>
            <w:r>
              <w:t>2</w:t>
            </w:r>
            <w:r w:rsidR="00545C48" w:rsidRPr="00545C48">
              <w:t>,</w:t>
            </w:r>
            <w:r>
              <w:t>1</w:t>
            </w:r>
            <w:r w:rsidRPr="00545C48">
              <w:t>00</w:t>
            </w:r>
          </w:p>
        </w:tc>
      </w:tr>
    </w:tbl>
    <w:p w14:paraId="1C335E62" w14:textId="77777777" w:rsidR="00986CEB" w:rsidRDefault="00986CEB" w:rsidP="00573000">
      <w:pPr>
        <w:spacing w:after="160" w:line="259" w:lineRule="auto"/>
      </w:pPr>
    </w:p>
    <w:p w14:paraId="3C8B1E02" w14:textId="03975389" w:rsidR="00923D89" w:rsidRPr="00666B4F" w:rsidRDefault="00F37F81" w:rsidP="00666B4F">
      <w:pPr>
        <w:spacing w:after="0"/>
        <w:rPr>
          <w:sz w:val="20"/>
        </w:rPr>
      </w:pPr>
      <w:r>
        <w:t xml:space="preserve">The </w:t>
      </w:r>
      <w:r w:rsidR="003C27CE">
        <w:t xml:space="preserve">2025 estimates for slow-fast charge point requirements in </w:t>
      </w:r>
      <w:r w:rsidR="00E11F93">
        <w:fldChar w:fldCharType="begin"/>
      </w:r>
      <w:r w:rsidR="00E11F93">
        <w:instrText xml:space="preserve"> REF _Ref83394472 \h </w:instrText>
      </w:r>
      <w:r w:rsidR="00E11F93">
        <w:fldChar w:fldCharType="separate"/>
      </w:r>
      <w:r w:rsidR="008B1509" w:rsidRPr="0064240C">
        <w:rPr>
          <w:szCs w:val="24"/>
        </w:rPr>
        <w:t xml:space="preserve">Table </w:t>
      </w:r>
      <w:r w:rsidR="008B1509">
        <w:rPr>
          <w:noProof/>
          <w:szCs w:val="24"/>
        </w:rPr>
        <w:t>7</w:t>
      </w:r>
      <w:r w:rsidR="00E11F93">
        <w:fldChar w:fldCharType="end"/>
      </w:r>
      <w:r w:rsidR="00726AEC">
        <w:t xml:space="preserve"> </w:t>
      </w:r>
      <w:r w:rsidR="006B5053">
        <w:t xml:space="preserve">show broad consistency </w:t>
      </w:r>
      <w:r w:rsidR="00380FF1">
        <w:t>between</w:t>
      </w:r>
      <w:r w:rsidR="006B5053">
        <w:t xml:space="preserve"> </w:t>
      </w:r>
      <w:r w:rsidR="00C007DE">
        <w:t>the figures generated through</w:t>
      </w:r>
      <w:r w:rsidR="003E6C5E">
        <w:t xml:space="preserve"> current </w:t>
      </w:r>
      <w:r w:rsidR="00C007DE">
        <w:t>modelling and th</w:t>
      </w:r>
      <w:r w:rsidR="005C1434">
        <w:t>ose</w:t>
      </w:r>
      <w:r w:rsidR="00C007DE">
        <w:t xml:space="preserve"> from</w:t>
      </w:r>
      <w:r w:rsidR="003E6C5E">
        <w:t xml:space="preserve"> </w:t>
      </w:r>
      <w:r w:rsidR="00DF7783">
        <w:t xml:space="preserve">the </w:t>
      </w:r>
      <w:r w:rsidR="003E6C5E">
        <w:t>2019</w:t>
      </w:r>
      <w:r w:rsidR="00DF7783">
        <w:t xml:space="preserve"> Delivery Pl</w:t>
      </w:r>
      <w:r w:rsidR="00924BFB">
        <w:t>an</w:t>
      </w:r>
      <w:r w:rsidR="003E6C5E">
        <w:t>.</w:t>
      </w:r>
      <w:r w:rsidR="007E1487">
        <w:t xml:space="preserve"> The notable difference </w:t>
      </w:r>
      <w:r w:rsidR="00601E62">
        <w:t xml:space="preserve">in rapid charger estimates </w:t>
      </w:r>
      <w:r w:rsidR="00D755E9">
        <w:t>refl</w:t>
      </w:r>
      <w:r w:rsidR="00924401">
        <w:t>ect</w:t>
      </w:r>
      <w:r w:rsidR="006301CC">
        <w:t>s</w:t>
      </w:r>
      <w:r w:rsidR="00924401">
        <w:t xml:space="preserve"> </w:t>
      </w:r>
      <w:r w:rsidR="009E63BE">
        <w:t>how technology has already evolved since 2019</w:t>
      </w:r>
      <w:r w:rsidR="006301CC">
        <w:t xml:space="preserve">. </w:t>
      </w:r>
      <w:r w:rsidR="005F1D11">
        <w:t>Most</w:t>
      </w:r>
      <w:r w:rsidR="00D41819">
        <w:t xml:space="preserve"> vehicles now able to </w:t>
      </w:r>
      <w:r w:rsidR="005F1D11">
        <w:t xml:space="preserve">be charged </w:t>
      </w:r>
      <w:r w:rsidR="00AF4748">
        <w:t xml:space="preserve">at speeds above 50kW/hour, with </w:t>
      </w:r>
      <w:r w:rsidR="00A53853">
        <w:t xml:space="preserve">most new </w:t>
      </w:r>
      <w:r w:rsidR="00D33EB4">
        <w:t xml:space="preserve">rapid </w:t>
      </w:r>
      <w:r w:rsidR="002553CD">
        <w:t>infrastructure</w:t>
      </w:r>
      <w:r w:rsidR="00D33EB4">
        <w:t xml:space="preserve"> </w:t>
      </w:r>
      <w:r w:rsidR="00AF4748">
        <w:t xml:space="preserve">delivery </w:t>
      </w:r>
      <w:r w:rsidR="00A53853">
        <w:t xml:space="preserve">comprising chargers offering speeds of </w:t>
      </w:r>
      <w:r w:rsidR="002553CD">
        <w:t>150kW or above</w:t>
      </w:r>
      <w:r w:rsidR="00A53853">
        <w:t xml:space="preserve">. </w:t>
      </w:r>
      <w:r w:rsidR="00257115">
        <w:t xml:space="preserve">For the purposes of </w:t>
      </w:r>
      <w:r w:rsidR="009450AA">
        <w:t xml:space="preserve">our analysis we have therefore assumed </w:t>
      </w:r>
      <w:r w:rsidR="004D759B">
        <w:t>a</w:t>
      </w:r>
      <w:r w:rsidR="00D85671">
        <w:t xml:space="preserve"> theoretical</w:t>
      </w:r>
      <w:r w:rsidR="004D759B">
        <w:t xml:space="preserve"> average charger speed of 100kW, rather than the 50kW used for previous estimates. </w:t>
      </w:r>
      <w:r w:rsidR="001E728F">
        <w:t>Charging at this speed enables more vehicles to be served by a single charger.</w:t>
      </w:r>
    </w:p>
    <w:p w14:paraId="4246266F" w14:textId="117450A3" w:rsidR="001B1AF0" w:rsidRPr="00CA5871" w:rsidRDefault="00923D89" w:rsidP="00573000">
      <w:pPr>
        <w:rPr>
          <w:szCs w:val="24"/>
        </w:rPr>
      </w:pPr>
      <w:r>
        <w:t xml:space="preserve">The consistency with previous estimates reflects the continued expectation that much of the near-term growth in EV uptake </w:t>
      </w:r>
      <w:r w:rsidR="00790811" w:rsidRPr="008D0528">
        <w:rPr>
          <w:szCs w:val="24"/>
        </w:rPr>
        <w:t xml:space="preserve">(and accordingly demand for charging) </w:t>
      </w:r>
      <w:r w:rsidRPr="008D0528">
        <w:rPr>
          <w:szCs w:val="24"/>
        </w:rPr>
        <w:t xml:space="preserve">will be </w:t>
      </w:r>
      <w:r w:rsidR="00790811" w:rsidRPr="008D0528">
        <w:rPr>
          <w:szCs w:val="24"/>
        </w:rPr>
        <w:t>from</w:t>
      </w:r>
      <w:r w:rsidRPr="008E3588">
        <w:rPr>
          <w:szCs w:val="24"/>
        </w:rPr>
        <w:t xml:space="preserve"> h</w:t>
      </w:r>
      <w:r w:rsidR="00A41A7A" w:rsidRPr="006B315C">
        <w:rPr>
          <w:szCs w:val="24"/>
        </w:rPr>
        <w:t xml:space="preserve">igher-mileage drivers – and particularly by the taxi and PHV sectors. </w:t>
      </w:r>
      <w:r w:rsidR="009962F2" w:rsidRPr="00ED09A9">
        <w:rPr>
          <w:szCs w:val="24"/>
        </w:rPr>
        <w:t>Even in 2019, there were ambitious commitments set by PHV operators, with most committing to operate a fully ZEC fleet from 2025</w:t>
      </w:r>
      <w:r w:rsidR="00122912">
        <w:rPr>
          <w:szCs w:val="24"/>
        </w:rPr>
        <w:t>, some even from 2023</w:t>
      </w:r>
      <w:r w:rsidR="009962F2" w:rsidRPr="00ED09A9">
        <w:rPr>
          <w:szCs w:val="24"/>
        </w:rPr>
        <w:t xml:space="preserve">. These commitments remain in place so, although the phase-out of petrol and diesel vehicles has </w:t>
      </w:r>
      <w:r w:rsidR="00873F26" w:rsidRPr="00FC40E5">
        <w:rPr>
          <w:szCs w:val="24"/>
        </w:rPr>
        <w:t>the</w:t>
      </w:r>
      <w:r w:rsidR="009962F2" w:rsidRPr="00FC40E5">
        <w:rPr>
          <w:szCs w:val="24"/>
        </w:rPr>
        <w:t xml:space="preserve"> big</w:t>
      </w:r>
      <w:r w:rsidR="00873F26" w:rsidRPr="005E6D94">
        <w:rPr>
          <w:szCs w:val="24"/>
        </w:rPr>
        <w:t>gest</w:t>
      </w:r>
      <w:r w:rsidR="009962F2" w:rsidRPr="005E6D94">
        <w:rPr>
          <w:szCs w:val="24"/>
        </w:rPr>
        <w:t xml:space="preserve"> impact on uptake</w:t>
      </w:r>
      <w:r w:rsidR="00873F26" w:rsidRPr="005E6D94">
        <w:rPr>
          <w:szCs w:val="24"/>
        </w:rPr>
        <w:t xml:space="preserve"> from 2025.</w:t>
      </w:r>
    </w:p>
    <w:p w14:paraId="091FF59E" w14:textId="0ED2E9D1" w:rsidR="00EA3980" w:rsidRPr="000A4784" w:rsidRDefault="00EA3980" w:rsidP="00EA3980">
      <w:pPr>
        <w:spacing w:after="160" w:line="259" w:lineRule="auto"/>
        <w:rPr>
          <w:szCs w:val="24"/>
        </w:rPr>
      </w:pPr>
      <w:r w:rsidRPr="00F165BA">
        <w:rPr>
          <w:szCs w:val="24"/>
        </w:rPr>
        <w:lastRenderedPageBreak/>
        <w:t>The first scenario is more desirable and aligned with our vision and principles. The focus of this strategy is to support key user groups who typically do higher mileage, and who are more likely to need top-up, on-the</w:t>
      </w:r>
      <w:r w:rsidR="00FE39EE" w:rsidRPr="00F165BA">
        <w:rPr>
          <w:szCs w:val="24"/>
        </w:rPr>
        <w:t xml:space="preserve"> </w:t>
      </w:r>
      <w:r w:rsidRPr="00F165BA">
        <w:rPr>
          <w:szCs w:val="24"/>
        </w:rPr>
        <w:t>go charging. Faster charging is</w:t>
      </w:r>
      <w:r w:rsidRPr="004D6591">
        <w:rPr>
          <w:szCs w:val="24"/>
        </w:rPr>
        <w:t xml:space="preserve"> more convenient and efficient. Technology is developing at pace and users can be offered a similar level of convenience to refuelling a petrol or diesel vehicle today. This scenario still includes a sizeable proportion of slower charging to accommodate th</w:t>
      </w:r>
      <w:r w:rsidRPr="000A4784">
        <w:rPr>
          <w:szCs w:val="24"/>
        </w:rPr>
        <w:t xml:space="preserve">e needs of lower mileage users or those who are more price sensitive. The forecasts projected to 2030 in the second scenario would not deliver so well against our vision and principles, owing to the implications of having so many devices along our streets on streetscape, as well as the competing demands on the kerbside. In addition, this scenario would require higher levels of public sector funding given the business case for slower chargers tends to be considerably lower. </w:t>
      </w:r>
    </w:p>
    <w:p w14:paraId="21EBF63F" w14:textId="1FBD6DA3" w:rsidR="00F434A2" w:rsidRPr="000A4784" w:rsidRDefault="00573000" w:rsidP="00573000">
      <w:pPr>
        <w:rPr>
          <w:szCs w:val="24"/>
        </w:rPr>
      </w:pPr>
      <w:r w:rsidRPr="000A4784">
        <w:rPr>
          <w:szCs w:val="24"/>
        </w:rPr>
        <w:t xml:space="preserve">Although </w:t>
      </w:r>
      <w:r w:rsidR="00164FFA">
        <w:fldChar w:fldCharType="begin"/>
      </w:r>
      <w:r w:rsidR="00164FFA">
        <w:instrText xml:space="preserve"> REF _Ref83385658 \h </w:instrText>
      </w:r>
      <w:r w:rsidR="00164FFA">
        <w:fldChar w:fldCharType="separate"/>
      </w:r>
      <w:r w:rsidR="008B1509" w:rsidRPr="0064240C">
        <w:rPr>
          <w:szCs w:val="24"/>
        </w:rPr>
        <w:t xml:space="preserve">Figure </w:t>
      </w:r>
      <w:r w:rsidR="008B1509">
        <w:rPr>
          <w:noProof/>
          <w:szCs w:val="24"/>
        </w:rPr>
        <w:t>27</w:t>
      </w:r>
      <w:r w:rsidR="00164FFA">
        <w:fldChar w:fldCharType="end"/>
      </w:r>
      <w:r>
        <w:t xml:space="preserve"> shows the forecast number of EV</w:t>
      </w:r>
      <w:r w:rsidR="007250B0">
        <w:t xml:space="preserve"> registrations</w:t>
      </w:r>
      <w:r w:rsidRPr="000A4784">
        <w:rPr>
          <w:szCs w:val="24"/>
        </w:rPr>
        <w:t xml:space="preserve"> in London in 2030 </w:t>
      </w:r>
      <w:r w:rsidR="00C537DE" w:rsidRPr="000A4784">
        <w:rPr>
          <w:szCs w:val="24"/>
        </w:rPr>
        <w:t xml:space="preserve">could be </w:t>
      </w:r>
      <w:r w:rsidRPr="000A4784">
        <w:rPr>
          <w:szCs w:val="24"/>
        </w:rPr>
        <w:t xml:space="preserve">two to three times </w:t>
      </w:r>
      <w:r w:rsidR="001D544C" w:rsidRPr="000A4784">
        <w:rPr>
          <w:szCs w:val="24"/>
        </w:rPr>
        <w:t xml:space="preserve">our </w:t>
      </w:r>
      <w:r w:rsidR="007522CA" w:rsidRPr="000A4784">
        <w:rPr>
          <w:szCs w:val="24"/>
        </w:rPr>
        <w:t>estimates</w:t>
      </w:r>
      <w:r w:rsidRPr="000A4784">
        <w:rPr>
          <w:szCs w:val="24"/>
        </w:rPr>
        <w:t xml:space="preserve"> </w:t>
      </w:r>
      <w:r w:rsidR="001D544C" w:rsidRPr="000A4784">
        <w:rPr>
          <w:szCs w:val="24"/>
        </w:rPr>
        <w:t xml:space="preserve">for </w:t>
      </w:r>
      <w:r w:rsidRPr="000A4784">
        <w:rPr>
          <w:szCs w:val="24"/>
        </w:rPr>
        <w:t xml:space="preserve">2025, </w:t>
      </w:r>
      <w:r w:rsidR="00E92C2A" w:rsidRPr="000A4784">
        <w:rPr>
          <w:szCs w:val="24"/>
        </w:rPr>
        <w:t xml:space="preserve">the </w:t>
      </w:r>
      <w:r w:rsidRPr="000A4784">
        <w:rPr>
          <w:szCs w:val="24"/>
        </w:rPr>
        <w:t xml:space="preserve">overall </w:t>
      </w:r>
      <w:r w:rsidR="00E92C2A" w:rsidRPr="000A4784">
        <w:rPr>
          <w:szCs w:val="24"/>
        </w:rPr>
        <w:t xml:space="preserve">number of </w:t>
      </w:r>
      <w:r w:rsidRPr="000A4784">
        <w:rPr>
          <w:szCs w:val="24"/>
        </w:rPr>
        <w:t>charge point</w:t>
      </w:r>
      <w:r w:rsidR="00E92C2A" w:rsidRPr="000A4784">
        <w:rPr>
          <w:szCs w:val="24"/>
        </w:rPr>
        <w:t>s</w:t>
      </w:r>
      <w:r w:rsidRPr="000A4784">
        <w:rPr>
          <w:szCs w:val="24"/>
        </w:rPr>
        <w:t xml:space="preserve"> </w:t>
      </w:r>
      <w:r w:rsidR="00E92C2A" w:rsidRPr="000A4784">
        <w:rPr>
          <w:szCs w:val="24"/>
        </w:rPr>
        <w:t xml:space="preserve">needed is </w:t>
      </w:r>
      <w:r w:rsidRPr="000A4784">
        <w:rPr>
          <w:szCs w:val="24"/>
        </w:rPr>
        <w:t>not expected to</w:t>
      </w:r>
      <w:r w:rsidR="00E92C2A" w:rsidRPr="000A4784">
        <w:rPr>
          <w:szCs w:val="24"/>
        </w:rPr>
        <w:t xml:space="preserve"> increase by the same rate.</w:t>
      </w:r>
      <w:r w:rsidR="008755CD" w:rsidRPr="000A4784">
        <w:rPr>
          <w:szCs w:val="24"/>
        </w:rPr>
        <w:t xml:space="preserve"> </w:t>
      </w:r>
      <w:r w:rsidR="00BD4D42" w:rsidRPr="000A4784">
        <w:rPr>
          <w:szCs w:val="24"/>
        </w:rPr>
        <w:t>Within our modelling</w:t>
      </w:r>
      <w:r w:rsidR="00AB6F8B" w:rsidRPr="000A4784">
        <w:rPr>
          <w:szCs w:val="24"/>
        </w:rPr>
        <w:t xml:space="preserve"> this is down to </w:t>
      </w:r>
      <w:r w:rsidR="00854DED" w:rsidRPr="000A4784">
        <w:rPr>
          <w:szCs w:val="24"/>
        </w:rPr>
        <w:t xml:space="preserve">most of the later adopters of EVs being private </w:t>
      </w:r>
      <w:r w:rsidR="00303F06" w:rsidRPr="000A4784">
        <w:rPr>
          <w:szCs w:val="24"/>
        </w:rPr>
        <w:t>car owners who typically travel few</w:t>
      </w:r>
      <w:r w:rsidR="00967AD0" w:rsidRPr="000A4784">
        <w:rPr>
          <w:szCs w:val="24"/>
        </w:rPr>
        <w:t xml:space="preserve">er miles each year than commercial drivers. </w:t>
      </w:r>
      <w:r w:rsidR="00B00654" w:rsidRPr="000A4784">
        <w:rPr>
          <w:szCs w:val="24"/>
        </w:rPr>
        <w:t>Another consideration</w:t>
      </w:r>
      <w:r w:rsidR="007D7D03" w:rsidRPr="000A4784">
        <w:rPr>
          <w:szCs w:val="24"/>
        </w:rPr>
        <w:t xml:space="preserve"> </w:t>
      </w:r>
      <w:r w:rsidR="00B00654" w:rsidRPr="000A4784">
        <w:rPr>
          <w:szCs w:val="24"/>
        </w:rPr>
        <w:t>is how advances in battery technology</w:t>
      </w:r>
      <w:r w:rsidR="0064337D" w:rsidRPr="000A4784">
        <w:rPr>
          <w:szCs w:val="24"/>
        </w:rPr>
        <w:t xml:space="preserve"> and range</w:t>
      </w:r>
      <w:r w:rsidR="00B00654" w:rsidRPr="000A4784">
        <w:rPr>
          <w:szCs w:val="24"/>
        </w:rPr>
        <w:t xml:space="preserve"> by 2030 </w:t>
      </w:r>
      <w:r w:rsidR="0064337D" w:rsidRPr="000A4784">
        <w:rPr>
          <w:szCs w:val="24"/>
        </w:rPr>
        <w:t>will reduce how frequently drivers need to charge</w:t>
      </w:r>
      <w:r w:rsidR="008855CB" w:rsidRPr="000A4784">
        <w:rPr>
          <w:szCs w:val="24"/>
        </w:rPr>
        <w:t xml:space="preserve">. This will likely further increase how many vehicles can be served by a single charge point. </w:t>
      </w:r>
    </w:p>
    <w:p w14:paraId="01AE1626" w14:textId="136793A0" w:rsidR="002B6B3E" w:rsidRPr="002B6B3E" w:rsidRDefault="004334DD" w:rsidP="002B6B3E">
      <w:pPr>
        <w:spacing w:after="160" w:line="259" w:lineRule="auto"/>
        <w:rPr>
          <w:szCs w:val="24"/>
        </w:rPr>
      </w:pPr>
      <w:r w:rsidRPr="000A4784">
        <w:rPr>
          <w:szCs w:val="24"/>
        </w:rPr>
        <w:t>Our modelling forecasts are projections and should not be treated as targets. They give a sense of scale of what could be needed and are based on many variables</w:t>
      </w:r>
      <w:r w:rsidR="00D0330A" w:rsidRPr="000A4784">
        <w:rPr>
          <w:szCs w:val="24"/>
        </w:rPr>
        <w:t xml:space="preserve">. </w:t>
      </w:r>
      <w:r w:rsidR="00A70067" w:rsidRPr="000A4784">
        <w:rPr>
          <w:szCs w:val="24"/>
        </w:rPr>
        <w:t xml:space="preserve">While these estimates are based on in-depth modelling, incorporating up-to-date industry data and insights, there is still a high degree of uncertainty. As such, we have used scenarios to cater for different trajectories of EV sales and charging behaviours. We will continue to update our forecasting to account for the greater level </w:t>
      </w:r>
      <w:r w:rsidR="00477F79" w:rsidRPr="000A4784">
        <w:rPr>
          <w:szCs w:val="24"/>
        </w:rPr>
        <w:t xml:space="preserve">of uncertainty that emerges as we look further ahead and to account for new trends. </w:t>
      </w:r>
    </w:p>
    <w:p w14:paraId="5AD1B716" w14:textId="77777777" w:rsidR="00F6007F" w:rsidRDefault="00F6007F" w:rsidP="00573000">
      <w:pPr>
        <w:spacing w:after="160" w:line="259" w:lineRule="auto"/>
        <w:rPr>
          <w:szCs w:val="24"/>
        </w:rPr>
      </w:pPr>
    </w:p>
    <w:p w14:paraId="57BA640F" w14:textId="77777777" w:rsidR="004F7692" w:rsidRPr="004F7692" w:rsidRDefault="004F7692" w:rsidP="004F7692">
      <w:pPr>
        <w:rPr>
          <w:b/>
          <w:bCs/>
        </w:rPr>
      </w:pPr>
      <w:bookmarkStart w:id="837" w:name="_Toc89980809"/>
      <w:r w:rsidRPr="004F7692">
        <w:rPr>
          <w:b/>
          <w:bCs/>
        </w:rPr>
        <w:t>Borough-level estimates of charging demand</w:t>
      </w:r>
      <w:bookmarkEnd w:id="837"/>
    </w:p>
    <w:p w14:paraId="249D8977" w14:textId="77777777" w:rsidR="004F7692" w:rsidRPr="00E17D03" w:rsidRDefault="004F7692" w:rsidP="004F7692">
      <w:pPr>
        <w:rPr>
          <w:rFonts w:cs="Arial"/>
          <w:szCs w:val="24"/>
        </w:rPr>
      </w:pPr>
      <w:r>
        <w:t>In 2020, the International Council on Clean Transportation (ICCT) published a working paper setting out its</w:t>
      </w:r>
      <w:r w:rsidRPr="00180395">
        <w:rPr>
          <w:rFonts w:cs="Arial"/>
          <w:szCs w:val="24"/>
        </w:rPr>
        <w:t xml:space="preserve"> estimates of</w:t>
      </w:r>
      <w:r w:rsidRPr="00DE27D5">
        <w:rPr>
          <w:rFonts w:cs="Arial"/>
          <w:szCs w:val="24"/>
        </w:rPr>
        <w:t xml:space="preserve"> the charging needs for each London borough to 2030 and 2035</w:t>
      </w:r>
      <w:r w:rsidRPr="00D3175D">
        <w:rPr>
          <w:rStyle w:val="SubtitleChar"/>
          <w:rFonts w:cs="Arial"/>
        </w:rPr>
        <w:footnoteReference w:id="95"/>
      </w:r>
      <w:r>
        <w:t>. This analysis built on the 2019 Delivery Plan methodology and offers a useful starting reference for boroughs in planning their infrastructure needs.</w:t>
      </w:r>
      <w:r w:rsidRPr="00180395">
        <w:rPr>
          <w:rFonts w:cs="Arial"/>
          <w:szCs w:val="24"/>
        </w:rPr>
        <w:t xml:space="preserve"> </w:t>
      </w:r>
      <w:r w:rsidRPr="00400049">
        <w:rPr>
          <w:rFonts w:cs="Arial"/>
          <w:szCs w:val="24"/>
        </w:rPr>
        <w:t>This highlights t</w:t>
      </w:r>
      <w:r w:rsidRPr="00E53EF1">
        <w:rPr>
          <w:rFonts w:cs="Arial"/>
          <w:szCs w:val="24"/>
        </w:rPr>
        <w:t xml:space="preserve">he current uneven </w:t>
      </w:r>
      <w:r w:rsidRPr="00942DC0">
        <w:rPr>
          <w:rFonts w:cs="Arial"/>
          <w:szCs w:val="24"/>
        </w:rPr>
        <w:t>distribution</w:t>
      </w:r>
      <w:r w:rsidRPr="00CA2052">
        <w:rPr>
          <w:rFonts w:cs="Arial"/>
          <w:szCs w:val="24"/>
        </w:rPr>
        <w:t xml:space="preserve"> of charging infrastructure across London and offers a use</w:t>
      </w:r>
      <w:r w:rsidRPr="005E6D94">
        <w:rPr>
          <w:rFonts w:cs="Arial"/>
          <w:szCs w:val="24"/>
        </w:rPr>
        <w:t xml:space="preserve">ful reference in particular for those boroughs which currently have few chargers on what will likely be needed </w:t>
      </w:r>
      <w:r w:rsidRPr="00E17D03">
        <w:rPr>
          <w:rFonts w:cs="Arial"/>
          <w:szCs w:val="24"/>
        </w:rPr>
        <w:t xml:space="preserve">in the future. </w:t>
      </w:r>
    </w:p>
    <w:p w14:paraId="24151459" w14:textId="5597132A" w:rsidR="004F7692" w:rsidRPr="00FB1F0E" w:rsidRDefault="004F7692" w:rsidP="00FB1F0E">
      <w:r w:rsidRPr="004E3892">
        <w:rPr>
          <w:rFonts w:cs="Arial"/>
          <w:szCs w:val="24"/>
        </w:rPr>
        <w:t xml:space="preserve">With EV uptake likely to grow unevenly across London reflecting the diversity of our city, a better local level understanding of </w:t>
      </w:r>
      <w:r w:rsidRPr="000A4784">
        <w:rPr>
          <w:rFonts w:cs="Arial"/>
          <w:szCs w:val="24"/>
        </w:rPr>
        <w:t>EV charging needs will be vital to improve planning –</w:t>
      </w:r>
      <w:r>
        <w:t xml:space="preserve"> especially of slow-fast charging. For the purposes of this strategy, however, our modelling is based on London-wide estimates of needs. Carrying out more insightful borough-level analysis than that already provided by the ICCT will require a richer understanding of how the local context is likely to impact on charging demand (including demographics and </w:t>
      </w:r>
      <w:r>
        <w:lastRenderedPageBreak/>
        <w:t xml:space="preserve">household characteristics, on-street and off-street parking provision, local travel behaviour and daily travel into and out of boroughs). This is an area we are keen to support London’s boroughs further and, as such, we will be working with London Councils and boroughs to improve insight at a more local level, with particular focus on how to plan for the priority user groups identified in this Strategy. </w:t>
      </w:r>
    </w:p>
    <w:p w14:paraId="0E9463A9" w14:textId="1040B0AD" w:rsidR="00573000" w:rsidRPr="00296155" w:rsidRDefault="00573000" w:rsidP="00C614E3">
      <w:pPr>
        <w:pStyle w:val="Heading2numbered"/>
        <w:rPr>
          <w:rStyle w:val="Hyperlink"/>
          <w:color w:val="auto"/>
          <w:u w:val="none"/>
        </w:rPr>
      </w:pPr>
      <w:bookmarkStart w:id="838" w:name="_Toc89869190"/>
      <w:bookmarkStart w:id="839" w:name="_Toc90500546"/>
      <w:r w:rsidRPr="00296155">
        <w:rPr>
          <w:rStyle w:val="Hyperlink"/>
          <w:color w:val="auto"/>
          <w:u w:val="none"/>
        </w:rPr>
        <w:t>Carbon impacts of EV uptake</w:t>
      </w:r>
      <w:bookmarkEnd w:id="838"/>
      <w:bookmarkEnd w:id="839"/>
    </w:p>
    <w:p w14:paraId="6DBFF22E" w14:textId="606C86AF" w:rsidR="00573000" w:rsidRPr="00D3175D" w:rsidRDefault="00573000" w:rsidP="00573000">
      <w:pPr>
        <w:rPr>
          <w:szCs w:val="24"/>
        </w:rPr>
      </w:pPr>
      <w:r>
        <w:t>To better understand what impact London’s EV uptake may have on carbon dioxide emissions, we have undertaken some provisional analysis using a comparison between the emissions of typical petrol or diesel vehicles and EVs of the same category. This has looked at the c</w:t>
      </w:r>
      <w:r w:rsidRPr="008D0528">
        <w:rPr>
          <w:szCs w:val="24"/>
        </w:rPr>
        <w:t>arbon impacts of the ‘low’ and ‘high’ sales scenarios for 2030 and compared them to a 2020 baseline.</w:t>
      </w:r>
    </w:p>
    <w:p w14:paraId="54EB7564" w14:textId="5F20F8EB" w:rsidR="00573000" w:rsidRDefault="00800D2E" w:rsidP="00573000">
      <w:r w:rsidRPr="00D3175D">
        <w:rPr>
          <w:szCs w:val="24"/>
        </w:rPr>
        <w:t xml:space="preserve">The delivery of infrastructure to support the scale of EV usage set out above could result in around 46 per cent of the overall distance travelled by cars </w:t>
      </w:r>
      <w:r w:rsidRPr="008E3588">
        <w:rPr>
          <w:szCs w:val="24"/>
        </w:rPr>
        <w:t>in London being by electric car. The proportion of EVs in the vehicle stock could reduce carbon dioxide emissions by between 1.5 million and 2.6 million tonnes per year by 2030</w:t>
      </w:r>
      <w:r w:rsidR="00AE482E" w:rsidRPr="008E3588">
        <w:rPr>
          <w:szCs w:val="24"/>
        </w:rPr>
        <w:t xml:space="preserve"> (</w:t>
      </w:r>
      <w:r w:rsidR="00AE482E">
        <w:fldChar w:fldCharType="begin"/>
      </w:r>
      <w:r w:rsidR="00AE482E">
        <w:instrText xml:space="preserve"> REF _Ref83043062 \h </w:instrText>
      </w:r>
      <w:r w:rsidR="00AE482E">
        <w:fldChar w:fldCharType="separate"/>
      </w:r>
      <w:r w:rsidR="00894CF3" w:rsidRPr="00FB5E25">
        <w:rPr>
          <w:szCs w:val="24"/>
        </w:rPr>
        <w:t xml:space="preserve">Figure </w:t>
      </w:r>
      <w:r w:rsidR="00894CF3">
        <w:rPr>
          <w:noProof/>
          <w:szCs w:val="24"/>
        </w:rPr>
        <w:t>28</w:t>
      </w:r>
      <w:r w:rsidR="00AE482E">
        <w:fldChar w:fldCharType="end"/>
      </w:r>
      <w:r w:rsidR="00AE482E">
        <w:t>)</w:t>
      </w:r>
      <w:r>
        <w:t>. With much of the early shift to EVs expected to come from London’s highest mileage drivers, this could represent between 40 and 84 per cent of London’s total transport carbon emissions from cars</w:t>
      </w:r>
    </w:p>
    <w:p w14:paraId="71E229E8" w14:textId="762BE0BB" w:rsidR="00E47D12" w:rsidRDefault="00E47D12" w:rsidP="00573000">
      <w:r>
        <w:rPr>
          <w:noProof/>
        </w:rPr>
        <w:drawing>
          <wp:inline distT="0" distB="0" distL="0" distR="0" wp14:anchorId="2EB7CF7D" wp14:editId="79ACAE1E">
            <wp:extent cx="5551327" cy="3379713"/>
            <wp:effectExtent l="0" t="0" r="0" b="0"/>
            <wp:docPr id="43" name="Picture 43" descr="Bar graph showing tailpipe annual CO2 emission reductions in 2030 from a low and high EV sales scenario in London. Under a low sales scenarios, it is expected to have a reduction of 1.5 million tonnes of CO2 per year, with a reduction of 0.8 million tonnes for cars and 0.7 million tonnes for other vehicles. The high sales scenario, instead, shows a potential reduction of 2.6 million tonnes of CO2 per year, with a reduction of 1.2 million tonnes for cars and 1.4 million tonnes for other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graph showing tailpipe annual CO2 emission reductions in 2030 from a low and high EV sales scenario in London. Under a low sales scenarios, it is expected to have a reduction of 1.5 million tonnes of CO2 per year, with a reduction of 0.8 million tonnes for cars and 0.7 million tonnes for other vehicles. The high sales scenario, instead, shows a potential reduction of 2.6 million tonnes of CO2 per year, with a reduction of 1.2 million tonnes for cars and 1.4 million tonnes for other vehicles"/>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568271" cy="3390029"/>
                    </a:xfrm>
                    <a:prstGeom prst="rect">
                      <a:avLst/>
                    </a:prstGeom>
                    <a:noFill/>
                  </pic:spPr>
                </pic:pic>
              </a:graphicData>
            </a:graphic>
          </wp:inline>
        </w:drawing>
      </w:r>
    </w:p>
    <w:p w14:paraId="5E0A1968" w14:textId="64403189" w:rsidR="00573000" w:rsidRPr="00FB5E25" w:rsidRDefault="00573000" w:rsidP="004F7692">
      <w:pPr>
        <w:pStyle w:val="CommentText"/>
        <w:rPr>
          <w:b/>
          <w:sz w:val="24"/>
          <w:szCs w:val="24"/>
        </w:rPr>
      </w:pPr>
      <w:bookmarkStart w:id="840" w:name="_Ref83043062"/>
      <w:bookmarkStart w:id="841" w:name="_Toc90035485"/>
      <w:bookmarkStart w:id="842" w:name="_Toc90498833"/>
      <w:r w:rsidRPr="00FB5E25">
        <w:rPr>
          <w:sz w:val="24"/>
          <w:szCs w:val="24"/>
        </w:rPr>
        <w:t xml:space="preserve">Figure </w:t>
      </w:r>
      <w:r w:rsidRPr="00FB5E25">
        <w:rPr>
          <w:sz w:val="24"/>
          <w:szCs w:val="24"/>
        </w:rPr>
        <w:fldChar w:fldCharType="begin"/>
      </w:r>
      <w:r w:rsidRPr="00FB5E25">
        <w:rPr>
          <w:sz w:val="24"/>
          <w:szCs w:val="24"/>
        </w:rPr>
        <w:instrText>SEQ Figure \* ARABIC</w:instrText>
      </w:r>
      <w:r w:rsidRPr="00FB5E25">
        <w:rPr>
          <w:sz w:val="24"/>
          <w:szCs w:val="24"/>
        </w:rPr>
        <w:fldChar w:fldCharType="separate"/>
      </w:r>
      <w:r w:rsidR="00894CF3">
        <w:rPr>
          <w:noProof/>
          <w:sz w:val="24"/>
          <w:szCs w:val="24"/>
        </w:rPr>
        <w:t>28</w:t>
      </w:r>
      <w:r w:rsidRPr="00FB5E25">
        <w:rPr>
          <w:sz w:val="24"/>
          <w:szCs w:val="24"/>
        </w:rPr>
        <w:fldChar w:fldCharType="end"/>
      </w:r>
      <w:bookmarkEnd w:id="840"/>
      <w:r w:rsidR="0076262E">
        <w:rPr>
          <w:sz w:val="24"/>
          <w:szCs w:val="24"/>
        </w:rPr>
        <w:t>:</w:t>
      </w:r>
      <w:r w:rsidRPr="00FB5E25">
        <w:rPr>
          <w:sz w:val="24"/>
          <w:szCs w:val="24"/>
        </w:rPr>
        <w:t xml:space="preserve"> Tailpipe </w:t>
      </w:r>
      <w:r w:rsidR="009679AD" w:rsidRPr="00FB5E25">
        <w:rPr>
          <w:sz w:val="24"/>
          <w:szCs w:val="24"/>
        </w:rPr>
        <w:t xml:space="preserve">annual </w:t>
      </w:r>
      <w:r w:rsidRPr="00FB5E25">
        <w:rPr>
          <w:sz w:val="24"/>
          <w:szCs w:val="24"/>
        </w:rPr>
        <w:t>CO</w:t>
      </w:r>
      <w:r w:rsidRPr="00F16057">
        <w:rPr>
          <w:sz w:val="24"/>
          <w:szCs w:val="24"/>
          <w:vertAlign w:val="subscript"/>
        </w:rPr>
        <w:t>2</w:t>
      </w:r>
      <w:r w:rsidRPr="00FB5E25">
        <w:rPr>
          <w:sz w:val="24"/>
          <w:szCs w:val="24"/>
        </w:rPr>
        <w:t xml:space="preserve"> emission reductions in 2030 from a low and high </w:t>
      </w:r>
      <w:r w:rsidR="008C3BB7" w:rsidRPr="00FB5E25">
        <w:rPr>
          <w:sz w:val="24"/>
          <w:szCs w:val="24"/>
        </w:rPr>
        <w:t xml:space="preserve">EV </w:t>
      </w:r>
      <w:r w:rsidRPr="00FB5E25">
        <w:rPr>
          <w:sz w:val="24"/>
          <w:szCs w:val="24"/>
        </w:rPr>
        <w:t>sales scenario</w:t>
      </w:r>
      <w:r w:rsidR="008C3BB7" w:rsidRPr="00FB5E25">
        <w:rPr>
          <w:sz w:val="24"/>
          <w:szCs w:val="24"/>
        </w:rPr>
        <w:t xml:space="preserve"> in London</w:t>
      </w:r>
      <w:bookmarkEnd w:id="841"/>
      <w:bookmarkEnd w:id="842"/>
    </w:p>
    <w:p w14:paraId="6FA228A7" w14:textId="77777777" w:rsidR="00573000" w:rsidRDefault="00573000">
      <w:pPr>
        <w:spacing w:after="0"/>
        <w:rPr>
          <w:rStyle w:val="Hyperlink"/>
          <w:b/>
          <w:kern w:val="28"/>
          <w:sz w:val="40"/>
        </w:rPr>
      </w:pPr>
      <w:r>
        <w:rPr>
          <w:rStyle w:val="Hyperlink"/>
        </w:rPr>
        <w:br w:type="page"/>
      </w:r>
    </w:p>
    <w:p w14:paraId="68DF0935" w14:textId="5BA8AE45" w:rsidR="00BA1FBF" w:rsidRPr="00D51BD5" w:rsidRDefault="00045579" w:rsidP="00C159D9">
      <w:pPr>
        <w:pStyle w:val="Heading1numbered"/>
        <w:rPr>
          <w:rStyle w:val="Hyperlink"/>
          <w:b w:val="0"/>
          <w:color w:val="auto"/>
          <w:sz w:val="24"/>
          <w:u w:val="none"/>
        </w:rPr>
      </w:pPr>
      <w:bookmarkStart w:id="843" w:name="_Ref85546636"/>
      <w:bookmarkStart w:id="844" w:name="_Toc89869192"/>
      <w:bookmarkStart w:id="845" w:name="_Toc90500547"/>
      <w:r w:rsidRPr="00FB5E25">
        <w:rPr>
          <w:rStyle w:val="Hyperlink"/>
          <w:color w:val="auto"/>
          <w:u w:val="none"/>
        </w:rPr>
        <w:lastRenderedPageBreak/>
        <w:t xml:space="preserve">Chapter </w:t>
      </w:r>
      <w:r w:rsidR="00EC5A2A" w:rsidRPr="00D51BD5">
        <w:rPr>
          <w:rStyle w:val="Hyperlink"/>
          <w:color w:val="auto"/>
          <w:u w:val="none"/>
        </w:rPr>
        <w:t>6</w:t>
      </w:r>
      <w:r w:rsidRPr="00FB5E25">
        <w:rPr>
          <w:rStyle w:val="Hyperlink"/>
          <w:color w:val="auto"/>
          <w:u w:val="none"/>
        </w:rPr>
        <w:t xml:space="preserve"> –</w:t>
      </w:r>
      <w:r w:rsidR="00EC5A2A" w:rsidRPr="00D51BD5">
        <w:rPr>
          <w:rStyle w:val="Hyperlink"/>
          <w:color w:val="auto"/>
          <w:u w:val="none"/>
        </w:rPr>
        <w:t xml:space="preserve"> </w:t>
      </w:r>
      <w:r w:rsidR="000E77A2" w:rsidRPr="00D51BD5">
        <w:rPr>
          <w:rStyle w:val="Hyperlink"/>
          <w:color w:val="auto"/>
          <w:u w:val="none"/>
        </w:rPr>
        <w:t>Key findings and</w:t>
      </w:r>
      <w:r w:rsidR="009D1C5D" w:rsidRPr="00D51BD5">
        <w:rPr>
          <w:rStyle w:val="Hyperlink"/>
          <w:color w:val="auto"/>
          <w:u w:val="none"/>
        </w:rPr>
        <w:t xml:space="preserve"> </w:t>
      </w:r>
      <w:r w:rsidR="0016133A" w:rsidRPr="00D51BD5">
        <w:rPr>
          <w:rStyle w:val="Hyperlink"/>
          <w:color w:val="auto"/>
          <w:u w:val="none"/>
        </w:rPr>
        <w:t>c</w:t>
      </w:r>
      <w:r w:rsidR="009D1C5D" w:rsidRPr="00D51BD5">
        <w:rPr>
          <w:rStyle w:val="Hyperlink"/>
          <w:color w:val="auto"/>
          <w:u w:val="none"/>
        </w:rPr>
        <w:t>ommitments</w:t>
      </w:r>
      <w:bookmarkEnd w:id="843"/>
      <w:bookmarkEnd w:id="844"/>
      <w:bookmarkEnd w:id="845"/>
    </w:p>
    <w:p w14:paraId="5F4C6F86" w14:textId="77777777" w:rsidR="00875F50" w:rsidRPr="00875F50" w:rsidRDefault="00875F50" w:rsidP="00772139">
      <w:pPr>
        <w:keepNext/>
        <w:numPr>
          <w:ilvl w:val="0"/>
          <w:numId w:val="4"/>
        </w:numPr>
        <w:spacing w:before="320" w:after="320"/>
        <w:outlineLvl w:val="1"/>
        <w:rPr>
          <w:rStyle w:val="Hyperlink"/>
          <w:b/>
          <w:vanish/>
          <w:sz w:val="28"/>
          <w:szCs w:val="18"/>
        </w:rPr>
      </w:pPr>
      <w:bookmarkStart w:id="846" w:name="_Toc77796049"/>
      <w:bookmarkStart w:id="847" w:name="_Toc77835119"/>
      <w:bookmarkStart w:id="848" w:name="_Toc78796849"/>
      <w:bookmarkStart w:id="849" w:name="_Toc80106269"/>
      <w:bookmarkStart w:id="850" w:name="_Toc81475064"/>
      <w:bookmarkStart w:id="851" w:name="_Toc81475200"/>
      <w:bookmarkStart w:id="852" w:name="_Toc81741037"/>
      <w:bookmarkStart w:id="853" w:name="_Toc81913594"/>
      <w:bookmarkStart w:id="854" w:name="_Toc81913673"/>
      <w:bookmarkStart w:id="855" w:name="_Toc81914782"/>
      <w:bookmarkStart w:id="856" w:name="_Toc81914846"/>
      <w:bookmarkStart w:id="857" w:name="_Toc81914914"/>
      <w:bookmarkStart w:id="858" w:name="_Toc81959683"/>
      <w:bookmarkStart w:id="859" w:name="_Toc83018640"/>
      <w:bookmarkStart w:id="860" w:name="_Toc83037207"/>
      <w:bookmarkStart w:id="861" w:name="_Toc83038203"/>
      <w:bookmarkStart w:id="862" w:name="_Toc83143560"/>
      <w:bookmarkStart w:id="863" w:name="_Toc81913595"/>
      <w:bookmarkStart w:id="864" w:name="_Toc81913674"/>
      <w:bookmarkStart w:id="865" w:name="_Toc81914783"/>
      <w:bookmarkStart w:id="866" w:name="_Toc81914847"/>
      <w:bookmarkStart w:id="867" w:name="_Toc81914915"/>
      <w:bookmarkStart w:id="868" w:name="_Toc81959684"/>
      <w:bookmarkStart w:id="869" w:name="_Toc83018641"/>
      <w:bookmarkStart w:id="870" w:name="_Toc83037208"/>
      <w:bookmarkStart w:id="871" w:name="_Toc83038204"/>
      <w:bookmarkStart w:id="872" w:name="_Toc83143561"/>
      <w:bookmarkStart w:id="873" w:name="_Toc83146210"/>
      <w:bookmarkStart w:id="874" w:name="_Toc83159704"/>
      <w:bookmarkStart w:id="875" w:name="_Toc83710957"/>
      <w:bookmarkStart w:id="876" w:name="_Toc83889436"/>
      <w:bookmarkStart w:id="877" w:name="_Toc85535666"/>
      <w:bookmarkStart w:id="878" w:name="_Toc85705771"/>
      <w:bookmarkStart w:id="879" w:name="_Toc85797199"/>
      <w:bookmarkStart w:id="880" w:name="_Toc85797287"/>
      <w:bookmarkStart w:id="881" w:name="_Toc89771440"/>
      <w:bookmarkStart w:id="882" w:name="_Toc89934196"/>
      <w:bookmarkStart w:id="883" w:name="_Toc89414208"/>
      <w:bookmarkStart w:id="884" w:name="_Toc89414848"/>
      <w:bookmarkStart w:id="885" w:name="_Toc89423941"/>
      <w:bookmarkStart w:id="886" w:name="_Toc89869014"/>
      <w:bookmarkStart w:id="887" w:name="_Toc89869193"/>
      <w:bookmarkStart w:id="888" w:name="_Toc89979506"/>
      <w:bookmarkStart w:id="889" w:name="_Toc89980811"/>
      <w:bookmarkStart w:id="890" w:name="_Toc89982330"/>
      <w:bookmarkStart w:id="891" w:name="_Toc89983467"/>
      <w:bookmarkStart w:id="892" w:name="_Toc90035182"/>
      <w:bookmarkStart w:id="893" w:name="_Toc90035671"/>
      <w:bookmarkStart w:id="894" w:name="_Toc90479840"/>
      <w:bookmarkStart w:id="895" w:name="_Toc90500548"/>
      <w:bookmarkStart w:id="896" w:name="_Toc80106270"/>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B1B5F69" w14:textId="196D4EE8" w:rsidR="00E71C4A" w:rsidRPr="00BE71C7" w:rsidRDefault="00CE2CC4" w:rsidP="00CA16AD">
      <w:pPr>
        <w:pStyle w:val="Heading2numbered"/>
      </w:pPr>
      <w:bookmarkStart w:id="897" w:name="_Toc89869194"/>
      <w:bookmarkStart w:id="898" w:name="_Toc90500549"/>
      <w:r w:rsidRPr="00BE71C7">
        <w:t>What do we need to do to deliver our aspirations</w:t>
      </w:r>
      <w:r w:rsidR="0016133A" w:rsidRPr="00BE71C7">
        <w:t xml:space="preserve"> and </w:t>
      </w:r>
      <w:r w:rsidRPr="00BE71C7">
        <w:t>goal</w:t>
      </w:r>
      <w:r w:rsidR="00085FE4" w:rsidRPr="00BE71C7">
        <w:t>?</w:t>
      </w:r>
      <w:bookmarkEnd w:id="896"/>
      <w:bookmarkEnd w:id="897"/>
      <w:bookmarkEnd w:id="898"/>
      <w:r w:rsidRPr="00BE71C7">
        <w:t> </w:t>
      </w:r>
    </w:p>
    <w:p w14:paraId="74282891" w14:textId="32B49777" w:rsidR="006B2EA1" w:rsidRPr="00ED09A9" w:rsidRDefault="00F6203D" w:rsidP="005F6F01">
      <w:pPr>
        <w:rPr>
          <w:rFonts w:cs="Arial"/>
        </w:rPr>
      </w:pPr>
      <w:r>
        <w:t>Just over t</w:t>
      </w:r>
      <w:r w:rsidR="002D7B1E">
        <w:t>wo years</w:t>
      </w:r>
      <w:r w:rsidR="005F6F01">
        <w:t xml:space="preserve"> on from the publication of the </w:t>
      </w:r>
      <w:r w:rsidR="00BD11D3">
        <w:t>2019 Delivery Plan</w:t>
      </w:r>
      <w:r w:rsidR="008062C0">
        <w:t>,</w:t>
      </w:r>
      <w:r w:rsidR="00BD11D3" w:rsidRPr="008E3588">
        <w:rPr>
          <w:rFonts w:cs="Arial"/>
        </w:rPr>
        <w:t xml:space="preserve"> </w:t>
      </w:r>
      <w:r w:rsidR="002D7B1E" w:rsidRPr="006B315C">
        <w:rPr>
          <w:rFonts w:cs="Arial"/>
        </w:rPr>
        <w:t>London</w:t>
      </w:r>
      <w:r w:rsidR="005F6F01" w:rsidRPr="006B315C">
        <w:rPr>
          <w:rFonts w:cs="Arial"/>
        </w:rPr>
        <w:t xml:space="preserve"> ha</w:t>
      </w:r>
      <w:r w:rsidR="002D7B1E" w:rsidRPr="00ED09A9">
        <w:rPr>
          <w:rFonts w:cs="Arial"/>
        </w:rPr>
        <w:t>s</w:t>
      </w:r>
      <w:r w:rsidR="005F6F01" w:rsidRPr="00ED09A9">
        <w:rPr>
          <w:rFonts w:cs="Arial"/>
        </w:rPr>
        <w:t xml:space="preserve"> seen the successful delivery of </w:t>
      </w:r>
      <w:r w:rsidR="006B6916" w:rsidRPr="00FC40E5">
        <w:rPr>
          <w:rFonts w:cs="Arial"/>
        </w:rPr>
        <w:t xml:space="preserve">EV </w:t>
      </w:r>
      <w:r w:rsidR="005F6F01" w:rsidRPr="00FC40E5">
        <w:rPr>
          <w:rFonts w:cs="Arial"/>
        </w:rPr>
        <w:t xml:space="preserve">infrastructure in line with </w:t>
      </w:r>
      <w:r w:rsidR="00C36733" w:rsidRPr="005E6D94">
        <w:rPr>
          <w:rFonts w:cs="Arial"/>
        </w:rPr>
        <w:t>its</w:t>
      </w:r>
      <w:r w:rsidR="005F6F01" w:rsidRPr="005E6D94">
        <w:rPr>
          <w:rFonts w:cs="Arial"/>
        </w:rPr>
        <w:t xml:space="preserve"> demand estimates. </w:t>
      </w:r>
      <w:r w:rsidR="008D7F2D" w:rsidRPr="005E6D94">
        <w:rPr>
          <w:rFonts w:cs="Arial"/>
        </w:rPr>
        <w:t xml:space="preserve">As the publication of </w:t>
      </w:r>
      <w:r w:rsidR="00772997" w:rsidRPr="005E6D94">
        <w:rPr>
          <w:rFonts w:cs="Arial"/>
        </w:rPr>
        <w:t xml:space="preserve">the </w:t>
      </w:r>
      <w:r w:rsidR="00BD11D3" w:rsidRPr="00CA5871">
        <w:rPr>
          <w:rFonts w:cs="Arial"/>
        </w:rPr>
        <w:t>Delivery Plan</w:t>
      </w:r>
      <w:r w:rsidR="00772997" w:rsidRPr="001C0708">
        <w:rPr>
          <w:rFonts w:cs="Arial"/>
        </w:rPr>
        <w:t>: One Year On</w:t>
      </w:r>
      <w:r w:rsidR="0078721F" w:rsidRPr="00D3175D">
        <w:rPr>
          <w:rStyle w:val="SubtitleChar"/>
          <w:rFonts w:ascii="Arial" w:hAnsi="Arial" w:cs="Arial"/>
          <w:vertAlign w:val="superscript"/>
        </w:rPr>
        <w:footnoteReference w:id="96"/>
      </w:r>
      <w:r w:rsidR="00772997">
        <w:t xml:space="preserve"> report </w:t>
      </w:r>
      <w:r w:rsidR="0078721F">
        <w:t>documented</w:t>
      </w:r>
      <w:r w:rsidR="006B6916">
        <w:t xml:space="preserve">, progress has been made to achieve </w:t>
      </w:r>
      <w:r w:rsidR="009F7DAD">
        <w:t>almost all of the</w:t>
      </w:r>
      <w:r w:rsidR="006B6916" w:rsidRPr="008E3588">
        <w:rPr>
          <w:rFonts w:cs="Arial"/>
        </w:rPr>
        <w:t xml:space="preserve"> enablers </w:t>
      </w:r>
      <w:r w:rsidR="008062C0" w:rsidRPr="006B315C">
        <w:rPr>
          <w:rFonts w:cs="Arial"/>
        </w:rPr>
        <w:t>identified</w:t>
      </w:r>
      <w:r w:rsidR="000064BC" w:rsidRPr="006B315C">
        <w:rPr>
          <w:rFonts w:cs="Arial"/>
        </w:rPr>
        <w:t>.</w:t>
      </w:r>
      <w:r w:rsidR="006B6916" w:rsidRPr="00ED09A9">
        <w:rPr>
          <w:rFonts w:cs="Arial"/>
        </w:rPr>
        <w:t xml:space="preserve"> </w:t>
      </w:r>
    </w:p>
    <w:p w14:paraId="43A93252" w14:textId="4E0BA685" w:rsidR="006D6E56" w:rsidRPr="000A4784" w:rsidRDefault="00E67920" w:rsidP="003F3C6D">
      <w:pPr>
        <w:rPr>
          <w:rFonts w:cs="Arial"/>
        </w:rPr>
      </w:pPr>
      <w:r w:rsidRPr="00FC40E5">
        <w:rPr>
          <w:rFonts w:cs="Arial"/>
        </w:rPr>
        <w:t>The</w:t>
      </w:r>
      <w:r w:rsidR="00B8754D" w:rsidRPr="005E6D94">
        <w:rPr>
          <w:rFonts w:cs="Arial"/>
        </w:rPr>
        <w:t xml:space="preserve"> EV market has continued to develop at pace</w:t>
      </w:r>
      <w:r w:rsidR="00F95EE6" w:rsidRPr="005E6D94">
        <w:rPr>
          <w:rFonts w:cs="Arial"/>
        </w:rPr>
        <w:t xml:space="preserve"> and</w:t>
      </w:r>
      <w:r w:rsidR="003E7462" w:rsidRPr="005E6D94">
        <w:rPr>
          <w:rFonts w:cs="Arial"/>
        </w:rPr>
        <w:t>,</w:t>
      </w:r>
      <w:r w:rsidR="00F95EE6" w:rsidRPr="00CA5871">
        <w:rPr>
          <w:rFonts w:cs="Arial"/>
        </w:rPr>
        <w:t xml:space="preserve"> with </w:t>
      </w:r>
      <w:r w:rsidR="00D1284A" w:rsidRPr="001C0708">
        <w:rPr>
          <w:rFonts w:cs="Arial"/>
        </w:rPr>
        <w:t xml:space="preserve">recent </w:t>
      </w:r>
      <w:r w:rsidR="00F95EE6" w:rsidRPr="00F165BA">
        <w:rPr>
          <w:rFonts w:cs="Arial"/>
        </w:rPr>
        <w:t>policy a</w:t>
      </w:r>
      <w:r w:rsidR="00D1284A" w:rsidRPr="00F165BA">
        <w:rPr>
          <w:rFonts w:cs="Arial"/>
        </w:rPr>
        <w:t>nnouncements such as the national phase</w:t>
      </w:r>
      <w:r w:rsidRPr="00F165BA">
        <w:rPr>
          <w:rFonts w:cs="Arial"/>
        </w:rPr>
        <w:t>-</w:t>
      </w:r>
      <w:r w:rsidR="00D1284A" w:rsidRPr="00F165BA">
        <w:rPr>
          <w:rFonts w:cs="Arial"/>
        </w:rPr>
        <w:t xml:space="preserve">out of petrol and diesel sales by 2030, the switch to EVs is set to </w:t>
      </w:r>
      <w:r w:rsidR="00A32999" w:rsidRPr="000A4784">
        <w:rPr>
          <w:rFonts w:cs="Arial"/>
        </w:rPr>
        <w:t xml:space="preserve">proceed </w:t>
      </w:r>
      <w:r w:rsidR="00D1284A" w:rsidRPr="000A4784">
        <w:rPr>
          <w:rFonts w:cs="Arial"/>
        </w:rPr>
        <w:t>even faster than previously considered</w:t>
      </w:r>
      <w:r w:rsidR="005C383A" w:rsidRPr="000A4784">
        <w:rPr>
          <w:rFonts w:cs="Arial"/>
        </w:rPr>
        <w:t>, w</w:t>
      </w:r>
      <w:r w:rsidR="001460BC" w:rsidRPr="000A4784">
        <w:rPr>
          <w:rFonts w:cs="Arial"/>
        </w:rPr>
        <w:t xml:space="preserve">ith </w:t>
      </w:r>
      <w:r w:rsidR="000D0751" w:rsidRPr="000A4784">
        <w:rPr>
          <w:rFonts w:cs="Arial"/>
        </w:rPr>
        <w:t xml:space="preserve">implications for the level of </w:t>
      </w:r>
      <w:r w:rsidR="001460BC" w:rsidRPr="000A4784">
        <w:rPr>
          <w:rFonts w:cs="Arial"/>
        </w:rPr>
        <w:t>infrastructure</w:t>
      </w:r>
      <w:r w:rsidR="000D0751" w:rsidRPr="000A4784">
        <w:rPr>
          <w:rFonts w:cs="Arial"/>
        </w:rPr>
        <w:t xml:space="preserve"> required</w:t>
      </w:r>
      <w:r w:rsidR="00D1284A" w:rsidRPr="000A4784">
        <w:rPr>
          <w:rFonts w:cs="Arial"/>
        </w:rPr>
        <w:t>.</w:t>
      </w:r>
    </w:p>
    <w:p w14:paraId="75A1C2E4" w14:textId="5EB21E74" w:rsidR="001E1C05" w:rsidRPr="00F165BA" w:rsidRDefault="006D6E56" w:rsidP="004C1EFE">
      <w:pPr>
        <w:rPr>
          <w:rFonts w:cs="Arial"/>
        </w:rPr>
      </w:pPr>
      <w:r w:rsidRPr="000A4784">
        <w:rPr>
          <w:rFonts w:cs="Arial"/>
        </w:rPr>
        <w:t>We</w:t>
      </w:r>
      <w:r w:rsidR="00511EB7" w:rsidRPr="000A4784">
        <w:rPr>
          <w:rFonts w:cs="Arial"/>
        </w:rPr>
        <w:t xml:space="preserve"> ha</w:t>
      </w:r>
      <w:r w:rsidRPr="000A4784">
        <w:rPr>
          <w:rFonts w:cs="Arial"/>
        </w:rPr>
        <w:t xml:space="preserve">ve set out the </w:t>
      </w:r>
      <w:r w:rsidR="00554833" w:rsidRPr="000A4784">
        <w:rPr>
          <w:rFonts w:cs="Arial"/>
        </w:rPr>
        <w:t>overarching vision and</w:t>
      </w:r>
      <w:r w:rsidRPr="000A4784">
        <w:rPr>
          <w:rFonts w:cs="Arial"/>
        </w:rPr>
        <w:t xml:space="preserve"> supporting principles</w:t>
      </w:r>
      <w:r w:rsidR="00927876" w:rsidRPr="000A4784">
        <w:rPr>
          <w:rFonts w:cs="Arial"/>
        </w:rPr>
        <w:t xml:space="preserve">, as outlined in </w:t>
      </w:r>
      <w:r w:rsidR="00BB2525" w:rsidRPr="000A4784">
        <w:rPr>
          <w:rFonts w:cs="Arial"/>
        </w:rPr>
        <w:t xml:space="preserve">section </w:t>
      </w:r>
      <w:r w:rsidR="00366681" w:rsidRPr="000A4784">
        <w:fldChar w:fldCharType="begin"/>
      </w:r>
      <w:r w:rsidR="00366681" w:rsidRPr="000A4784">
        <w:rPr>
          <w:rFonts w:cs="Arial"/>
        </w:rPr>
        <w:fldChar w:fldCharType="end"/>
      </w:r>
      <w:r w:rsidR="0058281C">
        <w:t>,</w:t>
      </w:r>
      <w:r>
        <w:t xml:space="preserve"> by which we intend to deliver </w:t>
      </w:r>
      <w:r w:rsidR="004273BC">
        <w:t xml:space="preserve">the </w:t>
      </w:r>
      <w:r w:rsidRPr="008E3588">
        <w:rPr>
          <w:rFonts w:cs="Arial"/>
        </w:rPr>
        <w:t>infrastructure</w:t>
      </w:r>
      <w:r w:rsidR="004273BC" w:rsidRPr="006B315C">
        <w:rPr>
          <w:rFonts w:cs="Arial"/>
        </w:rPr>
        <w:t xml:space="preserve"> London needs</w:t>
      </w:r>
      <w:r w:rsidRPr="006B315C">
        <w:rPr>
          <w:rFonts w:cs="Arial"/>
        </w:rPr>
        <w:t xml:space="preserve"> in </w:t>
      </w:r>
      <w:r w:rsidR="00905B08" w:rsidRPr="00ED09A9">
        <w:rPr>
          <w:rFonts w:cs="Arial"/>
        </w:rPr>
        <w:t>line</w:t>
      </w:r>
      <w:r w:rsidR="004C1EFE" w:rsidRPr="00ED09A9">
        <w:rPr>
          <w:rFonts w:cs="Arial"/>
        </w:rPr>
        <w:t xml:space="preserve"> with the M</w:t>
      </w:r>
      <w:r w:rsidR="00B35A00" w:rsidRPr="00FC40E5">
        <w:rPr>
          <w:rFonts w:cs="Arial"/>
        </w:rPr>
        <w:t xml:space="preserve">ayor’s </w:t>
      </w:r>
      <w:r w:rsidR="004C1EFE" w:rsidRPr="00FC40E5">
        <w:rPr>
          <w:rFonts w:cs="Arial"/>
        </w:rPr>
        <w:t>T</w:t>
      </w:r>
      <w:r w:rsidR="00B35A00" w:rsidRPr="005E6D94">
        <w:rPr>
          <w:rFonts w:cs="Arial"/>
        </w:rPr>
        <w:t xml:space="preserve">ransport </w:t>
      </w:r>
      <w:r w:rsidR="004C1EFE" w:rsidRPr="005E6D94">
        <w:rPr>
          <w:rFonts w:cs="Arial"/>
        </w:rPr>
        <w:t>S</w:t>
      </w:r>
      <w:r w:rsidR="00B35A00" w:rsidRPr="005E6D94">
        <w:rPr>
          <w:rFonts w:cs="Arial"/>
        </w:rPr>
        <w:t>trategy</w:t>
      </w:r>
      <w:r w:rsidR="004C1EFE" w:rsidRPr="005E6D94">
        <w:rPr>
          <w:rFonts w:cs="Arial"/>
        </w:rPr>
        <w:t xml:space="preserve">. </w:t>
      </w:r>
      <w:r w:rsidRPr="00CA5871">
        <w:rPr>
          <w:rFonts w:cs="Arial"/>
        </w:rPr>
        <w:t>W</w:t>
      </w:r>
      <w:r w:rsidRPr="001C0708">
        <w:rPr>
          <w:rFonts w:cs="Arial"/>
        </w:rPr>
        <w:t>e encourage all sectors of the industry to acknowledge these principles and vision</w:t>
      </w:r>
      <w:r w:rsidR="00B11438" w:rsidRPr="00F165BA">
        <w:rPr>
          <w:rFonts w:cs="Arial"/>
        </w:rPr>
        <w:t>.</w:t>
      </w:r>
    </w:p>
    <w:p w14:paraId="4CFC4024" w14:textId="5E5ECD1C" w:rsidR="006D6E56" w:rsidRPr="000A4784" w:rsidRDefault="00361521" w:rsidP="006D6E56">
      <w:pPr>
        <w:rPr>
          <w:rFonts w:cs="Arial"/>
        </w:rPr>
      </w:pPr>
      <w:r w:rsidRPr="00F165BA">
        <w:rPr>
          <w:rFonts w:cs="Arial"/>
        </w:rPr>
        <w:t xml:space="preserve">The EV revolution will be key to </w:t>
      </w:r>
      <w:r w:rsidR="00162DC2" w:rsidRPr="00F165BA">
        <w:rPr>
          <w:rFonts w:cs="Arial"/>
        </w:rPr>
        <w:t>a green and fair recovery for London</w:t>
      </w:r>
      <w:r w:rsidRPr="00F165BA">
        <w:rPr>
          <w:rFonts w:cs="Arial"/>
        </w:rPr>
        <w:t>, both in terms of supporting people and businesses to switch to EVs as well as green skills and job cr</w:t>
      </w:r>
      <w:r w:rsidRPr="000A4784">
        <w:rPr>
          <w:rFonts w:cs="Arial"/>
        </w:rPr>
        <w:t>eation</w:t>
      </w:r>
      <w:r w:rsidR="004C1EFE" w:rsidRPr="000A4784">
        <w:rPr>
          <w:rFonts w:cs="Arial"/>
        </w:rPr>
        <w:t xml:space="preserve">. </w:t>
      </w:r>
      <w:r w:rsidR="008D1F38" w:rsidRPr="000A4784">
        <w:rPr>
          <w:rFonts w:cs="Arial"/>
        </w:rPr>
        <w:t xml:space="preserve">London has an integral role to play in achieving national-level policy objectives </w:t>
      </w:r>
      <w:r w:rsidR="002201D6" w:rsidRPr="000A4784">
        <w:rPr>
          <w:rFonts w:cs="Arial"/>
        </w:rPr>
        <w:t xml:space="preserve">of transport decarbonisation given the scale and density of the transport network and </w:t>
      </w:r>
      <w:r w:rsidR="004D3420" w:rsidRPr="000A4784">
        <w:rPr>
          <w:rFonts w:cs="Arial"/>
        </w:rPr>
        <w:t xml:space="preserve">the </w:t>
      </w:r>
      <w:r w:rsidR="002201D6" w:rsidRPr="000A4784">
        <w:rPr>
          <w:rFonts w:cs="Arial"/>
        </w:rPr>
        <w:t xml:space="preserve">number of daily trips contributing harmful emissions. </w:t>
      </w:r>
    </w:p>
    <w:p w14:paraId="04358271" w14:textId="139220FC" w:rsidR="00890392" w:rsidRPr="000A4784" w:rsidRDefault="00575858" w:rsidP="006D6E56">
      <w:pPr>
        <w:rPr>
          <w:rFonts w:cs="Arial"/>
          <w:b/>
        </w:rPr>
      </w:pPr>
      <w:r w:rsidRPr="000A4784">
        <w:rPr>
          <w:rFonts w:cs="Arial"/>
        </w:rPr>
        <w:t>As we move forward, we</w:t>
      </w:r>
      <w:r w:rsidR="004C1EFE" w:rsidRPr="000A4784">
        <w:rPr>
          <w:rFonts w:cs="Arial"/>
        </w:rPr>
        <w:t xml:space="preserve"> will continue to seek the expertise of the </w:t>
      </w:r>
      <w:r w:rsidRPr="000A4784">
        <w:rPr>
          <w:rFonts w:cs="Arial"/>
        </w:rPr>
        <w:t>EV infrastructure t</w:t>
      </w:r>
      <w:r w:rsidR="004C1EFE" w:rsidRPr="000A4784">
        <w:rPr>
          <w:rFonts w:cs="Arial"/>
        </w:rPr>
        <w:t xml:space="preserve">askforce as well as other </w:t>
      </w:r>
      <w:r w:rsidRPr="000A4784">
        <w:rPr>
          <w:rFonts w:cs="Arial"/>
        </w:rPr>
        <w:t xml:space="preserve">key </w:t>
      </w:r>
      <w:r w:rsidR="004C1EFE" w:rsidRPr="000A4784">
        <w:rPr>
          <w:rFonts w:cs="Arial"/>
        </w:rPr>
        <w:t xml:space="preserve">stakeholders engaged in the production of this </w:t>
      </w:r>
      <w:r w:rsidR="00382A04" w:rsidRPr="000A4784">
        <w:rPr>
          <w:rFonts w:cs="Arial"/>
        </w:rPr>
        <w:t xml:space="preserve">Strategy </w:t>
      </w:r>
      <w:r w:rsidR="004C1EFE" w:rsidRPr="000A4784">
        <w:rPr>
          <w:rFonts w:cs="Arial"/>
        </w:rPr>
        <w:t>(</w:t>
      </w:r>
      <w:r w:rsidR="004C1EFE" w:rsidRPr="000A4784">
        <w:rPr>
          <w:rFonts w:cs="Arial"/>
          <w:b/>
        </w:rPr>
        <w:t xml:space="preserve">Appendix </w:t>
      </w:r>
      <w:r w:rsidRPr="000A4784">
        <w:rPr>
          <w:rFonts w:cs="Arial"/>
          <w:b/>
        </w:rPr>
        <w:t>A</w:t>
      </w:r>
      <w:r w:rsidR="004C1EFE" w:rsidRPr="000A4784">
        <w:rPr>
          <w:rFonts w:cs="Arial"/>
          <w:b/>
        </w:rPr>
        <w:t>)</w:t>
      </w:r>
      <w:r w:rsidR="001510A6" w:rsidRPr="000A4784">
        <w:rPr>
          <w:rFonts w:cs="Arial"/>
        </w:rPr>
        <w:t xml:space="preserve"> </w:t>
      </w:r>
      <w:r w:rsidR="00F61B5A" w:rsidRPr="000A4784">
        <w:rPr>
          <w:rFonts w:cs="Arial"/>
        </w:rPr>
        <w:t>to ensure that opportunities are sought to deliver the infrastructure London needs</w:t>
      </w:r>
      <w:r w:rsidR="00C257D4" w:rsidRPr="000A4784">
        <w:rPr>
          <w:rFonts w:cs="Arial"/>
        </w:rPr>
        <w:t xml:space="preserve">. </w:t>
      </w:r>
    </w:p>
    <w:p w14:paraId="4BFC8F02" w14:textId="261FDA9A" w:rsidR="00E90E41" w:rsidRPr="00CB05F9" w:rsidRDefault="006A3427" w:rsidP="00CA16AD">
      <w:pPr>
        <w:pStyle w:val="Heading2numbered"/>
        <w:rPr>
          <w:rStyle w:val="Hyperlink"/>
        </w:rPr>
      </w:pPr>
      <w:bookmarkStart w:id="899" w:name="_Toc89869195"/>
      <w:bookmarkStart w:id="900" w:name="_Toc90500550"/>
      <w:r w:rsidRPr="00294035">
        <w:t xml:space="preserve">Headline </w:t>
      </w:r>
      <w:r w:rsidR="0071775B" w:rsidRPr="00294035">
        <w:t>f</w:t>
      </w:r>
      <w:r w:rsidRPr="00294035">
        <w:t>indings</w:t>
      </w:r>
      <w:bookmarkEnd w:id="899"/>
      <w:bookmarkEnd w:id="900"/>
      <w:r w:rsidR="00382A04">
        <w:rPr>
          <w:rStyle w:val="Hyperlink"/>
        </w:rPr>
        <w:t xml:space="preserve"> </w:t>
      </w:r>
    </w:p>
    <w:p w14:paraId="1D7C4577" w14:textId="69FA0AF5" w:rsidR="00693D93" w:rsidRPr="00D51BD5" w:rsidRDefault="00052180" w:rsidP="00693D93">
      <w:pPr>
        <w:rPr>
          <w:rStyle w:val="Hyperlink"/>
          <w:color w:val="auto"/>
          <w:u w:val="none"/>
        </w:rPr>
      </w:pPr>
      <w:r w:rsidRPr="00D51BD5">
        <w:rPr>
          <w:rStyle w:val="Hyperlink"/>
          <w:color w:val="auto"/>
          <w:u w:val="none"/>
        </w:rPr>
        <w:t>O</w:t>
      </w:r>
      <w:r w:rsidR="00693D93" w:rsidRPr="00D51BD5">
        <w:rPr>
          <w:rStyle w:val="Hyperlink"/>
          <w:color w:val="auto"/>
          <w:u w:val="none"/>
        </w:rPr>
        <w:t xml:space="preserve">ur analysis of </w:t>
      </w:r>
      <w:r w:rsidR="009375A6" w:rsidRPr="00D51BD5">
        <w:rPr>
          <w:rStyle w:val="Hyperlink"/>
          <w:color w:val="auto"/>
          <w:u w:val="none"/>
        </w:rPr>
        <w:t xml:space="preserve">key </w:t>
      </w:r>
      <w:r w:rsidR="00F44DAD" w:rsidRPr="00D51BD5">
        <w:rPr>
          <w:rStyle w:val="Hyperlink"/>
          <w:color w:val="auto"/>
          <w:u w:val="none"/>
        </w:rPr>
        <w:t xml:space="preserve">user requirements and the </w:t>
      </w:r>
      <w:r w:rsidRPr="00D51BD5">
        <w:rPr>
          <w:rStyle w:val="Hyperlink"/>
          <w:color w:val="auto"/>
          <w:u w:val="none"/>
        </w:rPr>
        <w:t>subsequent</w:t>
      </w:r>
      <w:r w:rsidR="00F44DAD" w:rsidRPr="00D51BD5">
        <w:rPr>
          <w:rStyle w:val="Hyperlink"/>
          <w:color w:val="auto"/>
          <w:u w:val="none"/>
        </w:rPr>
        <w:t xml:space="preserve"> forecasts of infrastructure required to 2030 has </w:t>
      </w:r>
      <w:r w:rsidR="001D5ED2" w:rsidRPr="00D51BD5">
        <w:rPr>
          <w:rStyle w:val="Hyperlink"/>
          <w:color w:val="auto"/>
          <w:u w:val="none"/>
        </w:rPr>
        <w:t xml:space="preserve">built on the findings of the 2019 Delivery Plan </w:t>
      </w:r>
      <w:r w:rsidR="00ED50B0" w:rsidRPr="00D51BD5">
        <w:rPr>
          <w:rStyle w:val="Hyperlink"/>
          <w:color w:val="auto"/>
          <w:u w:val="none"/>
        </w:rPr>
        <w:t xml:space="preserve">and </w:t>
      </w:r>
      <w:r w:rsidR="00F44DAD" w:rsidRPr="00D51BD5">
        <w:rPr>
          <w:rStyle w:val="Hyperlink"/>
          <w:color w:val="auto"/>
          <w:u w:val="none"/>
        </w:rPr>
        <w:t>provided</w:t>
      </w:r>
      <w:r w:rsidR="00D96185" w:rsidRPr="00D51BD5">
        <w:rPr>
          <w:rStyle w:val="Hyperlink"/>
          <w:color w:val="auto"/>
          <w:u w:val="none"/>
        </w:rPr>
        <w:t xml:space="preserve"> new insight in terms of </w:t>
      </w:r>
      <w:r w:rsidR="007734E2" w:rsidRPr="00D51BD5">
        <w:rPr>
          <w:rStyle w:val="Hyperlink"/>
          <w:color w:val="auto"/>
          <w:u w:val="none"/>
        </w:rPr>
        <w:t xml:space="preserve">prime locations </w:t>
      </w:r>
      <w:r w:rsidR="00063D7E" w:rsidRPr="00D51BD5">
        <w:rPr>
          <w:rStyle w:val="Hyperlink"/>
          <w:color w:val="auto"/>
          <w:u w:val="none"/>
        </w:rPr>
        <w:t xml:space="preserve">for </w:t>
      </w:r>
      <w:r w:rsidR="00ED50B0" w:rsidRPr="00D51BD5">
        <w:rPr>
          <w:rStyle w:val="Hyperlink"/>
          <w:color w:val="auto"/>
          <w:u w:val="none"/>
        </w:rPr>
        <w:t xml:space="preserve">the </w:t>
      </w:r>
      <w:r w:rsidR="00063D7E" w:rsidRPr="00D51BD5">
        <w:rPr>
          <w:rStyle w:val="Hyperlink"/>
          <w:color w:val="auto"/>
          <w:u w:val="none"/>
        </w:rPr>
        <w:t xml:space="preserve">delivery of infrastructure </w:t>
      </w:r>
      <w:r w:rsidR="00D96185" w:rsidRPr="00D51BD5">
        <w:rPr>
          <w:rStyle w:val="Hyperlink"/>
          <w:color w:val="auto"/>
          <w:u w:val="none"/>
        </w:rPr>
        <w:t>in London</w:t>
      </w:r>
      <w:r w:rsidR="008065A4" w:rsidRPr="00D51BD5">
        <w:rPr>
          <w:rStyle w:val="Hyperlink"/>
          <w:color w:val="auto"/>
          <w:u w:val="none"/>
        </w:rPr>
        <w:t xml:space="preserve">. </w:t>
      </w:r>
      <w:r w:rsidR="00DE632D" w:rsidRPr="00D51BD5">
        <w:rPr>
          <w:rStyle w:val="Hyperlink"/>
          <w:color w:val="auto"/>
          <w:u w:val="none"/>
        </w:rPr>
        <w:t xml:space="preserve">This </w:t>
      </w:r>
      <w:r w:rsidR="00ED50B0" w:rsidRPr="00D51BD5">
        <w:rPr>
          <w:rStyle w:val="Hyperlink"/>
          <w:color w:val="auto"/>
          <w:u w:val="none"/>
        </w:rPr>
        <w:t>is</w:t>
      </w:r>
      <w:r w:rsidR="00DE632D" w:rsidRPr="00D51BD5">
        <w:rPr>
          <w:rStyle w:val="Hyperlink"/>
          <w:color w:val="auto"/>
          <w:u w:val="none"/>
        </w:rPr>
        <w:t xml:space="preserve"> presented below, looking at rapid charge points</w:t>
      </w:r>
      <w:r w:rsidR="00146F90" w:rsidRPr="00D51BD5">
        <w:rPr>
          <w:rStyle w:val="Hyperlink"/>
          <w:color w:val="auto"/>
          <w:u w:val="none"/>
        </w:rPr>
        <w:t>,</w:t>
      </w:r>
      <w:r w:rsidR="00DE632D" w:rsidRPr="00D51BD5">
        <w:rPr>
          <w:rStyle w:val="Hyperlink"/>
          <w:color w:val="auto"/>
          <w:u w:val="none"/>
        </w:rPr>
        <w:t xml:space="preserve"> then slow</w:t>
      </w:r>
      <w:r w:rsidR="00536468" w:rsidRPr="00D51BD5">
        <w:rPr>
          <w:rStyle w:val="Hyperlink"/>
          <w:color w:val="auto"/>
          <w:u w:val="none"/>
        </w:rPr>
        <w:t>-to-fast</w:t>
      </w:r>
      <w:r w:rsidR="00DE632D" w:rsidRPr="00D51BD5">
        <w:rPr>
          <w:rStyle w:val="Hyperlink"/>
          <w:color w:val="auto"/>
          <w:u w:val="none"/>
        </w:rPr>
        <w:t xml:space="preserve">. </w:t>
      </w:r>
    </w:p>
    <w:p w14:paraId="76F4A88C" w14:textId="4AE2601B" w:rsidR="00E90E41" w:rsidRPr="00421C0D" w:rsidRDefault="00E90E41" w:rsidP="00E90E41">
      <w:pPr>
        <w:spacing w:after="0"/>
        <w:contextualSpacing/>
        <w:rPr>
          <w:rFonts w:eastAsia="Calibri"/>
          <w:b/>
          <w:szCs w:val="24"/>
        </w:rPr>
      </w:pPr>
      <w:r w:rsidRPr="00421C0D">
        <w:rPr>
          <w:rFonts w:eastAsia="Calibri"/>
          <w:b/>
          <w:szCs w:val="24"/>
        </w:rPr>
        <w:t>Rapid charge points:</w:t>
      </w:r>
    </w:p>
    <w:p w14:paraId="0192878E" w14:textId="7E5B7CCD" w:rsidR="00830492" w:rsidRPr="000347BE" w:rsidRDefault="00830492" w:rsidP="00772139">
      <w:pPr>
        <w:numPr>
          <w:ilvl w:val="0"/>
          <w:numId w:val="43"/>
        </w:numPr>
        <w:spacing w:after="0"/>
        <w:contextualSpacing/>
        <w:rPr>
          <w:rFonts w:eastAsia="Calibri"/>
          <w:szCs w:val="24"/>
        </w:rPr>
      </w:pPr>
      <w:r>
        <w:t>T</w:t>
      </w:r>
      <w:r w:rsidRPr="00FF1E48">
        <w:t xml:space="preserve">he advantages of rapid charge point hubs were strongly advocated by the 2019 Delivery Plan and remain </w:t>
      </w:r>
      <w:r>
        <w:t>valid</w:t>
      </w:r>
      <w:r w:rsidRPr="00FF1E48">
        <w:t xml:space="preserve">. </w:t>
      </w:r>
      <w:r>
        <w:t>The Delivery Plan</w:t>
      </w:r>
      <w:r w:rsidRPr="00FF1E48">
        <w:t xml:space="preserve"> set out an ambition for a rapid hub in every sub region of London</w:t>
      </w:r>
      <w:r>
        <w:t xml:space="preserve"> by 2025. The public sector has led on hubs opening in south London (Glass Yard, Woolwich) and east London (Stratford), and will be opening one at </w:t>
      </w:r>
      <w:proofErr w:type="spellStart"/>
      <w:r>
        <w:t>Baynard</w:t>
      </w:r>
      <w:proofErr w:type="spellEnd"/>
      <w:r>
        <w:t xml:space="preserve"> House, central London in early 2022. The private sector ha</w:t>
      </w:r>
      <w:r w:rsidR="00146F90">
        <w:t>s</w:t>
      </w:r>
      <w:r w:rsidRPr="008E3588">
        <w:rPr>
          <w:szCs w:val="24"/>
        </w:rPr>
        <w:t xml:space="preserve"> delivered publicly accessible hubs near Heathrow on the M4</w:t>
      </w:r>
      <w:r w:rsidR="00650CD0" w:rsidRPr="006B315C">
        <w:rPr>
          <w:szCs w:val="24"/>
        </w:rPr>
        <w:t>, Croydon</w:t>
      </w:r>
      <w:r w:rsidRPr="006B315C">
        <w:rPr>
          <w:szCs w:val="24"/>
        </w:rPr>
        <w:t xml:space="preserve"> </w:t>
      </w:r>
      <w:r w:rsidRPr="006B315C">
        <w:rPr>
          <w:szCs w:val="24"/>
        </w:rPr>
        <w:lastRenderedPageBreak/>
        <w:t>and New Kent Road, with a number of d</w:t>
      </w:r>
      <w:r w:rsidRPr="003F0BE1">
        <w:rPr>
          <w:szCs w:val="24"/>
        </w:rPr>
        <w:t xml:space="preserve">edicated hubs also delivered to serve </w:t>
      </w:r>
      <w:r w:rsidRPr="00FC40E5">
        <w:rPr>
          <w:szCs w:val="24"/>
        </w:rPr>
        <w:t>key user groups such as taxis and commercial trips. North London remains a sub region without a hub, although rapid charge point coverage, including a growing number of rapid clusters (locations with</w:t>
      </w:r>
      <w:r w:rsidR="003426B8" w:rsidRPr="00703982">
        <w:rPr>
          <w:szCs w:val="24"/>
        </w:rPr>
        <w:t xml:space="preserve"> between two </w:t>
      </w:r>
      <w:r w:rsidRPr="009E2913">
        <w:rPr>
          <w:szCs w:val="24"/>
        </w:rPr>
        <w:t>to fou</w:t>
      </w:r>
      <w:r w:rsidRPr="00BA4445">
        <w:rPr>
          <w:szCs w:val="24"/>
        </w:rPr>
        <w:t>r rapid charge points)</w:t>
      </w:r>
      <w:r w:rsidR="00146F90" w:rsidRPr="00BA4445">
        <w:rPr>
          <w:szCs w:val="24"/>
        </w:rPr>
        <w:t>,</w:t>
      </w:r>
      <w:r w:rsidRPr="00BA4445">
        <w:rPr>
          <w:szCs w:val="24"/>
        </w:rPr>
        <w:t xml:space="preserve"> is increasing. A hub in North London will remain a priority for future site consideration</w:t>
      </w:r>
    </w:p>
    <w:p w14:paraId="5896551E" w14:textId="77777777" w:rsidR="000E07CE" w:rsidRPr="007164E4" w:rsidRDefault="000E07CE" w:rsidP="008B1169">
      <w:pPr>
        <w:spacing w:after="0"/>
        <w:ind w:left="720"/>
        <w:contextualSpacing/>
        <w:rPr>
          <w:rFonts w:eastAsia="Calibri"/>
          <w:szCs w:val="24"/>
        </w:rPr>
      </w:pPr>
    </w:p>
    <w:p w14:paraId="6019D734" w14:textId="105247A8" w:rsidR="00A919C4" w:rsidRPr="00286FF0" w:rsidRDefault="00A919C4" w:rsidP="00772139">
      <w:pPr>
        <w:numPr>
          <w:ilvl w:val="0"/>
          <w:numId w:val="43"/>
        </w:numPr>
        <w:spacing w:after="0"/>
        <w:contextualSpacing/>
        <w:rPr>
          <w:rFonts w:eastAsia="Calibri"/>
          <w:szCs w:val="24"/>
        </w:rPr>
      </w:pPr>
      <w:r w:rsidRPr="001F6C5A">
        <w:rPr>
          <w:szCs w:val="24"/>
        </w:rPr>
        <w:t xml:space="preserve">Additional rapid chargers will continue to be required to meet London’s needs. These should continue to be delivered in central London, with </w:t>
      </w:r>
      <w:r w:rsidRPr="00286FF0">
        <w:rPr>
          <w:szCs w:val="24"/>
        </w:rPr>
        <w:t xml:space="preserve">the majority of any further taxi-dedicated charge points in this vicinity, and a focus on town centres including in </w:t>
      </w:r>
      <w:r w:rsidR="00146F90" w:rsidRPr="00286FF0">
        <w:rPr>
          <w:szCs w:val="24"/>
        </w:rPr>
        <w:t xml:space="preserve">outer </w:t>
      </w:r>
      <w:r w:rsidRPr="00286FF0">
        <w:rPr>
          <w:szCs w:val="24"/>
        </w:rPr>
        <w:t>London</w:t>
      </w:r>
      <w:r w:rsidR="00460051" w:rsidRPr="00286FF0">
        <w:rPr>
          <w:szCs w:val="24"/>
        </w:rPr>
        <w:t xml:space="preserve">. </w:t>
      </w:r>
      <w:r w:rsidR="00095E69" w:rsidRPr="00286FF0">
        <w:rPr>
          <w:szCs w:val="24"/>
        </w:rPr>
        <w:t>Charge points should also be on</w:t>
      </w:r>
      <w:r w:rsidRPr="00286FF0">
        <w:rPr>
          <w:szCs w:val="24"/>
        </w:rPr>
        <w:t xml:space="preserve"> strategic routes such as A-roads across the capital to serve the diverse trip patterns of other users</w:t>
      </w:r>
      <w:r w:rsidRPr="00286FF0" w:rsidDel="00521536">
        <w:rPr>
          <w:szCs w:val="24"/>
        </w:rPr>
        <w:t>.</w:t>
      </w:r>
    </w:p>
    <w:p w14:paraId="7C43D751" w14:textId="77777777" w:rsidR="000E07CE" w:rsidRPr="00286FF0" w:rsidRDefault="000E07CE" w:rsidP="008B1169">
      <w:pPr>
        <w:spacing w:after="0"/>
        <w:ind w:left="720"/>
        <w:contextualSpacing/>
        <w:rPr>
          <w:rFonts w:eastAsia="Calibri"/>
          <w:szCs w:val="24"/>
        </w:rPr>
      </w:pPr>
    </w:p>
    <w:p w14:paraId="1182E3D5" w14:textId="77777777" w:rsidR="00E90E41" w:rsidRPr="00286FF0" w:rsidRDefault="00E90E41" w:rsidP="00772139">
      <w:pPr>
        <w:numPr>
          <w:ilvl w:val="0"/>
          <w:numId w:val="43"/>
        </w:numPr>
        <w:spacing w:after="0"/>
        <w:contextualSpacing/>
        <w:rPr>
          <w:rFonts w:eastAsia="Calibri"/>
          <w:szCs w:val="24"/>
        </w:rPr>
      </w:pPr>
      <w:r w:rsidRPr="00286FF0">
        <w:rPr>
          <w:rFonts w:eastAsia="Calibri"/>
          <w:szCs w:val="24"/>
        </w:rPr>
        <w:t>The criteria for site selection set out in the 2019 Delivery Plan remains current, namely:</w:t>
      </w:r>
    </w:p>
    <w:p w14:paraId="656B2E94" w14:textId="619E3918" w:rsidR="00E90E41" w:rsidRPr="00286FF0" w:rsidRDefault="003D51C5" w:rsidP="00772139">
      <w:pPr>
        <w:numPr>
          <w:ilvl w:val="1"/>
          <w:numId w:val="51"/>
        </w:numPr>
        <w:spacing w:after="0"/>
        <w:contextualSpacing/>
        <w:rPr>
          <w:rFonts w:eastAsia="Calibri"/>
          <w:szCs w:val="24"/>
        </w:rPr>
      </w:pPr>
      <w:r w:rsidRPr="00286FF0">
        <w:rPr>
          <w:rFonts w:eastAsia="Calibri"/>
          <w:szCs w:val="24"/>
        </w:rPr>
        <w:t xml:space="preserve">population </w:t>
      </w:r>
      <w:r w:rsidR="00E90E41" w:rsidRPr="00286FF0">
        <w:rPr>
          <w:rFonts w:eastAsia="Calibri"/>
          <w:szCs w:val="24"/>
        </w:rPr>
        <w:t>of the town or urban area</w:t>
      </w:r>
    </w:p>
    <w:p w14:paraId="5BE6D98D" w14:textId="3C8FA003" w:rsidR="00E90E41" w:rsidRPr="00286FF0" w:rsidRDefault="003D51C5" w:rsidP="00772139">
      <w:pPr>
        <w:numPr>
          <w:ilvl w:val="1"/>
          <w:numId w:val="51"/>
        </w:numPr>
        <w:spacing w:after="0"/>
        <w:contextualSpacing/>
        <w:rPr>
          <w:rFonts w:eastAsia="Calibri"/>
          <w:szCs w:val="24"/>
        </w:rPr>
      </w:pPr>
      <w:r w:rsidRPr="00286FF0">
        <w:rPr>
          <w:rFonts w:eastAsia="Calibri"/>
          <w:szCs w:val="24"/>
        </w:rPr>
        <w:t xml:space="preserve">geographical </w:t>
      </w:r>
      <w:r w:rsidR="00E90E41" w:rsidRPr="00286FF0">
        <w:rPr>
          <w:rFonts w:eastAsia="Calibri"/>
          <w:szCs w:val="24"/>
        </w:rPr>
        <w:t xml:space="preserve">size </w:t>
      </w:r>
      <w:r w:rsidR="007427AF" w:rsidRPr="00286FF0">
        <w:rPr>
          <w:rFonts w:eastAsia="Calibri"/>
          <w:szCs w:val="24"/>
        </w:rPr>
        <w:t>of the area</w:t>
      </w:r>
    </w:p>
    <w:p w14:paraId="4234E4BE" w14:textId="6CFA72EC" w:rsidR="00E90E41" w:rsidRPr="00286FF0" w:rsidRDefault="003D51C5" w:rsidP="00772139">
      <w:pPr>
        <w:numPr>
          <w:ilvl w:val="1"/>
          <w:numId w:val="51"/>
        </w:numPr>
        <w:spacing w:after="0"/>
        <w:contextualSpacing/>
        <w:rPr>
          <w:rFonts w:eastAsia="Calibri"/>
          <w:szCs w:val="24"/>
        </w:rPr>
      </w:pPr>
      <w:r w:rsidRPr="00286FF0">
        <w:rPr>
          <w:rFonts w:eastAsia="Calibri"/>
          <w:szCs w:val="24"/>
        </w:rPr>
        <w:t xml:space="preserve">existing </w:t>
      </w:r>
      <w:r w:rsidR="00E90E41" w:rsidRPr="00286FF0">
        <w:rPr>
          <w:rFonts w:eastAsia="Calibri"/>
          <w:szCs w:val="24"/>
        </w:rPr>
        <w:t>nearby rapid charger provision</w:t>
      </w:r>
    </w:p>
    <w:p w14:paraId="023823CB" w14:textId="5F17ADC9" w:rsidR="00E90E41" w:rsidRPr="00286FF0" w:rsidRDefault="00183805" w:rsidP="00772139">
      <w:pPr>
        <w:numPr>
          <w:ilvl w:val="1"/>
          <w:numId w:val="51"/>
        </w:numPr>
        <w:spacing w:after="0"/>
        <w:contextualSpacing/>
        <w:rPr>
          <w:rFonts w:eastAsia="Calibri"/>
          <w:szCs w:val="24"/>
        </w:rPr>
      </w:pPr>
      <w:r w:rsidRPr="00286FF0">
        <w:rPr>
          <w:rFonts w:eastAsia="Calibri"/>
          <w:szCs w:val="24"/>
        </w:rPr>
        <w:t xml:space="preserve">relative </w:t>
      </w:r>
      <w:r w:rsidR="00E90E41" w:rsidRPr="00286FF0">
        <w:rPr>
          <w:rFonts w:eastAsia="Calibri"/>
          <w:szCs w:val="24"/>
        </w:rPr>
        <w:t xml:space="preserve">number of high-mileage users </w:t>
      </w:r>
    </w:p>
    <w:p w14:paraId="3EC1E342" w14:textId="2A72E125" w:rsidR="00E90E41" w:rsidRPr="00286FF0" w:rsidRDefault="00183805" w:rsidP="00772139">
      <w:pPr>
        <w:numPr>
          <w:ilvl w:val="1"/>
          <w:numId w:val="51"/>
        </w:numPr>
        <w:spacing w:after="0"/>
        <w:contextualSpacing/>
        <w:rPr>
          <w:rFonts w:eastAsia="Calibri"/>
          <w:szCs w:val="24"/>
        </w:rPr>
      </w:pPr>
      <w:r w:rsidRPr="00286FF0">
        <w:rPr>
          <w:rFonts w:eastAsia="Calibri"/>
          <w:szCs w:val="24"/>
        </w:rPr>
        <w:t xml:space="preserve">through </w:t>
      </w:r>
      <w:r w:rsidR="00E90E41" w:rsidRPr="00286FF0">
        <w:rPr>
          <w:rFonts w:eastAsia="Calibri"/>
          <w:szCs w:val="24"/>
        </w:rPr>
        <w:t xml:space="preserve">traffic </w:t>
      </w:r>
    </w:p>
    <w:p w14:paraId="2F3843E1" w14:textId="42F9B49A" w:rsidR="00400444" w:rsidRPr="00286FF0" w:rsidRDefault="00183805" w:rsidP="00772139">
      <w:pPr>
        <w:numPr>
          <w:ilvl w:val="1"/>
          <w:numId w:val="51"/>
        </w:numPr>
        <w:spacing w:after="0"/>
        <w:contextualSpacing/>
        <w:rPr>
          <w:rFonts w:eastAsia="Calibri"/>
          <w:szCs w:val="24"/>
        </w:rPr>
      </w:pPr>
      <w:r w:rsidRPr="00286FF0">
        <w:rPr>
          <w:rFonts w:eastAsia="Calibri"/>
          <w:szCs w:val="24"/>
        </w:rPr>
        <w:t xml:space="preserve">available </w:t>
      </w:r>
      <w:r w:rsidR="00E90E41" w:rsidRPr="00286FF0">
        <w:rPr>
          <w:rFonts w:eastAsia="Calibri"/>
          <w:szCs w:val="24"/>
        </w:rPr>
        <w:t>energy capacity</w:t>
      </w:r>
    </w:p>
    <w:p w14:paraId="3CF3699F" w14:textId="77777777" w:rsidR="000E07CE" w:rsidRPr="00286FF0" w:rsidRDefault="000E07CE" w:rsidP="008B1169">
      <w:pPr>
        <w:spacing w:after="0"/>
        <w:ind w:left="1440"/>
        <w:contextualSpacing/>
        <w:rPr>
          <w:rFonts w:eastAsia="Calibri"/>
          <w:szCs w:val="24"/>
        </w:rPr>
      </w:pPr>
    </w:p>
    <w:p w14:paraId="1C90E49C" w14:textId="627376DB" w:rsidR="00E90E41" w:rsidRPr="00703982" w:rsidRDefault="00E90E41" w:rsidP="00772139">
      <w:pPr>
        <w:numPr>
          <w:ilvl w:val="0"/>
          <w:numId w:val="43"/>
        </w:numPr>
        <w:spacing w:after="0"/>
        <w:contextualSpacing/>
        <w:rPr>
          <w:rFonts w:eastAsia="Calibri"/>
          <w:szCs w:val="24"/>
        </w:rPr>
      </w:pPr>
      <w:r w:rsidRPr="00286FF0">
        <w:rPr>
          <w:rFonts w:eastAsia="Calibri"/>
          <w:szCs w:val="24"/>
        </w:rPr>
        <w:t xml:space="preserve">User-specific location recommendations are given in </w:t>
      </w:r>
      <w:r w:rsidR="00817BE3" w:rsidRPr="00286FF0">
        <w:rPr>
          <w:rFonts w:eastAsia="Calibri"/>
          <w:szCs w:val="24"/>
        </w:rPr>
        <w:t>Chapter</w:t>
      </w:r>
      <w:r w:rsidRPr="00286FF0">
        <w:rPr>
          <w:rFonts w:eastAsia="Calibri"/>
          <w:szCs w:val="24"/>
        </w:rPr>
        <w:t xml:space="preserve"> </w:t>
      </w:r>
      <w:r w:rsidR="00817BE3" w:rsidRPr="00D3175D">
        <w:rPr>
          <w:rFonts w:eastAsia="Calibri"/>
          <w:szCs w:val="24"/>
        </w:rPr>
        <w:fldChar w:fldCharType="begin"/>
      </w:r>
      <w:r w:rsidR="00817BE3" w:rsidRPr="00286FF0">
        <w:rPr>
          <w:rFonts w:eastAsia="Calibri"/>
          <w:szCs w:val="24"/>
        </w:rPr>
        <w:instrText xml:space="preserve"> REF _Ref82610821 \n \h </w:instrText>
      </w:r>
      <w:r w:rsidR="00D3175D" w:rsidRPr="00286FF0">
        <w:rPr>
          <w:rFonts w:eastAsia="Calibri"/>
          <w:szCs w:val="24"/>
        </w:rPr>
        <w:instrText xml:space="preserve"> \* MERGEFORMAT </w:instrText>
      </w:r>
      <w:r w:rsidR="00817BE3" w:rsidRPr="00D3175D">
        <w:rPr>
          <w:rFonts w:eastAsia="Calibri"/>
          <w:szCs w:val="24"/>
        </w:rPr>
      </w:r>
      <w:r w:rsidR="00817BE3" w:rsidRPr="00D3175D">
        <w:rPr>
          <w:rFonts w:eastAsia="Calibri"/>
          <w:szCs w:val="24"/>
        </w:rPr>
        <w:fldChar w:fldCharType="separate"/>
      </w:r>
      <w:r w:rsidR="00894CF3">
        <w:rPr>
          <w:rFonts w:eastAsia="Calibri"/>
          <w:szCs w:val="24"/>
        </w:rPr>
        <w:t>0</w:t>
      </w:r>
      <w:r w:rsidR="00817BE3" w:rsidRPr="00D3175D">
        <w:rPr>
          <w:rFonts w:eastAsia="Calibri"/>
          <w:szCs w:val="24"/>
        </w:rPr>
        <w:fldChar w:fldCharType="end"/>
      </w:r>
      <w:r w:rsidR="00FC1103">
        <w:rPr>
          <w:rFonts w:eastAsia="Calibri"/>
          <w:szCs w:val="24"/>
        </w:rPr>
        <w:t xml:space="preserve"> of this </w:t>
      </w:r>
      <w:r w:rsidR="00970936">
        <w:rPr>
          <w:rFonts w:eastAsia="Calibri"/>
          <w:szCs w:val="24"/>
        </w:rPr>
        <w:t>Strategy</w:t>
      </w:r>
      <w:r w:rsidRPr="000B4162">
        <w:rPr>
          <w:rFonts w:eastAsia="Calibri"/>
          <w:color w:val="FF0000"/>
          <w:szCs w:val="24"/>
        </w:rPr>
        <w:t xml:space="preserve"> </w:t>
      </w:r>
    </w:p>
    <w:p w14:paraId="4CD8F15F" w14:textId="77777777" w:rsidR="000E07CE" w:rsidRPr="009E2913" w:rsidRDefault="000E07CE" w:rsidP="00654AE5">
      <w:pPr>
        <w:spacing w:after="0"/>
        <w:ind w:left="720"/>
        <w:contextualSpacing/>
        <w:rPr>
          <w:rFonts w:eastAsia="Calibri"/>
          <w:szCs w:val="24"/>
        </w:rPr>
      </w:pPr>
    </w:p>
    <w:p w14:paraId="7D9EEE4A" w14:textId="5F9362C6" w:rsidR="00E90E41" w:rsidRPr="00286FF0" w:rsidRDefault="00E90E41" w:rsidP="00772139">
      <w:pPr>
        <w:numPr>
          <w:ilvl w:val="0"/>
          <w:numId w:val="43"/>
        </w:numPr>
        <w:spacing w:after="0"/>
        <w:contextualSpacing/>
        <w:rPr>
          <w:rFonts w:eastAsia="Calibri"/>
          <w:szCs w:val="24"/>
        </w:rPr>
      </w:pPr>
      <w:r w:rsidRPr="000347BE">
        <w:rPr>
          <w:rFonts w:eastAsia="Calibri"/>
          <w:szCs w:val="24"/>
        </w:rPr>
        <w:t xml:space="preserve">Although </w:t>
      </w:r>
      <w:r w:rsidR="00A76C98" w:rsidRPr="007164E4">
        <w:rPr>
          <w:rFonts w:eastAsia="Calibri"/>
          <w:szCs w:val="24"/>
        </w:rPr>
        <w:t xml:space="preserve">we have </w:t>
      </w:r>
      <w:r w:rsidRPr="001F6C5A">
        <w:rPr>
          <w:rFonts w:eastAsia="Calibri"/>
          <w:szCs w:val="24"/>
        </w:rPr>
        <w:t>previous</w:t>
      </w:r>
      <w:r w:rsidR="00A76C98" w:rsidRPr="00286FF0">
        <w:rPr>
          <w:rFonts w:eastAsia="Calibri"/>
          <w:szCs w:val="24"/>
        </w:rPr>
        <w:t>ly installed</w:t>
      </w:r>
      <w:r w:rsidRPr="00286FF0">
        <w:rPr>
          <w:rFonts w:eastAsia="Calibri"/>
          <w:szCs w:val="24"/>
        </w:rPr>
        <w:t xml:space="preserve"> rapid</w:t>
      </w:r>
      <w:r w:rsidR="00A76C98" w:rsidRPr="00286FF0">
        <w:rPr>
          <w:rFonts w:eastAsia="Calibri"/>
          <w:szCs w:val="24"/>
        </w:rPr>
        <w:t xml:space="preserve"> charger</w:t>
      </w:r>
      <w:r w:rsidRPr="00286FF0">
        <w:rPr>
          <w:rFonts w:eastAsia="Calibri"/>
          <w:szCs w:val="24"/>
        </w:rPr>
        <w:t xml:space="preserve">s </w:t>
      </w:r>
      <w:r w:rsidR="00021D89" w:rsidRPr="00286FF0">
        <w:rPr>
          <w:rFonts w:eastAsia="Calibri"/>
          <w:szCs w:val="24"/>
        </w:rPr>
        <w:t xml:space="preserve">of </w:t>
      </w:r>
      <w:r w:rsidR="00FF3B9D" w:rsidRPr="00286FF0">
        <w:rPr>
          <w:rFonts w:eastAsia="Calibri"/>
          <w:szCs w:val="24"/>
        </w:rPr>
        <w:t>50kWh</w:t>
      </w:r>
      <w:r w:rsidRPr="00286FF0">
        <w:rPr>
          <w:rFonts w:eastAsia="Calibri"/>
          <w:szCs w:val="24"/>
        </w:rPr>
        <w:t xml:space="preserve">, as technology advances, higher speeds are becoming more common. </w:t>
      </w:r>
      <w:r w:rsidR="00021D89" w:rsidRPr="00286FF0">
        <w:rPr>
          <w:rFonts w:eastAsia="Calibri"/>
          <w:szCs w:val="24"/>
        </w:rPr>
        <w:t>In</w:t>
      </w:r>
      <w:r w:rsidR="0032646A" w:rsidRPr="00286FF0">
        <w:rPr>
          <w:rFonts w:eastAsia="Calibri"/>
          <w:szCs w:val="24"/>
        </w:rPr>
        <w:t xml:space="preserve"> the</w:t>
      </w:r>
      <w:r w:rsidR="00021D89" w:rsidRPr="00286FF0">
        <w:rPr>
          <w:rFonts w:eastAsia="Calibri"/>
          <w:szCs w:val="24"/>
        </w:rPr>
        <w:t xml:space="preserve"> fu</w:t>
      </w:r>
      <w:r w:rsidR="00476099" w:rsidRPr="00286FF0">
        <w:rPr>
          <w:rFonts w:eastAsia="Calibri"/>
          <w:szCs w:val="24"/>
        </w:rPr>
        <w:t>ture</w:t>
      </w:r>
      <w:r w:rsidRPr="00286FF0">
        <w:rPr>
          <w:rFonts w:eastAsia="Calibri"/>
          <w:szCs w:val="24"/>
        </w:rPr>
        <w:t>,</w:t>
      </w:r>
      <w:r w:rsidR="00476099" w:rsidRPr="00286FF0">
        <w:rPr>
          <w:rFonts w:eastAsia="Calibri"/>
          <w:szCs w:val="24"/>
        </w:rPr>
        <w:t xml:space="preserve"> although</w:t>
      </w:r>
      <w:r w:rsidRPr="00286FF0">
        <w:rPr>
          <w:rFonts w:eastAsia="Calibri"/>
          <w:szCs w:val="24"/>
        </w:rPr>
        <w:t xml:space="preserve"> it may depend on energy supply and other factors, </w:t>
      </w:r>
      <w:r w:rsidR="00657E9D" w:rsidRPr="00286FF0">
        <w:rPr>
          <w:rFonts w:eastAsia="Calibri"/>
          <w:szCs w:val="24"/>
        </w:rPr>
        <w:t>increasing numbers of 150kW chargers</w:t>
      </w:r>
      <w:r w:rsidRPr="00286FF0" w:rsidDel="002C2BF5">
        <w:rPr>
          <w:rFonts w:eastAsia="Calibri"/>
          <w:szCs w:val="24"/>
        </w:rPr>
        <w:t xml:space="preserve"> </w:t>
      </w:r>
      <w:r w:rsidR="002C2BF5" w:rsidRPr="00286FF0">
        <w:rPr>
          <w:rFonts w:eastAsia="Calibri"/>
          <w:szCs w:val="24"/>
        </w:rPr>
        <w:t xml:space="preserve">are </w:t>
      </w:r>
      <w:r w:rsidRPr="00286FF0">
        <w:rPr>
          <w:rFonts w:eastAsia="Calibri"/>
          <w:szCs w:val="24"/>
        </w:rPr>
        <w:t>likely to</w:t>
      </w:r>
      <w:r w:rsidR="00265BFB" w:rsidRPr="00286FF0">
        <w:rPr>
          <w:rFonts w:eastAsia="Calibri"/>
          <w:szCs w:val="24"/>
        </w:rPr>
        <w:t xml:space="preserve"> </w:t>
      </w:r>
      <w:r w:rsidRPr="00286FF0">
        <w:rPr>
          <w:rFonts w:eastAsia="Calibri"/>
          <w:szCs w:val="24"/>
        </w:rPr>
        <w:t xml:space="preserve">be more suitable. </w:t>
      </w:r>
    </w:p>
    <w:p w14:paraId="489CE3B0" w14:textId="77777777" w:rsidR="000E07CE" w:rsidRPr="00286FF0" w:rsidRDefault="000E07CE" w:rsidP="00654AE5">
      <w:pPr>
        <w:spacing w:after="0" w:line="259" w:lineRule="auto"/>
        <w:ind w:left="720"/>
        <w:rPr>
          <w:szCs w:val="24"/>
        </w:rPr>
      </w:pPr>
    </w:p>
    <w:p w14:paraId="6B116017" w14:textId="42A8CC03" w:rsidR="00524CBE" w:rsidRPr="00286FF0" w:rsidRDefault="00524CBE" w:rsidP="00772139">
      <w:pPr>
        <w:numPr>
          <w:ilvl w:val="0"/>
          <w:numId w:val="43"/>
        </w:numPr>
        <w:spacing w:after="0" w:line="259" w:lineRule="auto"/>
        <w:rPr>
          <w:szCs w:val="24"/>
        </w:rPr>
      </w:pPr>
      <w:r w:rsidRPr="00286FF0">
        <w:rPr>
          <w:szCs w:val="24"/>
        </w:rPr>
        <w:t>Currently</w:t>
      </w:r>
      <w:r w:rsidR="00D6694C" w:rsidRPr="00286FF0">
        <w:rPr>
          <w:szCs w:val="24"/>
        </w:rPr>
        <w:t>,</w:t>
      </w:r>
      <w:r w:rsidRPr="00286FF0">
        <w:rPr>
          <w:szCs w:val="24"/>
        </w:rPr>
        <w:t xml:space="preserve"> the public sector has delivered </w:t>
      </w:r>
      <w:r w:rsidR="009028B4" w:rsidRPr="00286FF0">
        <w:rPr>
          <w:szCs w:val="24"/>
        </w:rPr>
        <w:t xml:space="preserve">around </w:t>
      </w:r>
      <w:r w:rsidR="00EB63CD" w:rsidRPr="00286FF0">
        <w:rPr>
          <w:szCs w:val="24"/>
        </w:rPr>
        <w:t>45</w:t>
      </w:r>
      <w:r w:rsidRPr="000A4784">
        <w:rPr>
          <w:szCs w:val="24"/>
        </w:rPr>
        <w:t xml:space="preserve"> per cent of London’s rapid chargers, </w:t>
      </w:r>
      <w:r w:rsidR="00D6694C" w:rsidRPr="00703982">
        <w:rPr>
          <w:szCs w:val="24"/>
        </w:rPr>
        <w:t>al</w:t>
      </w:r>
      <w:r w:rsidRPr="009E2913">
        <w:rPr>
          <w:szCs w:val="24"/>
        </w:rPr>
        <w:t xml:space="preserve">though private sector delivery is now accelerating. Of the overall numbers of rapid chargers forecast to be required in London by 2025, it is anticipated </w:t>
      </w:r>
      <w:r w:rsidR="00D6694C" w:rsidRPr="000347BE">
        <w:rPr>
          <w:szCs w:val="24"/>
        </w:rPr>
        <w:t xml:space="preserve">that </w:t>
      </w:r>
      <w:r w:rsidRPr="007164E4">
        <w:rPr>
          <w:szCs w:val="24"/>
        </w:rPr>
        <w:t>approximat</w:t>
      </w:r>
      <w:r w:rsidRPr="001F6C5A">
        <w:rPr>
          <w:szCs w:val="24"/>
        </w:rPr>
        <w:t xml:space="preserve">ely 20-30 per cent </w:t>
      </w:r>
      <w:r w:rsidRPr="00C974BE">
        <w:t>(</w:t>
      </w:r>
      <w:r w:rsidR="001452CE" w:rsidRPr="00C974BE">
        <w:t>180 to 570</w:t>
      </w:r>
      <w:r w:rsidR="002A2587" w:rsidRPr="00C974BE">
        <w:t>)</w:t>
      </w:r>
      <w:r w:rsidRPr="005772FE">
        <w:rPr>
          <w:szCs w:val="24"/>
        </w:rPr>
        <w:t xml:space="preserve"> </w:t>
      </w:r>
      <w:r w:rsidRPr="00640C33">
        <w:rPr>
          <w:szCs w:val="24"/>
        </w:rPr>
        <w:t>rapid</w:t>
      </w:r>
      <w:r w:rsidR="0040300A" w:rsidRPr="00640C33">
        <w:rPr>
          <w:szCs w:val="24"/>
        </w:rPr>
        <w:t xml:space="preserve"> charger</w:t>
      </w:r>
      <w:r w:rsidRPr="00640C33">
        <w:rPr>
          <w:szCs w:val="24"/>
        </w:rPr>
        <w:t xml:space="preserve">s depending on the scenario) </w:t>
      </w:r>
      <w:r w:rsidRPr="002E5EF1">
        <w:rPr>
          <w:szCs w:val="24"/>
        </w:rPr>
        <w:t>could be deli</w:t>
      </w:r>
      <w:r w:rsidRPr="00430282">
        <w:rPr>
          <w:szCs w:val="24"/>
        </w:rPr>
        <w:t>vered</w:t>
      </w:r>
      <w:r w:rsidRPr="00286FF0">
        <w:rPr>
          <w:szCs w:val="24"/>
        </w:rPr>
        <w:t xml:space="preserve"> with support from the public sector. This percentage has been derived from current understanding of the market and stakeholder engagement. Support could be in the form of direct delivery or by facilitating others to deliver, such as providing land</w:t>
      </w:r>
      <w:r w:rsidR="008419E1" w:rsidRPr="00286FF0">
        <w:rPr>
          <w:szCs w:val="24"/>
        </w:rPr>
        <w:t xml:space="preserve"> or supporting energy upgrades</w:t>
      </w:r>
      <w:r w:rsidRPr="00286FF0">
        <w:rPr>
          <w:szCs w:val="24"/>
        </w:rPr>
        <w:t xml:space="preserve">. By 2030, little or no further public sector </w:t>
      </w:r>
      <w:r w:rsidR="0033344A" w:rsidRPr="00286FF0">
        <w:rPr>
          <w:szCs w:val="24"/>
        </w:rPr>
        <w:t>funding</w:t>
      </w:r>
      <w:r w:rsidRPr="00286FF0">
        <w:rPr>
          <w:szCs w:val="24"/>
        </w:rPr>
        <w:t xml:space="preserve"> is expected to be required as higher usage will enable high viability for commercial operators </w:t>
      </w:r>
    </w:p>
    <w:p w14:paraId="0DE4CBBF" w14:textId="77777777" w:rsidR="00E90E41" w:rsidRPr="000B4162" w:rsidRDefault="00E90E41" w:rsidP="00E90E41">
      <w:pPr>
        <w:spacing w:after="0"/>
        <w:rPr>
          <w:bCs/>
        </w:rPr>
      </w:pPr>
    </w:p>
    <w:p w14:paraId="15617209" w14:textId="3F9BC08F" w:rsidR="00772DF6" w:rsidRPr="0007563A" w:rsidRDefault="00772DF6" w:rsidP="00772DF6">
      <w:pPr>
        <w:spacing w:after="0" w:line="259" w:lineRule="auto"/>
        <w:contextualSpacing/>
        <w:rPr>
          <w:rFonts w:eastAsia="Calibri"/>
          <w:b/>
          <w:szCs w:val="24"/>
          <w:lang w:eastAsia="en-US"/>
        </w:rPr>
      </w:pPr>
      <w:r w:rsidRPr="0007563A">
        <w:rPr>
          <w:rFonts w:eastAsia="Calibri"/>
          <w:b/>
          <w:szCs w:val="24"/>
          <w:lang w:eastAsia="en-US"/>
        </w:rPr>
        <w:t>Slow</w:t>
      </w:r>
      <w:r w:rsidR="00536468">
        <w:rPr>
          <w:rFonts w:eastAsia="Calibri"/>
          <w:b/>
          <w:szCs w:val="24"/>
          <w:lang w:eastAsia="en-US"/>
        </w:rPr>
        <w:t>-to-fast</w:t>
      </w:r>
      <w:r w:rsidRPr="0007563A">
        <w:rPr>
          <w:rFonts w:eastAsia="Calibri"/>
          <w:b/>
          <w:szCs w:val="24"/>
          <w:lang w:eastAsia="en-US"/>
        </w:rPr>
        <w:t xml:space="preserve"> charge points:</w:t>
      </w:r>
    </w:p>
    <w:p w14:paraId="46A46E2F" w14:textId="553707DD" w:rsidR="008810DF" w:rsidRPr="008E3588" w:rsidRDefault="0127830D" w:rsidP="00772139">
      <w:pPr>
        <w:numPr>
          <w:ilvl w:val="0"/>
          <w:numId w:val="44"/>
        </w:numPr>
        <w:spacing w:after="0"/>
        <w:rPr>
          <w:szCs w:val="24"/>
        </w:rPr>
      </w:pPr>
      <w:r>
        <w:t>A good geographic spread of slow</w:t>
      </w:r>
      <w:r w:rsidR="00536468">
        <w:t>-to-fast</w:t>
      </w:r>
      <w:r>
        <w:t xml:space="preserve"> charge points will be required in London </w:t>
      </w:r>
      <w:r w:rsidR="24CB43FD">
        <w:t>in the future</w:t>
      </w:r>
      <w:r>
        <w:t xml:space="preserve">, with a focus on locations where priority user </w:t>
      </w:r>
      <w:r w:rsidR="168D50F7">
        <w:t>groups will</w:t>
      </w:r>
      <w:r>
        <w:t xml:space="preserve"> need them. </w:t>
      </w:r>
      <w:r w:rsidR="637FAFE1">
        <w:t>They will be required particularly for the large numbers of private hire EVs, where ambitious commitments have been made, but for others too</w:t>
      </w:r>
    </w:p>
    <w:p w14:paraId="2D23DF69" w14:textId="66A89453" w:rsidR="008810DF" w:rsidRPr="00F165BA" w:rsidRDefault="008810DF" w:rsidP="00772139">
      <w:pPr>
        <w:numPr>
          <w:ilvl w:val="0"/>
          <w:numId w:val="44"/>
        </w:numPr>
        <w:spacing w:after="0"/>
        <w:rPr>
          <w:szCs w:val="24"/>
        </w:rPr>
      </w:pPr>
      <w:r w:rsidRPr="00400049">
        <w:rPr>
          <w:szCs w:val="24"/>
        </w:rPr>
        <w:t>Our analysis has identified large spatial gaps in the current slow</w:t>
      </w:r>
      <w:r w:rsidR="00536468" w:rsidRPr="00157421">
        <w:rPr>
          <w:szCs w:val="24"/>
        </w:rPr>
        <w:t>-to-fast</w:t>
      </w:r>
      <w:r w:rsidRPr="00FC40E5">
        <w:rPr>
          <w:szCs w:val="24"/>
        </w:rPr>
        <w:t xml:space="preserve"> public infrastructure network in residential areas for each of the priority user groups</w:t>
      </w:r>
      <w:r w:rsidR="00163733" w:rsidRPr="00D435E9">
        <w:rPr>
          <w:szCs w:val="24"/>
        </w:rPr>
        <w:t>.</w:t>
      </w:r>
      <w:r w:rsidRPr="005E6D94">
        <w:rPr>
          <w:szCs w:val="24"/>
        </w:rPr>
        <w:t xml:space="preserve"> </w:t>
      </w:r>
      <w:r w:rsidR="00163733" w:rsidRPr="005E6D94">
        <w:rPr>
          <w:szCs w:val="24"/>
        </w:rPr>
        <w:t>Efforts</w:t>
      </w:r>
      <w:r w:rsidRPr="005E6D94">
        <w:rPr>
          <w:szCs w:val="24"/>
        </w:rPr>
        <w:t xml:space="preserve"> should be made </w:t>
      </w:r>
      <w:r w:rsidRPr="005E6D94" w:rsidDel="00A40570">
        <w:rPr>
          <w:szCs w:val="24"/>
        </w:rPr>
        <w:t xml:space="preserve">to </w:t>
      </w:r>
      <w:r w:rsidRPr="00CA5871">
        <w:rPr>
          <w:szCs w:val="24"/>
        </w:rPr>
        <w:t xml:space="preserve">focus infrastructure investment to support these groups. These are explored in detail in Chapter 3 </w:t>
      </w:r>
    </w:p>
    <w:p w14:paraId="543E8CEB" w14:textId="248C7030" w:rsidR="008810DF" w:rsidRPr="000A4784" w:rsidRDefault="008810DF" w:rsidP="00772139">
      <w:pPr>
        <w:numPr>
          <w:ilvl w:val="0"/>
          <w:numId w:val="44"/>
        </w:numPr>
        <w:spacing w:after="0"/>
        <w:rPr>
          <w:szCs w:val="24"/>
        </w:rPr>
      </w:pPr>
      <w:r w:rsidRPr="000A4784">
        <w:rPr>
          <w:szCs w:val="24"/>
        </w:rPr>
        <w:lastRenderedPageBreak/>
        <w:t xml:space="preserve">The need to reduce streetscape impact continues, to address accessibility concerns as well as to avoid street clutter and </w:t>
      </w:r>
      <w:r w:rsidRPr="00F165BA">
        <w:rPr>
          <w:szCs w:val="24"/>
        </w:rPr>
        <w:t>redundant apparatus. Discre</w:t>
      </w:r>
      <w:r w:rsidR="0091532D" w:rsidRPr="00F165BA">
        <w:rPr>
          <w:szCs w:val="24"/>
        </w:rPr>
        <w:t>e</w:t>
      </w:r>
      <w:r w:rsidRPr="00F165BA">
        <w:rPr>
          <w:szCs w:val="24"/>
        </w:rPr>
        <w:t>t</w:t>
      </w:r>
      <w:r w:rsidRPr="000A4784">
        <w:rPr>
          <w:szCs w:val="24"/>
        </w:rPr>
        <w:t xml:space="preserve"> solutions</w:t>
      </w:r>
      <w:r w:rsidR="00EC7ECE" w:rsidRPr="000A4784">
        <w:rPr>
          <w:szCs w:val="24"/>
        </w:rPr>
        <w:t>,</w:t>
      </w:r>
      <w:r w:rsidRPr="000A4784">
        <w:rPr>
          <w:szCs w:val="24"/>
        </w:rPr>
        <w:t xml:space="preserve"> such as lamppost chargers and pop-up low-profile devices</w:t>
      </w:r>
      <w:r w:rsidR="009F738D" w:rsidRPr="000A4784">
        <w:rPr>
          <w:szCs w:val="24"/>
        </w:rPr>
        <w:t>,</w:t>
      </w:r>
      <w:r w:rsidRPr="000A4784">
        <w:rPr>
          <w:szCs w:val="24"/>
        </w:rPr>
        <w:t xml:space="preserve"> are helping to achieve this, </w:t>
      </w:r>
      <w:r w:rsidR="009F738D" w:rsidRPr="000A4784">
        <w:rPr>
          <w:szCs w:val="24"/>
        </w:rPr>
        <w:t xml:space="preserve">while </w:t>
      </w:r>
      <w:r w:rsidR="006D6D94" w:rsidRPr="000A4784">
        <w:rPr>
          <w:szCs w:val="24"/>
        </w:rPr>
        <w:t>considering</w:t>
      </w:r>
      <w:r w:rsidRPr="000A4784">
        <w:rPr>
          <w:szCs w:val="24"/>
        </w:rPr>
        <w:t xml:space="preserve"> accessibility concerns</w:t>
      </w:r>
    </w:p>
    <w:p w14:paraId="2DFC8C5B" w14:textId="3AB8949D" w:rsidR="002F295C" w:rsidRPr="00FB1F0E" w:rsidRDefault="008810DF" w:rsidP="002F295C">
      <w:pPr>
        <w:numPr>
          <w:ilvl w:val="0"/>
          <w:numId w:val="44"/>
        </w:numPr>
        <w:spacing w:after="0" w:line="259" w:lineRule="auto"/>
        <w:contextualSpacing/>
        <w:rPr>
          <w:rFonts w:eastAsia="Calibri"/>
          <w:szCs w:val="24"/>
          <w:lang w:eastAsia="en-US"/>
        </w:rPr>
      </w:pPr>
      <w:r w:rsidRPr="000A4784">
        <w:rPr>
          <w:szCs w:val="24"/>
        </w:rPr>
        <w:t>Delivery of slow</w:t>
      </w:r>
      <w:r w:rsidR="002E5005" w:rsidRPr="000A4784">
        <w:rPr>
          <w:szCs w:val="24"/>
        </w:rPr>
        <w:t>-to-fast</w:t>
      </w:r>
      <w:r w:rsidRPr="000A4784">
        <w:rPr>
          <w:szCs w:val="24"/>
        </w:rPr>
        <w:t xml:space="preserve"> charging infrastructure to date has been predominantly public sector funded (currently approx</w:t>
      </w:r>
      <w:r w:rsidR="00053038" w:rsidRPr="000A4784">
        <w:rPr>
          <w:szCs w:val="24"/>
        </w:rPr>
        <w:t>imately</w:t>
      </w:r>
      <w:r w:rsidRPr="000A4784">
        <w:rPr>
          <w:szCs w:val="24"/>
        </w:rPr>
        <w:t xml:space="preserve"> </w:t>
      </w:r>
      <w:r w:rsidR="001A660A" w:rsidRPr="000A4784">
        <w:rPr>
          <w:szCs w:val="24"/>
        </w:rPr>
        <w:t xml:space="preserve">60 </w:t>
      </w:r>
      <w:r>
        <w:rPr>
          <w:bCs/>
        </w:rPr>
        <w:t xml:space="preserve">per cent). Towards 2025, as usage increases and </w:t>
      </w:r>
      <w:r w:rsidR="001D0F10">
        <w:rPr>
          <w:bCs/>
        </w:rPr>
        <w:t xml:space="preserve">slow-to-fast infrastructure </w:t>
      </w:r>
      <w:r w:rsidRPr="008E3588">
        <w:rPr>
          <w:szCs w:val="24"/>
        </w:rPr>
        <w:t>become</w:t>
      </w:r>
      <w:r w:rsidR="001D0F10" w:rsidRPr="006B315C">
        <w:rPr>
          <w:szCs w:val="24"/>
        </w:rPr>
        <w:t>s</w:t>
      </w:r>
      <w:r w:rsidRPr="006B315C">
        <w:rPr>
          <w:szCs w:val="24"/>
        </w:rPr>
        <w:t xml:space="preserve"> more viable, we would expect increased delivery by the pri</w:t>
      </w:r>
      <w:r w:rsidRPr="00157421">
        <w:rPr>
          <w:szCs w:val="24"/>
        </w:rPr>
        <w:t xml:space="preserve">vate sector, </w:t>
      </w:r>
      <w:r w:rsidRPr="00FC40E5">
        <w:rPr>
          <w:szCs w:val="24"/>
        </w:rPr>
        <w:t xml:space="preserve">so that by 2025 </w:t>
      </w:r>
      <w:r w:rsidR="000F5A13" w:rsidRPr="00D435E9">
        <w:rPr>
          <w:szCs w:val="24"/>
        </w:rPr>
        <w:t>there to be a more even distribution</w:t>
      </w:r>
      <w:r w:rsidRPr="005E6D94">
        <w:rPr>
          <w:szCs w:val="24"/>
        </w:rPr>
        <w:t xml:space="preserve">, </w:t>
      </w:r>
      <w:r w:rsidR="000F5A13" w:rsidRPr="005E6D94">
        <w:rPr>
          <w:szCs w:val="24"/>
        </w:rPr>
        <w:t xml:space="preserve">with </w:t>
      </w:r>
      <w:r w:rsidRPr="00CA5871">
        <w:rPr>
          <w:szCs w:val="24"/>
        </w:rPr>
        <w:t xml:space="preserve">at least 50 per cent </w:t>
      </w:r>
      <w:r w:rsidRPr="001C0708">
        <w:rPr>
          <w:szCs w:val="24"/>
        </w:rPr>
        <w:t>from the private sector. Public delivery will depend on funding available and contracts with operators that give boroughs a fair deal</w:t>
      </w:r>
      <w:r w:rsidRPr="00F165BA">
        <w:rPr>
          <w:szCs w:val="24"/>
        </w:rPr>
        <w:t xml:space="preserve">. By 2030, we anticipate the majority would be funded by the private sector, but that certain locations may still require public sector support, and all those </w:t>
      </w:r>
      <w:r w:rsidR="00073672" w:rsidRPr="00F165BA">
        <w:rPr>
          <w:szCs w:val="24"/>
        </w:rPr>
        <w:t xml:space="preserve">that </w:t>
      </w:r>
      <w:r w:rsidRPr="000A4784">
        <w:rPr>
          <w:szCs w:val="24"/>
        </w:rPr>
        <w:t>are placed on borough land will continue to require public involvement</w:t>
      </w:r>
    </w:p>
    <w:p w14:paraId="34D40DFA" w14:textId="77777777" w:rsidR="00FB1F0E" w:rsidRPr="00D3175D" w:rsidRDefault="00FB1F0E" w:rsidP="00FB1F0E">
      <w:pPr>
        <w:spacing w:after="0" w:line="259" w:lineRule="auto"/>
        <w:ind w:left="720"/>
        <w:contextualSpacing/>
        <w:rPr>
          <w:rFonts w:eastAsia="Calibri"/>
          <w:szCs w:val="24"/>
          <w:lang w:eastAsia="en-US"/>
        </w:rPr>
      </w:pPr>
    </w:p>
    <w:p w14:paraId="6B1E817E" w14:textId="33FA680A" w:rsidR="00CE2CC4" w:rsidRDefault="00C3254F" w:rsidP="00CA16AD">
      <w:pPr>
        <w:pStyle w:val="Heading2numbered"/>
        <w:rPr>
          <w:rStyle w:val="UnresolvedMention"/>
        </w:rPr>
      </w:pPr>
      <w:bookmarkStart w:id="901" w:name="_Ref82540317"/>
      <w:bookmarkStart w:id="902" w:name="_Ref82540334"/>
      <w:bookmarkStart w:id="903" w:name="_Ref82540353"/>
      <w:bookmarkStart w:id="904" w:name="_Ref82540468"/>
      <w:bookmarkStart w:id="905" w:name="_Toc89869196"/>
      <w:bookmarkStart w:id="906" w:name="_Toc90500551"/>
      <w:bookmarkStart w:id="907" w:name="_Toc80106271"/>
      <w:r w:rsidRPr="00262EA3">
        <w:t>The r</w:t>
      </w:r>
      <w:r w:rsidR="00CE2CC4" w:rsidRPr="00262EA3">
        <w:t xml:space="preserve">ole </w:t>
      </w:r>
      <w:r w:rsidRPr="00262EA3">
        <w:t>of</w:t>
      </w:r>
      <w:r w:rsidR="00CE2CC4" w:rsidRPr="00262EA3">
        <w:t xml:space="preserve"> TfL </w:t>
      </w:r>
      <w:r w:rsidRPr="00262EA3">
        <w:t xml:space="preserve">and </w:t>
      </w:r>
      <w:r w:rsidR="00B705DD" w:rsidRPr="00262EA3">
        <w:t xml:space="preserve">the </w:t>
      </w:r>
      <w:r w:rsidR="00CE2CC4" w:rsidRPr="00262EA3">
        <w:t>public sector</w:t>
      </w:r>
      <w:bookmarkEnd w:id="901"/>
      <w:bookmarkEnd w:id="902"/>
      <w:bookmarkEnd w:id="903"/>
      <w:bookmarkEnd w:id="904"/>
      <w:bookmarkEnd w:id="905"/>
      <w:bookmarkEnd w:id="906"/>
      <w:r w:rsidRPr="005459C6" w:rsidDel="00C3254F">
        <w:rPr>
          <w:rStyle w:val="Hyperlink"/>
        </w:rPr>
        <w:t xml:space="preserve"> </w:t>
      </w:r>
      <w:bookmarkEnd w:id="907"/>
      <w:r w:rsidR="000F1997">
        <w:rPr>
          <w:rStyle w:val="Hyperlink"/>
        </w:rPr>
        <w:t xml:space="preserve"> </w:t>
      </w:r>
    </w:p>
    <w:p w14:paraId="0C5AB0BE" w14:textId="65EA52A3" w:rsidR="004C1EFE" w:rsidRPr="00BE71C7" w:rsidRDefault="004C1EFE" w:rsidP="004C1EFE">
      <w:pPr>
        <w:rPr>
          <w:rStyle w:val="eop"/>
        </w:rPr>
      </w:pPr>
      <w:r>
        <w:rPr>
          <w:rStyle w:val="eop"/>
        </w:rPr>
        <w:t xml:space="preserve">Following on from the review </w:t>
      </w:r>
      <w:r w:rsidR="009C7A8E">
        <w:rPr>
          <w:rStyle w:val="eop"/>
        </w:rPr>
        <w:t xml:space="preserve">in Chapter </w:t>
      </w:r>
      <w:r w:rsidR="00094E1C">
        <w:rPr>
          <w:rStyle w:val="eop"/>
        </w:rPr>
        <w:t xml:space="preserve">4 </w:t>
      </w:r>
      <w:r>
        <w:rPr>
          <w:rStyle w:val="eop"/>
        </w:rPr>
        <w:t xml:space="preserve">of </w:t>
      </w:r>
      <w:r w:rsidR="00B74571">
        <w:rPr>
          <w:rStyle w:val="eop"/>
        </w:rPr>
        <w:t>d</w:t>
      </w:r>
      <w:r>
        <w:rPr>
          <w:rStyle w:val="eop"/>
        </w:rPr>
        <w:t>elivery mechanisms used to date</w:t>
      </w:r>
      <w:r w:rsidR="00C27227">
        <w:rPr>
          <w:rStyle w:val="eop"/>
        </w:rPr>
        <w:t>,</w:t>
      </w:r>
      <w:r>
        <w:rPr>
          <w:rStyle w:val="eop"/>
        </w:rPr>
        <w:t xml:space="preserve"> and</w:t>
      </w:r>
      <w:r w:rsidR="00C27227">
        <w:rPr>
          <w:rStyle w:val="eop"/>
        </w:rPr>
        <w:t xml:space="preserve"> the</w:t>
      </w:r>
      <w:r>
        <w:rPr>
          <w:rStyle w:val="eop"/>
        </w:rPr>
        <w:t xml:space="preserve"> challenges faced by the private sector, which led to an assessment of future delivery options, four key mechanisms have been identified through which TfL can continue to help influence and unblock the barriers to delivery identified through extensive stakeholder engagement:</w:t>
      </w:r>
    </w:p>
    <w:p w14:paraId="31E490EC" w14:textId="77777777" w:rsidR="00071811" w:rsidRPr="00071811" w:rsidRDefault="00071811" w:rsidP="00772139">
      <w:pPr>
        <w:keepNext/>
        <w:numPr>
          <w:ilvl w:val="0"/>
          <w:numId w:val="5"/>
        </w:numPr>
        <w:spacing w:before="240"/>
        <w:outlineLvl w:val="2"/>
        <w:rPr>
          <w:rStyle w:val="UnresolvedMention"/>
          <w:b/>
          <w:vanish/>
        </w:rPr>
      </w:pPr>
      <w:bookmarkStart w:id="908" w:name="_Toc83018646"/>
      <w:bookmarkStart w:id="909" w:name="_Toc83037213"/>
      <w:bookmarkStart w:id="910" w:name="_Toc83038209"/>
      <w:bookmarkStart w:id="911" w:name="_Toc83143566"/>
      <w:bookmarkStart w:id="912" w:name="_Toc83146215"/>
      <w:bookmarkStart w:id="913" w:name="_Toc83159709"/>
      <w:bookmarkStart w:id="914" w:name="_Toc83710962"/>
      <w:bookmarkStart w:id="915" w:name="_Toc83889441"/>
      <w:bookmarkStart w:id="916" w:name="_Toc85535670"/>
      <w:bookmarkStart w:id="917" w:name="_Toc85705775"/>
      <w:bookmarkStart w:id="918" w:name="_Toc85797203"/>
      <w:bookmarkStart w:id="919" w:name="_Toc85797291"/>
      <w:bookmarkStart w:id="920" w:name="_Toc89771444"/>
      <w:bookmarkStart w:id="921" w:name="_Toc89934200"/>
      <w:bookmarkStart w:id="922" w:name="_Toc89414212"/>
      <w:bookmarkStart w:id="923" w:name="_Toc89414852"/>
      <w:bookmarkStart w:id="924" w:name="_Toc89423945"/>
      <w:bookmarkStart w:id="925" w:name="_Toc89869018"/>
      <w:bookmarkStart w:id="926" w:name="_Toc89869197"/>
      <w:bookmarkStart w:id="927" w:name="_Toc89979510"/>
      <w:bookmarkStart w:id="928" w:name="_Toc89980815"/>
      <w:bookmarkStart w:id="929" w:name="_Toc89982334"/>
      <w:bookmarkStart w:id="930" w:name="_Toc89983471"/>
      <w:bookmarkStart w:id="931" w:name="_Toc90035186"/>
      <w:bookmarkStart w:id="932" w:name="_Toc90035675"/>
      <w:bookmarkStart w:id="933" w:name="_Toc90479844"/>
      <w:bookmarkStart w:id="934" w:name="_Toc90500552"/>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E0ECA26" w14:textId="77777777" w:rsidR="00071811" w:rsidRPr="00071811" w:rsidRDefault="00071811" w:rsidP="00772139">
      <w:pPr>
        <w:keepNext/>
        <w:numPr>
          <w:ilvl w:val="1"/>
          <w:numId w:val="5"/>
        </w:numPr>
        <w:spacing w:before="240"/>
        <w:outlineLvl w:val="2"/>
        <w:rPr>
          <w:rStyle w:val="UnresolvedMention"/>
          <w:b/>
          <w:vanish/>
        </w:rPr>
      </w:pPr>
      <w:bookmarkStart w:id="935" w:name="_Toc83018647"/>
      <w:bookmarkStart w:id="936" w:name="_Toc83037214"/>
      <w:bookmarkStart w:id="937" w:name="_Toc83038210"/>
      <w:bookmarkStart w:id="938" w:name="_Toc83143567"/>
      <w:bookmarkStart w:id="939" w:name="_Toc83146216"/>
      <w:bookmarkStart w:id="940" w:name="_Toc83159710"/>
      <w:bookmarkStart w:id="941" w:name="_Toc83710963"/>
      <w:bookmarkStart w:id="942" w:name="_Toc83889442"/>
      <w:bookmarkStart w:id="943" w:name="_Toc85535671"/>
      <w:bookmarkStart w:id="944" w:name="_Toc85705776"/>
      <w:bookmarkStart w:id="945" w:name="_Toc85797204"/>
      <w:bookmarkStart w:id="946" w:name="_Toc85797292"/>
      <w:bookmarkStart w:id="947" w:name="_Toc89771445"/>
      <w:bookmarkStart w:id="948" w:name="_Toc89934201"/>
      <w:bookmarkStart w:id="949" w:name="_Toc89414213"/>
      <w:bookmarkStart w:id="950" w:name="_Toc89414853"/>
      <w:bookmarkStart w:id="951" w:name="_Toc89423946"/>
      <w:bookmarkStart w:id="952" w:name="_Toc89869019"/>
      <w:bookmarkStart w:id="953" w:name="_Toc89869198"/>
      <w:bookmarkStart w:id="954" w:name="_Toc89979511"/>
      <w:bookmarkStart w:id="955" w:name="_Toc89980816"/>
      <w:bookmarkStart w:id="956" w:name="_Toc89982335"/>
      <w:bookmarkStart w:id="957" w:name="_Toc89983472"/>
      <w:bookmarkStart w:id="958" w:name="_Toc90035187"/>
      <w:bookmarkStart w:id="959" w:name="_Toc90035676"/>
      <w:bookmarkStart w:id="960" w:name="_Toc90479845"/>
      <w:bookmarkStart w:id="961" w:name="_Toc90500553"/>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52390017" w14:textId="77777777" w:rsidR="00071811" w:rsidRPr="00071811" w:rsidRDefault="00071811" w:rsidP="00772139">
      <w:pPr>
        <w:keepNext/>
        <w:numPr>
          <w:ilvl w:val="1"/>
          <w:numId w:val="5"/>
        </w:numPr>
        <w:spacing w:before="240"/>
        <w:outlineLvl w:val="2"/>
        <w:rPr>
          <w:rStyle w:val="UnresolvedMention"/>
          <w:b/>
          <w:vanish/>
        </w:rPr>
      </w:pPr>
      <w:bookmarkStart w:id="962" w:name="_Toc83018648"/>
      <w:bookmarkStart w:id="963" w:name="_Toc83037215"/>
      <w:bookmarkStart w:id="964" w:name="_Toc83038211"/>
      <w:bookmarkStart w:id="965" w:name="_Toc83143568"/>
      <w:bookmarkStart w:id="966" w:name="_Toc83146217"/>
      <w:bookmarkStart w:id="967" w:name="_Toc83159711"/>
      <w:bookmarkStart w:id="968" w:name="_Toc83710964"/>
      <w:bookmarkStart w:id="969" w:name="_Toc83889443"/>
      <w:bookmarkStart w:id="970" w:name="_Toc85535672"/>
      <w:bookmarkStart w:id="971" w:name="_Toc85705777"/>
      <w:bookmarkStart w:id="972" w:name="_Toc85797205"/>
      <w:bookmarkStart w:id="973" w:name="_Toc85797293"/>
      <w:bookmarkStart w:id="974" w:name="_Toc89771446"/>
      <w:bookmarkStart w:id="975" w:name="_Toc89934202"/>
      <w:bookmarkStart w:id="976" w:name="_Toc89414214"/>
      <w:bookmarkStart w:id="977" w:name="_Toc89414854"/>
      <w:bookmarkStart w:id="978" w:name="_Toc89423947"/>
      <w:bookmarkStart w:id="979" w:name="_Toc89869020"/>
      <w:bookmarkStart w:id="980" w:name="_Toc89869199"/>
      <w:bookmarkStart w:id="981" w:name="_Toc89979512"/>
      <w:bookmarkStart w:id="982" w:name="_Toc89980817"/>
      <w:bookmarkStart w:id="983" w:name="_Toc89982336"/>
      <w:bookmarkStart w:id="984" w:name="_Toc89983473"/>
      <w:bookmarkStart w:id="985" w:name="_Toc90035188"/>
      <w:bookmarkStart w:id="986" w:name="_Toc90035677"/>
      <w:bookmarkStart w:id="987" w:name="_Toc90479846"/>
      <w:bookmarkStart w:id="988" w:name="_Toc90500554"/>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0D1F747" w14:textId="77777777" w:rsidR="00071811" w:rsidRPr="00071811" w:rsidRDefault="00071811" w:rsidP="00772139">
      <w:pPr>
        <w:keepNext/>
        <w:numPr>
          <w:ilvl w:val="1"/>
          <w:numId w:val="5"/>
        </w:numPr>
        <w:spacing w:before="240"/>
        <w:outlineLvl w:val="2"/>
        <w:rPr>
          <w:rStyle w:val="UnresolvedMention"/>
          <w:b/>
          <w:vanish/>
        </w:rPr>
      </w:pPr>
      <w:bookmarkStart w:id="989" w:name="_Toc83018649"/>
      <w:bookmarkStart w:id="990" w:name="_Toc83037216"/>
      <w:bookmarkStart w:id="991" w:name="_Toc83038212"/>
      <w:bookmarkStart w:id="992" w:name="_Toc83143569"/>
      <w:bookmarkStart w:id="993" w:name="_Toc83146218"/>
      <w:bookmarkStart w:id="994" w:name="_Toc83159712"/>
      <w:bookmarkStart w:id="995" w:name="_Toc83710965"/>
      <w:bookmarkStart w:id="996" w:name="_Toc83889444"/>
      <w:bookmarkStart w:id="997" w:name="_Toc85535673"/>
      <w:bookmarkStart w:id="998" w:name="_Toc85705778"/>
      <w:bookmarkStart w:id="999" w:name="_Toc85797206"/>
      <w:bookmarkStart w:id="1000" w:name="_Toc85797294"/>
      <w:bookmarkStart w:id="1001" w:name="_Toc89771447"/>
      <w:bookmarkStart w:id="1002" w:name="_Toc89934203"/>
      <w:bookmarkStart w:id="1003" w:name="_Toc89414215"/>
      <w:bookmarkStart w:id="1004" w:name="_Toc89414855"/>
      <w:bookmarkStart w:id="1005" w:name="_Toc89423948"/>
      <w:bookmarkStart w:id="1006" w:name="_Toc89869021"/>
      <w:bookmarkStart w:id="1007" w:name="_Toc89869200"/>
      <w:bookmarkStart w:id="1008" w:name="_Toc89979513"/>
      <w:bookmarkStart w:id="1009" w:name="_Toc89980818"/>
      <w:bookmarkStart w:id="1010" w:name="_Toc89982337"/>
      <w:bookmarkStart w:id="1011" w:name="_Toc89983474"/>
      <w:bookmarkStart w:id="1012" w:name="_Toc90035189"/>
      <w:bookmarkStart w:id="1013" w:name="_Toc90035678"/>
      <w:bookmarkStart w:id="1014" w:name="_Toc90479847"/>
      <w:bookmarkStart w:id="1015" w:name="_Toc90500555"/>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5A2D78B0" w14:textId="77777777" w:rsidR="00071811" w:rsidRPr="00071811" w:rsidRDefault="00071811" w:rsidP="00772139">
      <w:pPr>
        <w:keepNext/>
        <w:numPr>
          <w:ilvl w:val="1"/>
          <w:numId w:val="5"/>
        </w:numPr>
        <w:spacing w:before="240"/>
        <w:outlineLvl w:val="2"/>
        <w:rPr>
          <w:rStyle w:val="UnresolvedMention"/>
          <w:b/>
          <w:vanish/>
        </w:rPr>
      </w:pPr>
      <w:bookmarkStart w:id="1016" w:name="_Toc83018650"/>
      <w:bookmarkStart w:id="1017" w:name="_Toc83037217"/>
      <w:bookmarkStart w:id="1018" w:name="_Toc83038213"/>
      <w:bookmarkStart w:id="1019" w:name="_Toc83143570"/>
      <w:bookmarkStart w:id="1020" w:name="_Toc83146219"/>
      <w:bookmarkStart w:id="1021" w:name="_Toc83159713"/>
      <w:bookmarkStart w:id="1022" w:name="_Toc83710966"/>
      <w:bookmarkStart w:id="1023" w:name="_Toc83889445"/>
      <w:bookmarkStart w:id="1024" w:name="_Toc85535674"/>
      <w:bookmarkStart w:id="1025" w:name="_Toc85705779"/>
      <w:bookmarkStart w:id="1026" w:name="_Toc85797207"/>
      <w:bookmarkStart w:id="1027" w:name="_Toc85797295"/>
      <w:bookmarkStart w:id="1028" w:name="_Toc89771448"/>
      <w:bookmarkStart w:id="1029" w:name="_Toc89934204"/>
      <w:bookmarkStart w:id="1030" w:name="_Toc89414216"/>
      <w:bookmarkStart w:id="1031" w:name="_Toc89414856"/>
      <w:bookmarkStart w:id="1032" w:name="_Toc89423949"/>
      <w:bookmarkStart w:id="1033" w:name="_Toc89869022"/>
      <w:bookmarkStart w:id="1034" w:name="_Toc89869201"/>
      <w:bookmarkStart w:id="1035" w:name="_Toc89979514"/>
      <w:bookmarkStart w:id="1036" w:name="_Toc89980819"/>
      <w:bookmarkStart w:id="1037" w:name="_Toc89982338"/>
      <w:bookmarkStart w:id="1038" w:name="_Toc89983475"/>
      <w:bookmarkStart w:id="1039" w:name="_Toc90035190"/>
      <w:bookmarkStart w:id="1040" w:name="_Toc90035679"/>
      <w:bookmarkStart w:id="1041" w:name="_Toc90479848"/>
      <w:bookmarkStart w:id="1042" w:name="_Toc90500556"/>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703C6603" w14:textId="1051CD48" w:rsidR="00514712" w:rsidRPr="009C4A26" w:rsidRDefault="00514712" w:rsidP="009C4A26">
      <w:pPr>
        <w:rPr>
          <w:b/>
        </w:rPr>
      </w:pPr>
      <w:bookmarkStart w:id="1043" w:name="_Toc89869202"/>
      <w:r w:rsidRPr="009C4A26">
        <w:rPr>
          <w:b/>
        </w:rPr>
        <w:t>Land access</w:t>
      </w:r>
      <w:bookmarkEnd w:id="1043"/>
    </w:p>
    <w:p w14:paraId="5822632B" w14:textId="77777777" w:rsidR="00514712" w:rsidRPr="00FC40E5" w:rsidRDefault="00514712" w:rsidP="00514712">
      <w:pPr>
        <w:rPr>
          <w:rFonts w:cs="Arial"/>
          <w:szCs w:val="24"/>
        </w:rPr>
      </w:pPr>
      <w:r w:rsidRPr="00BE71C7">
        <w:t xml:space="preserve">The availability and affordability of land was identified as one of the key challenges for the private sector to deliver further EV rapid charging or hub facilities. </w:t>
      </w:r>
    </w:p>
    <w:p w14:paraId="3A435FFC" w14:textId="591DD271" w:rsidR="00514712" w:rsidRPr="005E6D94" w:rsidRDefault="00514712" w:rsidP="00514712">
      <w:pPr>
        <w:rPr>
          <w:szCs w:val="24"/>
        </w:rPr>
      </w:pPr>
      <w:r w:rsidRPr="00FC40E5">
        <w:rPr>
          <w:szCs w:val="24"/>
        </w:rPr>
        <w:t>By unlocking land owned by the GLA functional bodies</w:t>
      </w:r>
      <w:r w:rsidRPr="00D435E9">
        <w:rPr>
          <w:szCs w:val="24"/>
        </w:rPr>
        <w:t>, and potentially boroughs, it could be possible to enable quick and flexible commissioning of charging infrastructure to help support London’s charging requirements. This would support delivery of a network of rapid charge points and hubs across London, s</w:t>
      </w:r>
      <w:r w:rsidRPr="005E6D94">
        <w:rPr>
          <w:szCs w:val="24"/>
        </w:rPr>
        <w:t xml:space="preserve">pecifically targeting key user groups, as guided by this Strategy. </w:t>
      </w:r>
    </w:p>
    <w:p w14:paraId="45C60796" w14:textId="16334D27" w:rsidR="00514712" w:rsidRPr="00FC40E5" w:rsidRDefault="00514712" w:rsidP="00514712">
      <w:pPr>
        <w:rPr>
          <w:rStyle w:val="UnresolvedMention"/>
          <w:szCs w:val="24"/>
        </w:rPr>
      </w:pPr>
      <w:r w:rsidRPr="00F165BA">
        <w:rPr>
          <w:szCs w:val="24"/>
        </w:rPr>
        <w:t xml:space="preserve">The GLA is also investigating the viability for shared charging infrastructure across GLA Group fleets, which includes TfL, the London Fire Brigade and the Metropolitan Police Service. The challenges of electrifying these fleets were described in </w:t>
      </w:r>
      <w:r w:rsidR="00A15C78">
        <w:rPr>
          <w:szCs w:val="24"/>
        </w:rPr>
        <w:t>Chapter 3</w:t>
      </w:r>
      <w:r>
        <w:t xml:space="preserve"> which highlighted access to land as a major barrier. This would also support the Mayor’s com</w:t>
      </w:r>
      <w:r w:rsidRPr="00FC40E5">
        <w:rPr>
          <w:szCs w:val="24"/>
        </w:rPr>
        <w:t>mitments to transition the GLA Group’s fleet to zero-emission vehicles.</w:t>
      </w:r>
    </w:p>
    <w:p w14:paraId="0E3B2724" w14:textId="7AD9D014" w:rsidR="004C1EFE" w:rsidRPr="009C4A26" w:rsidRDefault="004C1EFE" w:rsidP="009C4A26">
      <w:pPr>
        <w:rPr>
          <w:rFonts w:eastAsia="Calibri"/>
          <w:b/>
        </w:rPr>
      </w:pPr>
      <w:bookmarkStart w:id="1044" w:name="_Toc89869203"/>
      <w:r w:rsidRPr="009C4A26">
        <w:rPr>
          <w:b/>
        </w:rPr>
        <w:t>Facilitation</w:t>
      </w:r>
      <w:bookmarkEnd w:id="1044"/>
    </w:p>
    <w:p w14:paraId="14D729DA" w14:textId="7D25274D" w:rsidR="002F13C3" w:rsidRPr="000A4784" w:rsidRDefault="00602710" w:rsidP="002F13C3">
      <w:pPr>
        <w:rPr>
          <w:szCs w:val="24"/>
        </w:rPr>
      </w:pPr>
      <w:r w:rsidRPr="00D653B8">
        <w:t xml:space="preserve">London boroughs have been central to the roll-out of </w:t>
      </w:r>
      <w:r w:rsidR="00186DE1" w:rsidRPr="00D435E9">
        <w:rPr>
          <w:szCs w:val="24"/>
        </w:rPr>
        <w:t>mass slow</w:t>
      </w:r>
      <w:r w:rsidR="00536468" w:rsidRPr="00D435E9">
        <w:rPr>
          <w:szCs w:val="24"/>
        </w:rPr>
        <w:t>-to-fast</w:t>
      </w:r>
      <w:r w:rsidR="00186DE1" w:rsidRPr="00D435E9">
        <w:rPr>
          <w:szCs w:val="24"/>
        </w:rPr>
        <w:t xml:space="preserve"> </w:t>
      </w:r>
      <w:r w:rsidRPr="005E6D94">
        <w:rPr>
          <w:szCs w:val="24"/>
        </w:rPr>
        <w:t>EV infrastructure in London</w:t>
      </w:r>
      <w:r w:rsidR="00C27227" w:rsidRPr="005E6D94">
        <w:rPr>
          <w:szCs w:val="24"/>
        </w:rPr>
        <w:t>,</w:t>
      </w:r>
      <w:r w:rsidR="002337FF" w:rsidRPr="005E6D94">
        <w:rPr>
          <w:szCs w:val="24"/>
        </w:rPr>
        <w:t xml:space="preserve"> with </w:t>
      </w:r>
      <w:r w:rsidR="00C27227" w:rsidRPr="005E6D94">
        <w:rPr>
          <w:szCs w:val="24"/>
        </w:rPr>
        <w:t xml:space="preserve">more than </w:t>
      </w:r>
      <w:r w:rsidR="002337FF" w:rsidRPr="00CA5871">
        <w:rPr>
          <w:szCs w:val="24"/>
        </w:rPr>
        <w:t>4,</w:t>
      </w:r>
      <w:r w:rsidR="007625E1" w:rsidRPr="001C0708">
        <w:rPr>
          <w:szCs w:val="24"/>
        </w:rPr>
        <w:t>8</w:t>
      </w:r>
      <w:r w:rsidR="002337FF" w:rsidRPr="000A4784">
        <w:rPr>
          <w:szCs w:val="24"/>
        </w:rPr>
        <w:t xml:space="preserve">00 charge points installed using funding from the </w:t>
      </w:r>
      <w:r w:rsidR="00A131A4" w:rsidRPr="000A4784">
        <w:rPr>
          <w:szCs w:val="24"/>
        </w:rPr>
        <w:t xml:space="preserve">GULCS </w:t>
      </w:r>
      <w:r w:rsidR="00865C70" w:rsidRPr="000A4784">
        <w:rPr>
          <w:szCs w:val="24"/>
        </w:rPr>
        <w:t>and ORC</w:t>
      </w:r>
      <w:r w:rsidR="00A131A4" w:rsidRPr="000A4784">
        <w:rPr>
          <w:szCs w:val="24"/>
        </w:rPr>
        <w:t>S</w:t>
      </w:r>
      <w:r w:rsidR="00865C70" w:rsidRPr="000A4784">
        <w:rPr>
          <w:szCs w:val="24"/>
        </w:rPr>
        <w:t xml:space="preserve"> </w:t>
      </w:r>
      <w:r w:rsidR="00C27227" w:rsidRPr="000A4784">
        <w:rPr>
          <w:szCs w:val="24"/>
        </w:rPr>
        <w:t>Government-</w:t>
      </w:r>
      <w:r w:rsidR="00865C70" w:rsidRPr="000A4784">
        <w:rPr>
          <w:szCs w:val="24"/>
        </w:rPr>
        <w:t xml:space="preserve">funded </w:t>
      </w:r>
      <w:r w:rsidR="002337FF" w:rsidRPr="000A4784">
        <w:rPr>
          <w:szCs w:val="24"/>
        </w:rPr>
        <w:t>programme</w:t>
      </w:r>
      <w:r w:rsidR="00865C70" w:rsidRPr="000A4784">
        <w:rPr>
          <w:szCs w:val="24"/>
        </w:rPr>
        <w:t>s</w:t>
      </w:r>
      <w:r w:rsidR="002337FF" w:rsidRPr="000A4784">
        <w:rPr>
          <w:szCs w:val="24"/>
        </w:rPr>
        <w:t xml:space="preserve">. </w:t>
      </w:r>
      <w:r w:rsidR="006766AD" w:rsidRPr="000A4784">
        <w:rPr>
          <w:szCs w:val="24"/>
        </w:rPr>
        <w:t>As EV uptake accelerate</w:t>
      </w:r>
      <w:r w:rsidR="004317E9" w:rsidRPr="000A4784">
        <w:rPr>
          <w:szCs w:val="24"/>
        </w:rPr>
        <w:t>s</w:t>
      </w:r>
      <w:r w:rsidR="00CF4063" w:rsidRPr="000A4784">
        <w:rPr>
          <w:szCs w:val="24"/>
        </w:rPr>
        <w:t>, delivery of infrastructure will need to proceed at pace and volume to meet users</w:t>
      </w:r>
      <w:r w:rsidR="004F5143" w:rsidRPr="000A4784">
        <w:rPr>
          <w:szCs w:val="24"/>
        </w:rPr>
        <w:t>’</w:t>
      </w:r>
      <w:r w:rsidR="00CF4063" w:rsidRPr="000A4784">
        <w:rPr>
          <w:szCs w:val="24"/>
        </w:rPr>
        <w:t xml:space="preserve"> EV needs. With boroughs under </w:t>
      </w:r>
      <w:r w:rsidR="00587F07" w:rsidRPr="000A4784">
        <w:rPr>
          <w:szCs w:val="24"/>
        </w:rPr>
        <w:t>significant resource and financial constraints</w:t>
      </w:r>
      <w:r w:rsidR="004F5143" w:rsidRPr="000A4784">
        <w:rPr>
          <w:szCs w:val="24"/>
        </w:rPr>
        <w:t>,</w:t>
      </w:r>
      <w:r w:rsidR="00587F07" w:rsidRPr="000A4784">
        <w:rPr>
          <w:szCs w:val="24"/>
        </w:rPr>
        <w:t xml:space="preserve"> it will be </w:t>
      </w:r>
      <w:r w:rsidR="0060351F" w:rsidRPr="000A4784">
        <w:rPr>
          <w:szCs w:val="24"/>
        </w:rPr>
        <w:t xml:space="preserve">more important than ever that </w:t>
      </w:r>
      <w:r w:rsidR="007C20CA" w:rsidRPr="000A4784">
        <w:rPr>
          <w:szCs w:val="24"/>
        </w:rPr>
        <w:t xml:space="preserve">tools, guidance and templates are available to ensure a </w:t>
      </w:r>
      <w:r w:rsidR="009B6C3C" w:rsidRPr="000A4784">
        <w:rPr>
          <w:szCs w:val="24"/>
        </w:rPr>
        <w:t xml:space="preserve">clear, </w:t>
      </w:r>
      <w:r w:rsidR="007C20CA" w:rsidRPr="000A4784">
        <w:rPr>
          <w:szCs w:val="24"/>
        </w:rPr>
        <w:t xml:space="preserve">consistent and </w:t>
      </w:r>
      <w:r w:rsidR="009D2E95" w:rsidRPr="000A4784">
        <w:rPr>
          <w:szCs w:val="24"/>
        </w:rPr>
        <w:t xml:space="preserve">simplified process for boroughs to </w:t>
      </w:r>
      <w:r w:rsidR="001E1F43" w:rsidRPr="000A4784">
        <w:rPr>
          <w:szCs w:val="24"/>
        </w:rPr>
        <w:t xml:space="preserve">identify </w:t>
      </w:r>
      <w:r w:rsidR="0079627B" w:rsidRPr="000A4784">
        <w:rPr>
          <w:szCs w:val="24"/>
        </w:rPr>
        <w:t xml:space="preserve">suitable sites and </w:t>
      </w:r>
      <w:r w:rsidR="009D2E95" w:rsidRPr="000A4784">
        <w:rPr>
          <w:szCs w:val="24"/>
        </w:rPr>
        <w:t>deliver infrastructur</w:t>
      </w:r>
      <w:r w:rsidR="0079627B" w:rsidRPr="000A4784">
        <w:rPr>
          <w:szCs w:val="24"/>
        </w:rPr>
        <w:t xml:space="preserve">e. </w:t>
      </w:r>
      <w:r w:rsidR="00150D08" w:rsidRPr="000A4784">
        <w:rPr>
          <w:szCs w:val="24"/>
        </w:rPr>
        <w:t xml:space="preserve">The </w:t>
      </w:r>
      <w:r w:rsidR="00150D08" w:rsidRPr="000A4784">
        <w:rPr>
          <w:szCs w:val="24"/>
        </w:rPr>
        <w:lastRenderedPageBreak/>
        <w:t xml:space="preserve">planning process has been highlighted as one such issue </w:t>
      </w:r>
      <w:r w:rsidR="00506F20" w:rsidRPr="000A4784">
        <w:rPr>
          <w:szCs w:val="24"/>
        </w:rPr>
        <w:t xml:space="preserve">by the private sector </w:t>
      </w:r>
      <w:r w:rsidR="006D1D04" w:rsidRPr="000A4784">
        <w:rPr>
          <w:szCs w:val="24"/>
        </w:rPr>
        <w:t xml:space="preserve">where </w:t>
      </w:r>
      <w:r w:rsidR="006D044C" w:rsidRPr="000A4784">
        <w:rPr>
          <w:szCs w:val="24"/>
        </w:rPr>
        <w:t>we see benefit</w:t>
      </w:r>
      <w:r w:rsidR="00A901D8" w:rsidRPr="000A4784">
        <w:rPr>
          <w:szCs w:val="24"/>
        </w:rPr>
        <w:t xml:space="preserve">, </w:t>
      </w:r>
      <w:r w:rsidR="00FD041E" w:rsidRPr="000A4784">
        <w:rPr>
          <w:szCs w:val="24"/>
        </w:rPr>
        <w:t xml:space="preserve">working </w:t>
      </w:r>
      <w:r w:rsidR="003018BB" w:rsidRPr="000A4784">
        <w:rPr>
          <w:szCs w:val="24"/>
        </w:rPr>
        <w:t xml:space="preserve">with London boroughs, helping to navigate planning policy relevant to the installation of EV infrastructure. </w:t>
      </w:r>
      <w:r w:rsidR="004C1EFE" w:rsidRPr="000A4784">
        <w:rPr>
          <w:szCs w:val="24"/>
        </w:rPr>
        <w:t>TfL</w:t>
      </w:r>
      <w:r w:rsidR="00A4121F" w:rsidRPr="000A4784">
        <w:rPr>
          <w:szCs w:val="24"/>
        </w:rPr>
        <w:t>, with London Councils,</w:t>
      </w:r>
      <w:r w:rsidR="004C1EFE" w:rsidRPr="000A4784">
        <w:rPr>
          <w:szCs w:val="24"/>
        </w:rPr>
        <w:t xml:space="preserve"> will seek to establish a borough EV infrastructure working group</w:t>
      </w:r>
      <w:r w:rsidR="00C75B77" w:rsidRPr="000A4784">
        <w:rPr>
          <w:szCs w:val="24"/>
        </w:rPr>
        <w:t xml:space="preserve"> to develop and influence this content to ensure it meets boroughs’ needs. </w:t>
      </w:r>
    </w:p>
    <w:p w14:paraId="1D6D46E5" w14:textId="31A1F9F9" w:rsidR="00EB7CA4" w:rsidRPr="000A4784" w:rsidRDefault="003D754D" w:rsidP="0007045A">
      <w:pPr>
        <w:rPr>
          <w:szCs w:val="24"/>
        </w:rPr>
      </w:pPr>
      <w:r w:rsidRPr="000A4784">
        <w:rPr>
          <w:szCs w:val="24"/>
        </w:rPr>
        <w:t xml:space="preserve">Following </w:t>
      </w:r>
      <w:r w:rsidR="009A35CB" w:rsidRPr="000A4784">
        <w:rPr>
          <w:szCs w:val="24"/>
        </w:rPr>
        <w:t>o</w:t>
      </w:r>
      <w:r w:rsidRPr="000A4784">
        <w:rPr>
          <w:szCs w:val="24"/>
        </w:rPr>
        <w:t xml:space="preserve">n from </w:t>
      </w:r>
      <w:r w:rsidR="00E60474" w:rsidRPr="000A4784">
        <w:rPr>
          <w:szCs w:val="24"/>
        </w:rPr>
        <w:t xml:space="preserve">the extensive engagement carried out to produce this </w:t>
      </w:r>
      <w:r w:rsidR="009B43EA" w:rsidRPr="000A4784">
        <w:rPr>
          <w:szCs w:val="24"/>
        </w:rPr>
        <w:t>Strategy</w:t>
      </w:r>
      <w:r w:rsidR="00E60474" w:rsidRPr="000A4784">
        <w:rPr>
          <w:szCs w:val="24"/>
        </w:rPr>
        <w:t xml:space="preserve">, TfL will continue to </w:t>
      </w:r>
      <w:r w:rsidR="009B43EA" w:rsidRPr="000A4784">
        <w:rPr>
          <w:szCs w:val="24"/>
        </w:rPr>
        <w:t xml:space="preserve">work </w:t>
      </w:r>
      <w:r w:rsidR="00E60474" w:rsidRPr="000A4784">
        <w:rPr>
          <w:szCs w:val="24"/>
        </w:rPr>
        <w:t>with stakeholders from across the industry</w:t>
      </w:r>
      <w:r w:rsidR="00CF402E" w:rsidRPr="000A4784">
        <w:rPr>
          <w:szCs w:val="24"/>
        </w:rPr>
        <w:t>,</w:t>
      </w:r>
      <w:r w:rsidR="00E60474" w:rsidRPr="000A4784">
        <w:rPr>
          <w:szCs w:val="24"/>
        </w:rPr>
        <w:t xml:space="preserve"> </w:t>
      </w:r>
      <w:r w:rsidR="0094156D" w:rsidRPr="000A4784">
        <w:rPr>
          <w:szCs w:val="24"/>
        </w:rPr>
        <w:t xml:space="preserve">and utilise the expertise of the EV </w:t>
      </w:r>
      <w:r w:rsidR="009E5899" w:rsidRPr="000A4784">
        <w:rPr>
          <w:szCs w:val="24"/>
        </w:rPr>
        <w:t>infrastructure t</w:t>
      </w:r>
      <w:r w:rsidR="0094156D" w:rsidRPr="000A4784">
        <w:rPr>
          <w:szCs w:val="24"/>
        </w:rPr>
        <w:t xml:space="preserve">askforce </w:t>
      </w:r>
      <w:r w:rsidR="00D5396E" w:rsidRPr="000A4784">
        <w:rPr>
          <w:szCs w:val="24"/>
        </w:rPr>
        <w:t xml:space="preserve">to build a better understanding of EV user requirements so that delivery of infrastructure to 2030 continues to meet </w:t>
      </w:r>
      <w:r w:rsidR="00CF402E" w:rsidRPr="000A4784">
        <w:rPr>
          <w:szCs w:val="24"/>
        </w:rPr>
        <w:t xml:space="preserve">user </w:t>
      </w:r>
      <w:r w:rsidR="00D5396E" w:rsidRPr="000A4784">
        <w:rPr>
          <w:szCs w:val="24"/>
        </w:rPr>
        <w:t>needs.</w:t>
      </w:r>
      <w:r w:rsidR="005D6797" w:rsidRPr="000A4784">
        <w:rPr>
          <w:szCs w:val="24"/>
        </w:rPr>
        <w:t xml:space="preserve"> </w:t>
      </w:r>
    </w:p>
    <w:p w14:paraId="318E5BF2" w14:textId="43D014D8" w:rsidR="009211CA" w:rsidRPr="000A4784" w:rsidRDefault="00D40D7A" w:rsidP="0007045A">
      <w:pPr>
        <w:rPr>
          <w:rStyle w:val="UnresolvedMention"/>
          <w:szCs w:val="24"/>
        </w:rPr>
      </w:pPr>
      <w:r w:rsidRPr="000A4784">
        <w:rPr>
          <w:szCs w:val="24"/>
        </w:rPr>
        <w:t xml:space="preserve">Opportunities will </w:t>
      </w:r>
      <w:r w:rsidR="00467AB5" w:rsidRPr="000A4784">
        <w:rPr>
          <w:szCs w:val="24"/>
        </w:rPr>
        <w:t xml:space="preserve">also </w:t>
      </w:r>
      <w:r w:rsidRPr="000A4784">
        <w:rPr>
          <w:szCs w:val="24"/>
        </w:rPr>
        <w:t xml:space="preserve">continue to be sought </w:t>
      </w:r>
      <w:r w:rsidR="00467098" w:rsidRPr="000A4784">
        <w:rPr>
          <w:szCs w:val="24"/>
        </w:rPr>
        <w:t>for shared</w:t>
      </w:r>
      <w:r w:rsidR="0063219B" w:rsidRPr="000A4784">
        <w:rPr>
          <w:szCs w:val="24"/>
        </w:rPr>
        <w:t xml:space="preserve"> access</w:t>
      </w:r>
      <w:r w:rsidR="00467098" w:rsidRPr="000A4784">
        <w:rPr>
          <w:szCs w:val="24"/>
        </w:rPr>
        <w:t xml:space="preserve"> </w:t>
      </w:r>
      <w:r w:rsidR="0063219B" w:rsidRPr="000A4784">
        <w:rPr>
          <w:szCs w:val="24"/>
        </w:rPr>
        <w:t>to</w:t>
      </w:r>
      <w:r w:rsidR="00BC51CA" w:rsidRPr="000A4784">
        <w:rPr>
          <w:szCs w:val="24"/>
        </w:rPr>
        <w:t xml:space="preserve"> </w:t>
      </w:r>
      <w:r w:rsidR="009B395E" w:rsidRPr="000A4784">
        <w:rPr>
          <w:szCs w:val="24"/>
        </w:rPr>
        <w:t xml:space="preserve">infrastructure </w:t>
      </w:r>
      <w:r w:rsidR="00BC51CA" w:rsidRPr="000A4784">
        <w:rPr>
          <w:szCs w:val="24"/>
        </w:rPr>
        <w:t xml:space="preserve">by public </w:t>
      </w:r>
      <w:r w:rsidR="006D4772" w:rsidRPr="000A4784">
        <w:rPr>
          <w:szCs w:val="24"/>
        </w:rPr>
        <w:t>and commercial fleets</w:t>
      </w:r>
      <w:r w:rsidR="00467098" w:rsidRPr="000A4784">
        <w:rPr>
          <w:szCs w:val="24"/>
        </w:rPr>
        <w:t xml:space="preserve"> </w:t>
      </w:r>
      <w:r w:rsidR="00467AB5" w:rsidRPr="000A4784">
        <w:rPr>
          <w:szCs w:val="24"/>
        </w:rPr>
        <w:t>and</w:t>
      </w:r>
      <w:r w:rsidR="00C66819" w:rsidRPr="000A4784">
        <w:rPr>
          <w:szCs w:val="24"/>
        </w:rPr>
        <w:t xml:space="preserve"> </w:t>
      </w:r>
      <w:r w:rsidR="004C1EFE" w:rsidRPr="000A4784">
        <w:rPr>
          <w:szCs w:val="24"/>
        </w:rPr>
        <w:t>agreed partners or for public access</w:t>
      </w:r>
      <w:r w:rsidR="009211CA" w:rsidRPr="000A4784">
        <w:rPr>
          <w:szCs w:val="24"/>
        </w:rPr>
        <w:t xml:space="preserve"> where feasible</w:t>
      </w:r>
      <w:r w:rsidR="004C1EFE" w:rsidRPr="000A4784">
        <w:rPr>
          <w:szCs w:val="24"/>
        </w:rPr>
        <w:t>,</w:t>
      </w:r>
      <w:r w:rsidR="00467098" w:rsidRPr="000A4784">
        <w:rPr>
          <w:szCs w:val="24"/>
        </w:rPr>
        <w:t xml:space="preserve"> as recommended </w:t>
      </w:r>
      <w:r w:rsidR="003058E7" w:rsidRPr="000A4784">
        <w:rPr>
          <w:szCs w:val="24"/>
        </w:rPr>
        <w:t>in the 2019 Delivery Plan</w:t>
      </w:r>
      <w:r w:rsidR="00467098" w:rsidRPr="000A4784">
        <w:rPr>
          <w:szCs w:val="24"/>
        </w:rPr>
        <w:t xml:space="preserve">. </w:t>
      </w:r>
    </w:p>
    <w:p w14:paraId="7ABC7437" w14:textId="3362E4BD" w:rsidR="008620EF" w:rsidRPr="009C4A26" w:rsidRDefault="007C0F8F" w:rsidP="009C4A26">
      <w:pPr>
        <w:rPr>
          <w:b/>
        </w:rPr>
      </w:pPr>
      <w:bookmarkStart w:id="1045" w:name="_Toc89869204"/>
      <w:r w:rsidRPr="009C4A26">
        <w:rPr>
          <w:b/>
        </w:rPr>
        <w:t xml:space="preserve">Strategic </w:t>
      </w:r>
      <w:r w:rsidR="00CF402E" w:rsidRPr="009C4A26">
        <w:rPr>
          <w:b/>
        </w:rPr>
        <w:t>o</w:t>
      </w:r>
      <w:r w:rsidRPr="009C4A26">
        <w:rPr>
          <w:b/>
        </w:rPr>
        <w:t>versight</w:t>
      </w:r>
      <w:bookmarkEnd w:id="1045"/>
    </w:p>
    <w:p w14:paraId="2AC366AE" w14:textId="7BEEF37A" w:rsidR="004C1EFE" w:rsidRPr="005E6D94" w:rsidRDefault="004C1EFE" w:rsidP="004C1EFE">
      <w:pPr>
        <w:rPr>
          <w:rStyle w:val="UnresolvedMention"/>
          <w:szCs w:val="24"/>
          <w:highlight w:val="yellow"/>
        </w:rPr>
      </w:pPr>
      <w:r>
        <w:rPr>
          <w:rFonts w:cs="Arial"/>
        </w:rPr>
        <w:t>T</w:t>
      </w:r>
      <w:r w:rsidRPr="003B7A95">
        <w:rPr>
          <w:rFonts w:cs="Arial"/>
        </w:rPr>
        <w:t xml:space="preserve">hrough the development of strategies, </w:t>
      </w:r>
      <w:r w:rsidRPr="00D435E9">
        <w:rPr>
          <w:rFonts w:cs="Arial"/>
          <w:szCs w:val="24"/>
        </w:rPr>
        <w:t xml:space="preserve">delivery plans, guidance documents and data, TfL and the Mayor </w:t>
      </w:r>
      <w:r w:rsidR="009214BA" w:rsidRPr="005E6D94">
        <w:rPr>
          <w:rFonts w:cs="Arial"/>
          <w:szCs w:val="24"/>
        </w:rPr>
        <w:t xml:space="preserve">will </w:t>
      </w:r>
      <w:r w:rsidRPr="005E6D94">
        <w:rPr>
          <w:rFonts w:cs="Arial"/>
          <w:szCs w:val="24"/>
        </w:rPr>
        <w:t xml:space="preserve">continue to provide a clear vision for the future. </w:t>
      </w:r>
    </w:p>
    <w:p w14:paraId="3DFC91F8" w14:textId="45B227B8" w:rsidR="00AF3D6B" w:rsidRPr="000A4784" w:rsidRDefault="004C1EFE" w:rsidP="00AF3D6B">
      <w:pPr>
        <w:rPr>
          <w:szCs w:val="24"/>
        </w:rPr>
      </w:pPr>
      <w:r w:rsidRPr="00F165BA">
        <w:rPr>
          <w:szCs w:val="24"/>
        </w:rPr>
        <w:t xml:space="preserve">TfL </w:t>
      </w:r>
      <w:r w:rsidR="00817BC3" w:rsidRPr="00F165BA">
        <w:rPr>
          <w:szCs w:val="24"/>
        </w:rPr>
        <w:t>is</w:t>
      </w:r>
      <w:r w:rsidRPr="00F165BA">
        <w:rPr>
          <w:szCs w:val="24"/>
        </w:rPr>
        <w:t xml:space="preserve"> uniquely positioned as the strategic transport authority in London </w:t>
      </w:r>
      <w:r w:rsidR="003E0505" w:rsidRPr="00F165BA">
        <w:rPr>
          <w:szCs w:val="24"/>
        </w:rPr>
        <w:t xml:space="preserve">to provide </w:t>
      </w:r>
      <w:r w:rsidR="00CD0C66" w:rsidRPr="00F165BA">
        <w:rPr>
          <w:szCs w:val="24"/>
        </w:rPr>
        <w:t>data</w:t>
      </w:r>
      <w:r w:rsidRPr="004D6591">
        <w:rPr>
          <w:szCs w:val="24"/>
        </w:rPr>
        <w:t xml:space="preserve"> to help the private sector, third</w:t>
      </w:r>
      <w:r w:rsidR="00CF402E" w:rsidRPr="000A4784">
        <w:rPr>
          <w:szCs w:val="24"/>
        </w:rPr>
        <w:t>-</w:t>
      </w:r>
      <w:r w:rsidRPr="000A4784">
        <w:rPr>
          <w:szCs w:val="24"/>
        </w:rPr>
        <w:t>party delivery partners and boroughs to identify future forecast demand</w:t>
      </w:r>
      <w:r w:rsidR="00CF402E" w:rsidRPr="000A4784">
        <w:rPr>
          <w:szCs w:val="24"/>
        </w:rPr>
        <w:t>. This data</w:t>
      </w:r>
      <w:r w:rsidR="0006310B" w:rsidRPr="000A4784">
        <w:rPr>
          <w:szCs w:val="24"/>
        </w:rPr>
        <w:t xml:space="preserve"> </w:t>
      </w:r>
      <w:r w:rsidRPr="000A4784">
        <w:rPr>
          <w:szCs w:val="24"/>
        </w:rPr>
        <w:t xml:space="preserve">can provide certainty to funders of the commercial viability of sites to take forward. </w:t>
      </w:r>
      <w:r w:rsidR="002072BC" w:rsidRPr="000A4784">
        <w:rPr>
          <w:szCs w:val="24"/>
        </w:rPr>
        <w:t xml:space="preserve">This will also support </w:t>
      </w:r>
      <w:r w:rsidRPr="000A4784">
        <w:rPr>
          <w:szCs w:val="24"/>
        </w:rPr>
        <w:t>the development of a consistent</w:t>
      </w:r>
      <w:r w:rsidR="006325C5" w:rsidRPr="000A4784">
        <w:rPr>
          <w:szCs w:val="24"/>
        </w:rPr>
        <w:t xml:space="preserve">, equitable and balanced network of EV infrastructure across the whole of London. </w:t>
      </w:r>
    </w:p>
    <w:p w14:paraId="343C8ABE" w14:textId="309A90F2" w:rsidR="00012A56" w:rsidRPr="000A4784" w:rsidRDefault="00D77FA0" w:rsidP="00012A56">
      <w:pPr>
        <w:rPr>
          <w:szCs w:val="24"/>
        </w:rPr>
      </w:pPr>
      <w:r w:rsidRPr="000A4784">
        <w:rPr>
          <w:szCs w:val="24"/>
        </w:rPr>
        <w:t xml:space="preserve">For example, </w:t>
      </w:r>
      <w:r w:rsidR="004505E3" w:rsidRPr="000A4784">
        <w:rPr>
          <w:szCs w:val="24"/>
        </w:rPr>
        <w:t xml:space="preserve">charge point utilisation </w:t>
      </w:r>
      <w:r w:rsidRPr="000A4784">
        <w:rPr>
          <w:szCs w:val="24"/>
        </w:rPr>
        <w:t>data can be used to inform</w:t>
      </w:r>
      <w:r w:rsidR="004505E3" w:rsidRPr="000A4784">
        <w:rPr>
          <w:szCs w:val="24"/>
        </w:rPr>
        <w:t xml:space="preserve"> </w:t>
      </w:r>
      <w:r w:rsidR="00C00EDA" w:rsidRPr="000A4784">
        <w:rPr>
          <w:szCs w:val="24"/>
        </w:rPr>
        <w:t>future delivery of infrastructure. As discussed</w:t>
      </w:r>
      <w:r w:rsidR="00EA4E51" w:rsidRPr="000A4784">
        <w:rPr>
          <w:szCs w:val="24"/>
        </w:rPr>
        <w:t xml:space="preserve"> in</w:t>
      </w:r>
      <w:r w:rsidR="00C00EDA" w:rsidRPr="000A4784">
        <w:rPr>
          <w:szCs w:val="24"/>
        </w:rPr>
        <w:t xml:space="preserve"> </w:t>
      </w:r>
      <w:r w:rsidR="00B6495E" w:rsidRPr="000A4784">
        <w:rPr>
          <w:szCs w:val="24"/>
        </w:rPr>
        <w:t>section</w:t>
      </w:r>
      <w:r w:rsidR="00924B4A">
        <w:rPr>
          <w:szCs w:val="24"/>
        </w:rPr>
        <w:t xml:space="preserve"> </w:t>
      </w:r>
      <w:r w:rsidR="00924B4A">
        <w:rPr>
          <w:szCs w:val="24"/>
        </w:rPr>
        <w:fldChar w:fldCharType="begin"/>
      </w:r>
      <w:r w:rsidR="00924B4A">
        <w:rPr>
          <w:szCs w:val="24"/>
        </w:rPr>
        <w:instrText xml:space="preserve"> REF _Ref89977784 \r \h </w:instrText>
      </w:r>
      <w:r w:rsidR="00924B4A">
        <w:rPr>
          <w:szCs w:val="24"/>
        </w:rPr>
      </w:r>
      <w:r w:rsidR="00924B4A">
        <w:rPr>
          <w:szCs w:val="24"/>
        </w:rPr>
        <w:fldChar w:fldCharType="separate"/>
      </w:r>
      <w:r w:rsidR="00924B4A">
        <w:rPr>
          <w:szCs w:val="24"/>
        </w:rPr>
        <w:t>4.1</w:t>
      </w:r>
      <w:r w:rsidR="00924B4A">
        <w:rPr>
          <w:szCs w:val="24"/>
        </w:rPr>
        <w:fldChar w:fldCharType="end"/>
      </w:r>
      <w:r w:rsidR="00B6495E" w:rsidRPr="000A4784">
        <w:rPr>
          <w:szCs w:val="24"/>
        </w:rPr>
        <w:t xml:space="preserve">, the </w:t>
      </w:r>
      <w:r w:rsidR="00AE031E" w:rsidRPr="000A4784">
        <w:rPr>
          <w:szCs w:val="24"/>
        </w:rPr>
        <w:t xml:space="preserve">London Datastore dashboard </w:t>
      </w:r>
      <w:r w:rsidR="00012A56" w:rsidRPr="000A4784">
        <w:rPr>
          <w:szCs w:val="24"/>
        </w:rPr>
        <w:t>provid</w:t>
      </w:r>
      <w:r w:rsidR="005B448C" w:rsidRPr="000A4784">
        <w:rPr>
          <w:szCs w:val="24"/>
        </w:rPr>
        <w:t>es</w:t>
      </w:r>
      <w:r w:rsidR="00012A56" w:rsidRPr="000A4784">
        <w:rPr>
          <w:szCs w:val="24"/>
        </w:rPr>
        <w:t xml:space="preserve"> a </w:t>
      </w:r>
      <w:r w:rsidR="005B448C" w:rsidRPr="000A4784">
        <w:rPr>
          <w:szCs w:val="24"/>
        </w:rPr>
        <w:t>useful</w:t>
      </w:r>
      <w:r w:rsidR="00012A56" w:rsidRPr="000A4784">
        <w:rPr>
          <w:szCs w:val="24"/>
        </w:rPr>
        <w:t xml:space="preserve"> heat map showing locations and utilisation of each charge point</w:t>
      </w:r>
      <w:r w:rsidR="00D72D34" w:rsidRPr="000A4784">
        <w:rPr>
          <w:szCs w:val="24"/>
        </w:rPr>
        <w:t>,</w:t>
      </w:r>
      <w:r w:rsidR="00012A56" w:rsidRPr="000A4784">
        <w:rPr>
          <w:szCs w:val="24"/>
        </w:rPr>
        <w:t xml:space="preserve"> and graphs to display analysis of the trends and patterns of usage at a pan-London and individual borough level.</w:t>
      </w:r>
    </w:p>
    <w:p w14:paraId="2D4E0817" w14:textId="1602D748" w:rsidR="00025A86" w:rsidRPr="00F165BA" w:rsidRDefault="00087156" w:rsidP="00025A86">
      <w:pPr>
        <w:rPr>
          <w:szCs w:val="24"/>
        </w:rPr>
      </w:pPr>
      <w:r w:rsidRPr="000A4784">
        <w:rPr>
          <w:szCs w:val="24"/>
        </w:rPr>
        <w:t>Whil</w:t>
      </w:r>
      <w:r w:rsidR="00D72D34" w:rsidRPr="000A4784">
        <w:rPr>
          <w:szCs w:val="24"/>
        </w:rPr>
        <w:t>e</w:t>
      </w:r>
      <w:r w:rsidRPr="000A4784">
        <w:rPr>
          <w:szCs w:val="24"/>
        </w:rPr>
        <w:t xml:space="preserve"> the dashboard has provided</w:t>
      </w:r>
      <w:r w:rsidR="00ED6620" w:rsidRPr="000A4784">
        <w:rPr>
          <w:szCs w:val="24"/>
        </w:rPr>
        <w:t xml:space="preserve"> a valuable source of </w:t>
      </w:r>
      <w:r w:rsidR="00A41991" w:rsidRPr="000A4784">
        <w:rPr>
          <w:szCs w:val="24"/>
        </w:rPr>
        <w:t>c</w:t>
      </w:r>
      <w:r w:rsidR="00ED6620" w:rsidRPr="000A4784">
        <w:rPr>
          <w:szCs w:val="24"/>
        </w:rPr>
        <w:t>harge</w:t>
      </w:r>
      <w:r w:rsidR="005B448C" w:rsidRPr="000A4784">
        <w:rPr>
          <w:szCs w:val="24"/>
        </w:rPr>
        <w:t xml:space="preserve"> </w:t>
      </w:r>
      <w:r w:rsidR="00A41991" w:rsidRPr="000A4784">
        <w:rPr>
          <w:szCs w:val="24"/>
        </w:rPr>
        <w:t>p</w:t>
      </w:r>
      <w:r w:rsidR="00ED6620" w:rsidRPr="000A4784">
        <w:rPr>
          <w:szCs w:val="24"/>
        </w:rPr>
        <w:t>oint data</w:t>
      </w:r>
      <w:r w:rsidR="00A26107" w:rsidRPr="000A4784">
        <w:rPr>
          <w:szCs w:val="24"/>
        </w:rPr>
        <w:t xml:space="preserve"> for analysis and planning purposes,</w:t>
      </w:r>
      <w:r w:rsidR="00ED6620" w:rsidRPr="000A4784">
        <w:rPr>
          <w:szCs w:val="24"/>
        </w:rPr>
        <w:t xml:space="preserve"> </w:t>
      </w:r>
      <w:r w:rsidR="00A26107" w:rsidRPr="000A4784">
        <w:rPr>
          <w:szCs w:val="24"/>
        </w:rPr>
        <w:t xml:space="preserve">much of the </w:t>
      </w:r>
      <w:r w:rsidR="004C1EFE" w:rsidRPr="000A4784">
        <w:rPr>
          <w:szCs w:val="24"/>
        </w:rPr>
        <w:t>analysis</w:t>
      </w:r>
      <w:r w:rsidR="00F15180" w:rsidRPr="000A4784">
        <w:rPr>
          <w:szCs w:val="24"/>
        </w:rPr>
        <w:t xml:space="preserve"> related to </w:t>
      </w:r>
      <w:r w:rsidR="005B448C" w:rsidRPr="000A4784">
        <w:rPr>
          <w:szCs w:val="24"/>
        </w:rPr>
        <w:t>key</w:t>
      </w:r>
      <w:r w:rsidR="00F15180" w:rsidRPr="000A4784">
        <w:rPr>
          <w:szCs w:val="24"/>
        </w:rPr>
        <w:t xml:space="preserve"> user requirements</w:t>
      </w:r>
      <w:r w:rsidR="00A96A98" w:rsidRPr="000A4784">
        <w:rPr>
          <w:szCs w:val="24"/>
        </w:rPr>
        <w:t xml:space="preserve"> </w:t>
      </w:r>
      <w:r w:rsidR="009933EA" w:rsidRPr="000A4784">
        <w:rPr>
          <w:szCs w:val="24"/>
        </w:rPr>
        <w:t>presented in this</w:t>
      </w:r>
      <w:r w:rsidR="00A96A98" w:rsidRPr="000A4784">
        <w:rPr>
          <w:szCs w:val="24"/>
        </w:rPr>
        <w:t xml:space="preserve"> </w:t>
      </w:r>
      <w:r w:rsidR="00D72D34" w:rsidRPr="000A4784">
        <w:rPr>
          <w:szCs w:val="24"/>
        </w:rPr>
        <w:t xml:space="preserve">Strategy </w:t>
      </w:r>
      <w:r w:rsidR="00A96A98" w:rsidRPr="000A4784">
        <w:rPr>
          <w:szCs w:val="24"/>
        </w:rPr>
        <w:t xml:space="preserve">has been heavily caveated due to </w:t>
      </w:r>
      <w:r w:rsidR="00B53693" w:rsidRPr="000A4784">
        <w:rPr>
          <w:szCs w:val="24"/>
        </w:rPr>
        <w:t xml:space="preserve">discrepancies </w:t>
      </w:r>
      <w:r w:rsidR="004C1EFE" w:rsidRPr="000A4784">
        <w:rPr>
          <w:szCs w:val="24"/>
        </w:rPr>
        <w:t>in, and the</w:t>
      </w:r>
      <w:r w:rsidR="00B53693" w:rsidRPr="000A4784">
        <w:rPr>
          <w:szCs w:val="24"/>
        </w:rPr>
        <w:t xml:space="preserve"> quality of</w:t>
      </w:r>
      <w:r w:rsidR="004C1EFE" w:rsidRPr="000A4784">
        <w:rPr>
          <w:szCs w:val="24"/>
        </w:rPr>
        <w:t>,</w:t>
      </w:r>
      <w:r w:rsidR="00B53693" w:rsidRPr="000A4784">
        <w:rPr>
          <w:szCs w:val="24"/>
        </w:rPr>
        <w:t xml:space="preserve"> the data available to date</w:t>
      </w:r>
      <w:r w:rsidR="004C1EFE" w:rsidRPr="000A4784">
        <w:rPr>
          <w:szCs w:val="24"/>
        </w:rPr>
        <w:t xml:space="preserve">. </w:t>
      </w:r>
      <w:r w:rsidR="007839B8" w:rsidRPr="000A4784">
        <w:rPr>
          <w:szCs w:val="24"/>
        </w:rPr>
        <w:t>This is due to the</w:t>
      </w:r>
      <w:r w:rsidR="00220600" w:rsidRPr="000A4784">
        <w:rPr>
          <w:szCs w:val="24"/>
        </w:rPr>
        <w:t xml:space="preserve"> relatively new</w:t>
      </w:r>
      <w:r w:rsidR="00EA31A7" w:rsidRPr="000A4784">
        <w:rPr>
          <w:szCs w:val="24"/>
        </w:rPr>
        <w:t xml:space="preserve"> coordinat</w:t>
      </w:r>
      <w:r w:rsidR="005130A4" w:rsidRPr="000A4784">
        <w:rPr>
          <w:szCs w:val="24"/>
        </w:rPr>
        <w:t>ion of</w:t>
      </w:r>
      <w:r w:rsidR="00EA31A7" w:rsidRPr="000A4784">
        <w:rPr>
          <w:szCs w:val="24"/>
        </w:rPr>
        <w:t xml:space="preserve"> delivery of mass EV infrastructure between multiple partners.</w:t>
      </w:r>
      <w:r w:rsidR="00220600" w:rsidRPr="000A4784">
        <w:rPr>
          <w:szCs w:val="24"/>
        </w:rPr>
        <w:t xml:space="preserve"> </w:t>
      </w:r>
      <w:r w:rsidR="00CF581A" w:rsidRPr="000A4784">
        <w:rPr>
          <w:szCs w:val="24"/>
        </w:rPr>
        <w:t>T</w:t>
      </w:r>
      <w:r w:rsidR="004C1EFE" w:rsidRPr="000A4784">
        <w:rPr>
          <w:szCs w:val="24"/>
        </w:rPr>
        <w:t xml:space="preserve">fL </w:t>
      </w:r>
      <w:r w:rsidR="00424DA5" w:rsidRPr="000A4784">
        <w:rPr>
          <w:szCs w:val="24"/>
        </w:rPr>
        <w:t>is</w:t>
      </w:r>
      <w:r w:rsidR="004C1EFE" w:rsidRPr="000A4784">
        <w:rPr>
          <w:szCs w:val="24"/>
        </w:rPr>
        <w:t xml:space="preserve"> keen to improve current datasets to enable better planning of infrastructure to support users</w:t>
      </w:r>
      <w:r w:rsidR="004C15CF" w:rsidRPr="000A4784">
        <w:rPr>
          <w:szCs w:val="24"/>
        </w:rPr>
        <w:t>’</w:t>
      </w:r>
      <w:r w:rsidR="004C1EFE" w:rsidRPr="000A4784">
        <w:rPr>
          <w:szCs w:val="24"/>
        </w:rPr>
        <w:t xml:space="preserve"> requirements.</w:t>
      </w:r>
      <w:r w:rsidR="00672A62" w:rsidRPr="000A4784">
        <w:rPr>
          <w:szCs w:val="24"/>
        </w:rPr>
        <w:t xml:space="preserve"> </w:t>
      </w:r>
      <w:r w:rsidR="00BB4A7C" w:rsidRPr="000A4784">
        <w:rPr>
          <w:szCs w:val="24"/>
        </w:rPr>
        <w:t xml:space="preserve">In order to do this, we need to better understand how </w:t>
      </w:r>
      <w:r w:rsidR="007D5DFF" w:rsidRPr="000A4784">
        <w:rPr>
          <w:szCs w:val="24"/>
        </w:rPr>
        <w:t>user segments</w:t>
      </w:r>
      <w:r w:rsidR="00BB4A7C" w:rsidRPr="000A4784">
        <w:rPr>
          <w:szCs w:val="24"/>
        </w:rPr>
        <w:t xml:space="preserve"> are using the infrastructure </w:t>
      </w:r>
      <w:r w:rsidR="00F67CC8" w:rsidRPr="000A4784">
        <w:rPr>
          <w:szCs w:val="24"/>
        </w:rPr>
        <w:t>available</w:t>
      </w:r>
      <w:r w:rsidR="00BB4A7C" w:rsidRPr="000A4784">
        <w:rPr>
          <w:szCs w:val="24"/>
        </w:rPr>
        <w:t xml:space="preserve"> today</w:t>
      </w:r>
      <w:r w:rsidR="001A6F37" w:rsidRPr="000A4784">
        <w:rPr>
          <w:szCs w:val="24"/>
        </w:rPr>
        <w:t xml:space="preserve"> to answer key questions such as how often users </w:t>
      </w:r>
      <w:r w:rsidR="00D93E36" w:rsidRPr="000A4784">
        <w:rPr>
          <w:szCs w:val="24"/>
        </w:rPr>
        <w:t xml:space="preserve">charge </w:t>
      </w:r>
      <w:r w:rsidR="004244E4" w:rsidRPr="000A4784">
        <w:rPr>
          <w:szCs w:val="24"/>
        </w:rPr>
        <w:t>and</w:t>
      </w:r>
      <w:r w:rsidR="001A6F37" w:rsidRPr="000A4784">
        <w:rPr>
          <w:szCs w:val="24"/>
        </w:rPr>
        <w:t xml:space="preserve"> </w:t>
      </w:r>
      <w:r w:rsidR="004244E4" w:rsidRPr="000A4784">
        <w:rPr>
          <w:szCs w:val="24"/>
        </w:rPr>
        <w:t>h</w:t>
      </w:r>
      <w:r w:rsidR="001A6F37" w:rsidRPr="000A4784">
        <w:rPr>
          <w:szCs w:val="24"/>
        </w:rPr>
        <w:t xml:space="preserve">ow far </w:t>
      </w:r>
      <w:r w:rsidR="004244E4" w:rsidRPr="000A4784">
        <w:rPr>
          <w:szCs w:val="24"/>
        </w:rPr>
        <w:t xml:space="preserve">they </w:t>
      </w:r>
      <w:r w:rsidR="00D93E36" w:rsidRPr="000A4784">
        <w:rPr>
          <w:szCs w:val="24"/>
        </w:rPr>
        <w:t>typically</w:t>
      </w:r>
      <w:r w:rsidR="004244E4" w:rsidRPr="000A4784">
        <w:rPr>
          <w:szCs w:val="24"/>
        </w:rPr>
        <w:t xml:space="preserve"> </w:t>
      </w:r>
      <w:r w:rsidR="001A6F37" w:rsidRPr="000A4784">
        <w:rPr>
          <w:szCs w:val="24"/>
        </w:rPr>
        <w:t xml:space="preserve">travel to get to a </w:t>
      </w:r>
      <w:r w:rsidR="004244E4" w:rsidRPr="000A4784">
        <w:rPr>
          <w:szCs w:val="24"/>
        </w:rPr>
        <w:t>c</w:t>
      </w:r>
      <w:r w:rsidR="001A6F37" w:rsidRPr="000A4784">
        <w:rPr>
          <w:szCs w:val="24"/>
        </w:rPr>
        <w:t>harge</w:t>
      </w:r>
      <w:r w:rsidR="004244E4" w:rsidRPr="000A4784">
        <w:rPr>
          <w:szCs w:val="24"/>
        </w:rPr>
        <w:t xml:space="preserve"> p</w:t>
      </w:r>
      <w:r w:rsidR="001A6F37" w:rsidRPr="000A4784">
        <w:rPr>
          <w:szCs w:val="24"/>
        </w:rPr>
        <w:t>oint</w:t>
      </w:r>
      <w:r w:rsidR="004244E4" w:rsidRPr="000A4784">
        <w:rPr>
          <w:szCs w:val="24"/>
        </w:rPr>
        <w:t>.</w:t>
      </w:r>
      <w:r w:rsidR="001A6F37" w:rsidRPr="000A4784">
        <w:rPr>
          <w:szCs w:val="24"/>
        </w:rPr>
        <w:t xml:space="preserve"> We will work with </w:t>
      </w:r>
      <w:r w:rsidR="004244E4" w:rsidRPr="000A4784">
        <w:rPr>
          <w:szCs w:val="24"/>
        </w:rPr>
        <w:t xml:space="preserve">operators </w:t>
      </w:r>
      <w:r w:rsidR="00C51B6B" w:rsidRPr="000A4784">
        <w:rPr>
          <w:szCs w:val="24"/>
        </w:rPr>
        <w:t>and specialist data</w:t>
      </w:r>
      <w:r w:rsidR="005D456E" w:rsidRPr="000A4784">
        <w:rPr>
          <w:szCs w:val="24"/>
        </w:rPr>
        <w:t xml:space="preserve"> teams</w:t>
      </w:r>
      <w:r w:rsidR="001A6F37" w:rsidRPr="000A4784">
        <w:rPr>
          <w:szCs w:val="24"/>
        </w:rPr>
        <w:t xml:space="preserve"> </w:t>
      </w:r>
      <w:r w:rsidR="00B058F6" w:rsidRPr="000A4784">
        <w:rPr>
          <w:szCs w:val="24"/>
        </w:rPr>
        <w:t>to access this type of information</w:t>
      </w:r>
      <w:r w:rsidR="00B058F6" w:rsidRPr="00DC0F22">
        <w:rPr>
          <w:vertAlign w:val="superscript"/>
        </w:rPr>
        <w:footnoteReference w:id="97"/>
      </w:r>
      <w:r w:rsidR="00C51B6B" w:rsidRPr="00D653B8">
        <w:t xml:space="preserve">. </w:t>
      </w:r>
      <w:r w:rsidR="00C757E5" w:rsidRPr="00D435E9">
        <w:rPr>
          <w:szCs w:val="24"/>
        </w:rPr>
        <w:t xml:space="preserve">We will also continue to update our forecasting of EV infrastructure requirements </w:t>
      </w:r>
      <w:r w:rsidR="00C757E5" w:rsidRPr="005E6D94">
        <w:rPr>
          <w:szCs w:val="24"/>
        </w:rPr>
        <w:t>across London as a whole, to ensure assumptions used reflect the reality of EV industry development</w:t>
      </w:r>
      <w:r w:rsidR="00C757E5" w:rsidRPr="00F165BA">
        <w:rPr>
          <w:szCs w:val="24"/>
        </w:rPr>
        <w:t>, looking to refine projections to the borough level.</w:t>
      </w:r>
    </w:p>
    <w:p w14:paraId="0B291F17" w14:textId="218FC743" w:rsidR="00CF6EB8" w:rsidRPr="00924B4A" w:rsidRDefault="00DF5574" w:rsidP="00D409B1">
      <w:r w:rsidRPr="00F165BA">
        <w:rPr>
          <w:szCs w:val="24"/>
        </w:rPr>
        <w:lastRenderedPageBreak/>
        <w:t>We are also a key stakeholder in the</w:t>
      </w:r>
      <w:r w:rsidR="00C428FF" w:rsidRPr="00F165BA">
        <w:rPr>
          <w:szCs w:val="24"/>
        </w:rPr>
        <w:t xml:space="preserve"> London</w:t>
      </w:r>
      <w:r w:rsidRPr="004D6591">
        <w:rPr>
          <w:szCs w:val="24"/>
        </w:rPr>
        <w:t xml:space="preserve"> Data </w:t>
      </w:r>
      <w:r w:rsidR="00C428FF" w:rsidRPr="004D6591">
        <w:rPr>
          <w:szCs w:val="24"/>
        </w:rPr>
        <w:t>Commission</w:t>
      </w:r>
      <w:r w:rsidR="001E3C64" w:rsidRPr="00DC0F22">
        <w:rPr>
          <w:vertAlign w:val="superscript"/>
        </w:rPr>
        <w:footnoteReference w:id="98"/>
      </w:r>
      <w:r w:rsidR="00C428FF" w:rsidRPr="00D653B8">
        <w:t xml:space="preserve"> pilot project that seeks to </w:t>
      </w:r>
      <w:r w:rsidR="00F6454F" w:rsidRPr="00D435E9">
        <w:rPr>
          <w:szCs w:val="24"/>
        </w:rPr>
        <w:t>demonstrate the impact of insights from public-private data-sharing on unlocking EV</w:t>
      </w:r>
      <w:r w:rsidR="00F6454F" w:rsidRPr="00D435E9">
        <w:rPr>
          <w:rStyle w:val="UnresolvedMention"/>
          <w:szCs w:val="24"/>
        </w:rPr>
        <w:t xml:space="preserve"> </w:t>
      </w:r>
      <w:r w:rsidR="00F6454F" w:rsidRPr="00924B4A">
        <w:t>charging market constraints.</w:t>
      </w:r>
      <w:r w:rsidRPr="00924B4A">
        <w:t xml:space="preserve"> </w:t>
      </w:r>
      <w:r w:rsidR="000E312A" w:rsidRPr="00924B4A">
        <w:t xml:space="preserve">The public sector organisations and businesses involved </w:t>
      </w:r>
      <w:r w:rsidR="00642891" w:rsidRPr="00924B4A">
        <w:t>in the pilot project will progress towards a proof of concept</w:t>
      </w:r>
      <w:r w:rsidR="00590F2B" w:rsidRPr="00924B4A">
        <w:t>,</w:t>
      </w:r>
      <w:r w:rsidR="00642891" w:rsidRPr="00924B4A">
        <w:t xml:space="preserve"> and deliver key data insights that will help to develop the London Data Charter and London Data Board spearheaded by the Chief D</w:t>
      </w:r>
      <w:r w:rsidR="00CF6EB8" w:rsidRPr="00924B4A">
        <w:t xml:space="preserve">igital Officer for London. </w:t>
      </w:r>
    </w:p>
    <w:p w14:paraId="7CB72A68" w14:textId="3FA523F0" w:rsidR="007C0F8F" w:rsidRPr="00924B4A" w:rsidRDefault="00264A9B" w:rsidP="00D409B1">
      <w:r w:rsidRPr="00924B4A">
        <w:t>We</w:t>
      </w:r>
      <w:r w:rsidR="00D409B1" w:rsidRPr="00924B4A">
        <w:t xml:space="preserve"> wi</w:t>
      </w:r>
      <w:r w:rsidRPr="00924B4A">
        <w:t xml:space="preserve">ll also work closely </w:t>
      </w:r>
      <w:r w:rsidR="00560B7C" w:rsidRPr="00924B4A">
        <w:t xml:space="preserve">with </w:t>
      </w:r>
      <w:r w:rsidR="00CC44A6" w:rsidRPr="00924B4A">
        <w:t xml:space="preserve">Government </w:t>
      </w:r>
      <w:r w:rsidR="00560B7C" w:rsidRPr="00924B4A">
        <w:t xml:space="preserve">through the </w:t>
      </w:r>
      <w:proofErr w:type="spellStart"/>
      <w:r w:rsidR="004658F8" w:rsidRPr="00924B4A" w:rsidDel="00D409B1">
        <w:t>DfT</w:t>
      </w:r>
      <w:proofErr w:type="spellEnd"/>
      <w:r w:rsidR="004658F8" w:rsidRPr="00924B4A" w:rsidDel="00D409B1">
        <w:t xml:space="preserve"> </w:t>
      </w:r>
      <w:r w:rsidR="00560B7C" w:rsidRPr="00924B4A">
        <w:t xml:space="preserve">on </w:t>
      </w:r>
      <w:r w:rsidR="003E7BF3" w:rsidRPr="00924B4A">
        <w:t xml:space="preserve">its </w:t>
      </w:r>
      <w:r w:rsidR="00560B7C" w:rsidRPr="00924B4A">
        <w:t xml:space="preserve">data discovery programme of work to </w:t>
      </w:r>
      <w:r w:rsidR="00AE7E8B" w:rsidRPr="00924B4A">
        <w:t>o</w:t>
      </w:r>
      <w:r w:rsidR="00560B7C" w:rsidRPr="00924B4A">
        <w:t xml:space="preserve">pen EV </w:t>
      </w:r>
      <w:r w:rsidR="00D409B1" w:rsidRPr="00924B4A">
        <w:t>c</w:t>
      </w:r>
      <w:r w:rsidR="0076020A" w:rsidRPr="00924B4A">
        <w:t>harge</w:t>
      </w:r>
      <w:r w:rsidR="00D409B1" w:rsidRPr="00924B4A">
        <w:t xml:space="preserve"> p</w:t>
      </w:r>
      <w:r w:rsidR="0076020A" w:rsidRPr="00924B4A">
        <w:t>oint</w:t>
      </w:r>
      <w:r w:rsidR="00560B7C" w:rsidRPr="00924B4A">
        <w:t xml:space="preserve"> data</w:t>
      </w:r>
      <w:r w:rsidR="0076020A" w:rsidRPr="00A659C4">
        <w:rPr>
          <w:vertAlign w:val="superscript"/>
        </w:rPr>
        <w:footnoteReference w:id="99"/>
      </w:r>
      <w:r w:rsidR="0076020A" w:rsidRPr="00924B4A">
        <w:t xml:space="preserve">. We believe </w:t>
      </w:r>
      <w:r w:rsidR="001E7E4E" w:rsidRPr="00924B4A">
        <w:t>c</w:t>
      </w:r>
      <w:r w:rsidR="004658F8" w:rsidRPr="00924B4A">
        <w:t>harge</w:t>
      </w:r>
      <w:r w:rsidR="001E7E4E" w:rsidRPr="00924B4A">
        <w:t xml:space="preserve"> p</w:t>
      </w:r>
      <w:r w:rsidR="004658F8" w:rsidRPr="00924B4A">
        <w:t>oint data should be openly available to enable the consumer to locate charge</w:t>
      </w:r>
      <w:r w:rsidR="001E7E4E" w:rsidRPr="00924B4A">
        <w:t xml:space="preserve"> </w:t>
      </w:r>
      <w:r w:rsidR="004658F8" w:rsidRPr="00924B4A">
        <w:t xml:space="preserve">points. </w:t>
      </w:r>
      <w:r w:rsidR="003E7BF3" w:rsidRPr="00924B4A">
        <w:t>The</w:t>
      </w:r>
      <w:r w:rsidR="004658F8" w:rsidRPr="00924B4A">
        <w:t xml:space="preserve"> </w:t>
      </w:r>
      <w:proofErr w:type="spellStart"/>
      <w:r w:rsidR="004658F8" w:rsidRPr="00924B4A">
        <w:t>DfT</w:t>
      </w:r>
      <w:proofErr w:type="spellEnd"/>
      <w:r w:rsidR="004658F8" w:rsidRPr="00924B4A">
        <w:t xml:space="preserve"> </w:t>
      </w:r>
      <w:r w:rsidR="00863A16" w:rsidRPr="00924B4A">
        <w:t>is</w:t>
      </w:r>
      <w:r w:rsidR="004658F8" w:rsidRPr="00924B4A">
        <w:t xml:space="preserve"> looking to explore the best way to ma</w:t>
      </w:r>
      <w:r w:rsidR="00B6694E" w:rsidRPr="00924B4A">
        <w:t xml:space="preserve">ke the data available to support stakeholder needs and understand the feasibility and application of data standards to support the outcomes. </w:t>
      </w:r>
    </w:p>
    <w:p w14:paraId="6256B8F2" w14:textId="225F2B73" w:rsidR="00BC6615" w:rsidRPr="00264A9B" w:rsidRDefault="007F06C5" w:rsidP="00D409B1">
      <w:pPr>
        <w:rPr>
          <w:rStyle w:val="eop"/>
        </w:rPr>
      </w:pPr>
      <w:r>
        <w:rPr>
          <w:rStyle w:val="eop"/>
        </w:rPr>
        <w:t xml:space="preserve">Finally, we will </w:t>
      </w:r>
      <w:r w:rsidR="00495E83" w:rsidRPr="00D435E9">
        <w:rPr>
          <w:rStyle w:val="eop"/>
          <w:szCs w:val="24"/>
        </w:rPr>
        <w:t xml:space="preserve">continue </w:t>
      </w:r>
      <w:r w:rsidR="004726BD" w:rsidRPr="00D435E9">
        <w:rPr>
          <w:rStyle w:val="eop"/>
          <w:szCs w:val="24"/>
        </w:rPr>
        <w:t>and enhance our</w:t>
      </w:r>
      <w:r w:rsidRPr="00D435E9">
        <w:rPr>
          <w:rStyle w:val="eop"/>
          <w:szCs w:val="24"/>
        </w:rPr>
        <w:t xml:space="preserve"> efforts to educate</w:t>
      </w:r>
      <w:r w:rsidR="00B542B8" w:rsidRPr="00D435E9">
        <w:rPr>
          <w:rStyle w:val="eop"/>
          <w:szCs w:val="24"/>
        </w:rPr>
        <w:t xml:space="preserve">, myth bust and guide </w:t>
      </w:r>
      <w:r w:rsidR="006B4343" w:rsidRPr="00D435E9">
        <w:rPr>
          <w:rStyle w:val="eop"/>
          <w:szCs w:val="24"/>
        </w:rPr>
        <w:t xml:space="preserve">both those installing and those </w:t>
      </w:r>
      <w:r w:rsidR="006B4343" w:rsidRPr="005E6D94">
        <w:rPr>
          <w:rStyle w:val="eop"/>
          <w:szCs w:val="24"/>
        </w:rPr>
        <w:t xml:space="preserve">using the </w:t>
      </w:r>
      <w:r w:rsidR="004726BD" w:rsidRPr="005E6D94">
        <w:rPr>
          <w:rStyle w:val="eop"/>
          <w:szCs w:val="24"/>
        </w:rPr>
        <w:t>infrastructure</w:t>
      </w:r>
      <w:r w:rsidR="00FF67A8" w:rsidRPr="005E6D94">
        <w:rPr>
          <w:rStyle w:val="eop"/>
          <w:szCs w:val="24"/>
        </w:rPr>
        <w:t xml:space="preserve">, aiming to bring the community with us. </w:t>
      </w:r>
      <w:r w:rsidR="00DE7C3E" w:rsidRPr="00F165BA">
        <w:rPr>
          <w:rStyle w:val="eop"/>
          <w:szCs w:val="24"/>
        </w:rPr>
        <w:t xml:space="preserve">Sufficient information is needed to ensure infrastructure installed </w:t>
      </w:r>
      <w:r w:rsidR="006B4343" w:rsidRPr="00F165BA">
        <w:rPr>
          <w:rStyle w:val="eop"/>
          <w:szCs w:val="24"/>
        </w:rPr>
        <w:t>is the right type, in the right place, and being used in the best way</w:t>
      </w:r>
      <w:r w:rsidR="00B542B8" w:rsidRPr="00F165BA">
        <w:rPr>
          <w:rStyle w:val="eop"/>
          <w:szCs w:val="24"/>
        </w:rPr>
        <w:t xml:space="preserve">. Where </w:t>
      </w:r>
      <w:r w:rsidR="00CC6AF7" w:rsidRPr="00F165BA">
        <w:rPr>
          <w:rStyle w:val="eop"/>
          <w:szCs w:val="24"/>
        </w:rPr>
        <w:t xml:space="preserve">charge points may be provided on our land, we will look to </w:t>
      </w:r>
      <w:r w:rsidR="00935DBD" w:rsidRPr="000A4784">
        <w:rPr>
          <w:rStyle w:val="eop"/>
          <w:szCs w:val="24"/>
        </w:rPr>
        <w:t>set standards for ensuring simple and effective usage, alongside those to achieve fair pricing and operational reliability</w:t>
      </w:r>
      <w:r w:rsidR="008E3CB0" w:rsidRPr="000A4784">
        <w:rPr>
          <w:rStyle w:val="eop"/>
          <w:szCs w:val="24"/>
        </w:rPr>
        <w:t xml:space="preserve">. </w:t>
      </w:r>
      <w:r w:rsidR="002D5387" w:rsidRPr="000A4784">
        <w:rPr>
          <w:rStyle w:val="eop"/>
          <w:szCs w:val="24"/>
        </w:rPr>
        <w:t xml:space="preserve"> </w:t>
      </w:r>
    </w:p>
    <w:p w14:paraId="1C66AD54" w14:textId="468A5C8E" w:rsidR="007C0F8F" w:rsidRPr="009C4A26" w:rsidRDefault="007C0F8F" w:rsidP="009C4A26">
      <w:pPr>
        <w:rPr>
          <w:b/>
        </w:rPr>
      </w:pPr>
      <w:bookmarkStart w:id="1047" w:name="_Toc89869205"/>
      <w:r w:rsidRPr="009C4A26">
        <w:rPr>
          <w:b/>
        </w:rPr>
        <w:t>Financing</w:t>
      </w:r>
      <w:bookmarkEnd w:id="1047"/>
      <w:r w:rsidRPr="009C4A26">
        <w:rPr>
          <w:b/>
        </w:rPr>
        <w:t xml:space="preserve"> </w:t>
      </w:r>
    </w:p>
    <w:p w14:paraId="47836727" w14:textId="618FBF1E" w:rsidR="009448C8" w:rsidRDefault="004C1EFE" w:rsidP="00AF3D6B">
      <w:pPr>
        <w:spacing w:after="120"/>
        <w:rPr>
          <w:rFonts w:cs="Arial"/>
        </w:rPr>
      </w:pPr>
      <w:r w:rsidRPr="003B7A95">
        <w:rPr>
          <w:rFonts w:cs="Arial"/>
        </w:rPr>
        <w:t>TfL ha</w:t>
      </w:r>
      <w:r w:rsidR="0078181D">
        <w:rPr>
          <w:rFonts w:cs="Arial"/>
        </w:rPr>
        <w:t>s</w:t>
      </w:r>
      <w:r w:rsidRPr="003B7A95">
        <w:rPr>
          <w:rFonts w:cs="Arial"/>
        </w:rPr>
        <w:t xml:space="preserve"> played a critical role in securing</w:t>
      </w:r>
      <w:r w:rsidR="001830E9" w:rsidRPr="003B7A95">
        <w:rPr>
          <w:rFonts w:cs="Arial"/>
        </w:rPr>
        <w:t xml:space="preserve"> funding for charging infrastructure from both </w:t>
      </w:r>
      <w:r w:rsidR="007C48D8">
        <w:rPr>
          <w:rFonts w:cs="Arial"/>
        </w:rPr>
        <w:t>Government</w:t>
      </w:r>
      <w:r w:rsidR="007C48D8" w:rsidRPr="003B7A95">
        <w:rPr>
          <w:rFonts w:cs="Arial"/>
        </w:rPr>
        <w:t xml:space="preserve"> </w:t>
      </w:r>
      <w:r w:rsidR="001830E9" w:rsidRPr="003B7A95">
        <w:rPr>
          <w:rFonts w:cs="Arial"/>
        </w:rPr>
        <w:t>and private sector partners</w:t>
      </w:r>
      <w:r w:rsidR="00CE60D3">
        <w:rPr>
          <w:rFonts w:cs="Arial"/>
        </w:rPr>
        <w:t xml:space="preserve"> to date</w:t>
      </w:r>
      <w:r w:rsidR="00A60F07" w:rsidRPr="001D630B">
        <w:rPr>
          <w:rFonts w:cs="Arial"/>
        </w:rPr>
        <w:t xml:space="preserve">. </w:t>
      </w:r>
      <w:r w:rsidR="00CE60D3">
        <w:rPr>
          <w:rFonts w:cs="Arial"/>
        </w:rPr>
        <w:t xml:space="preserve">Making the case for continued investment in London will be crucial to the continued </w:t>
      </w:r>
      <w:r w:rsidR="00AB19AD">
        <w:rPr>
          <w:rFonts w:cs="Arial"/>
        </w:rPr>
        <w:t>success of EV uptake in London</w:t>
      </w:r>
      <w:r w:rsidR="004D49D7">
        <w:rPr>
          <w:rFonts w:cs="Arial"/>
        </w:rPr>
        <w:t xml:space="preserve"> and supporting key user groups infrastructure requirements. </w:t>
      </w:r>
    </w:p>
    <w:p w14:paraId="7D588B17" w14:textId="5E1D4BCA" w:rsidR="00CD1E81" w:rsidRDefault="004D49D7" w:rsidP="009A6186">
      <w:pPr>
        <w:spacing w:after="120"/>
        <w:rPr>
          <w:rFonts w:cs="Arial"/>
        </w:rPr>
      </w:pPr>
      <w:r>
        <w:rPr>
          <w:rFonts w:cs="Arial"/>
        </w:rPr>
        <w:t xml:space="preserve">Our assessment of delivery mechanisms has revealed there are sectors of the commercial market, </w:t>
      </w:r>
      <w:r w:rsidR="00691393">
        <w:rPr>
          <w:rFonts w:cs="Arial"/>
        </w:rPr>
        <w:t>predominantly</w:t>
      </w:r>
      <w:r w:rsidR="00DF314E">
        <w:rPr>
          <w:rFonts w:cs="Arial"/>
        </w:rPr>
        <w:t xml:space="preserve"> </w:t>
      </w:r>
      <w:r>
        <w:rPr>
          <w:rFonts w:cs="Arial"/>
        </w:rPr>
        <w:t>slow</w:t>
      </w:r>
      <w:r w:rsidR="00536468">
        <w:rPr>
          <w:rFonts w:cs="Arial"/>
        </w:rPr>
        <w:t>-to-fast</w:t>
      </w:r>
      <w:r w:rsidR="00681F23" w:rsidDel="00296419">
        <w:rPr>
          <w:rFonts w:cs="Arial"/>
        </w:rPr>
        <w:t xml:space="preserve"> </w:t>
      </w:r>
      <w:r w:rsidR="007C48D8">
        <w:rPr>
          <w:rFonts w:cs="Arial"/>
        </w:rPr>
        <w:t>CPOs</w:t>
      </w:r>
      <w:r w:rsidR="00681F23">
        <w:rPr>
          <w:rFonts w:cs="Arial"/>
        </w:rPr>
        <w:t xml:space="preserve">, that will require ongoing funding support from the </w:t>
      </w:r>
      <w:r w:rsidR="00622BB9">
        <w:rPr>
          <w:rFonts w:cs="Arial"/>
        </w:rPr>
        <w:t>public sector</w:t>
      </w:r>
      <w:r w:rsidR="00922784">
        <w:rPr>
          <w:rFonts w:cs="Arial"/>
        </w:rPr>
        <w:t xml:space="preserve"> due to the poor commercial viability of this type of infrastructure</w:t>
      </w:r>
      <w:r w:rsidR="00443FE0">
        <w:rPr>
          <w:rFonts w:cs="Arial"/>
        </w:rPr>
        <w:t>.</w:t>
      </w:r>
      <w:r w:rsidR="00922784">
        <w:rPr>
          <w:rFonts w:cs="Arial"/>
        </w:rPr>
        <w:t xml:space="preserve"> </w:t>
      </w:r>
      <w:r w:rsidR="00A61B25">
        <w:rPr>
          <w:rFonts w:cs="Arial"/>
        </w:rPr>
        <w:t>We</w:t>
      </w:r>
      <w:r w:rsidR="00922784">
        <w:rPr>
          <w:rFonts w:cs="Arial"/>
        </w:rPr>
        <w:t xml:space="preserve"> recognis</w:t>
      </w:r>
      <w:r w:rsidR="00443FE0">
        <w:rPr>
          <w:rFonts w:cs="Arial"/>
        </w:rPr>
        <w:t>e</w:t>
      </w:r>
      <w:r w:rsidR="00922784">
        <w:rPr>
          <w:rFonts w:cs="Arial"/>
        </w:rPr>
        <w:t xml:space="preserve"> the crucial role </w:t>
      </w:r>
      <w:r w:rsidR="00443FE0">
        <w:rPr>
          <w:rFonts w:cs="Arial"/>
        </w:rPr>
        <w:t xml:space="preserve">the infrastructure </w:t>
      </w:r>
      <w:r w:rsidR="00922784">
        <w:rPr>
          <w:rFonts w:cs="Arial"/>
        </w:rPr>
        <w:t>will play in supporting the needs of</w:t>
      </w:r>
      <w:r w:rsidR="002465AB">
        <w:rPr>
          <w:rFonts w:cs="Arial"/>
        </w:rPr>
        <w:t xml:space="preserve"> the majority of</w:t>
      </w:r>
      <w:r w:rsidR="00922784">
        <w:rPr>
          <w:rFonts w:cs="Arial"/>
        </w:rPr>
        <w:t xml:space="preserve"> EV users</w:t>
      </w:r>
      <w:r w:rsidR="002465AB">
        <w:rPr>
          <w:rFonts w:cs="Arial"/>
        </w:rPr>
        <w:t xml:space="preserve"> in the short</w:t>
      </w:r>
      <w:r w:rsidR="007C48D8">
        <w:rPr>
          <w:rFonts w:cs="Arial"/>
        </w:rPr>
        <w:t xml:space="preserve"> to </w:t>
      </w:r>
      <w:r w:rsidR="002465AB">
        <w:rPr>
          <w:rFonts w:cs="Arial"/>
        </w:rPr>
        <w:t>medium term to 2030</w:t>
      </w:r>
      <w:r w:rsidR="00A61B25">
        <w:rPr>
          <w:rFonts w:cs="Arial"/>
        </w:rPr>
        <w:t>, as it</w:t>
      </w:r>
      <w:r w:rsidR="00E84EDC">
        <w:rPr>
          <w:rFonts w:cs="Arial"/>
        </w:rPr>
        <w:t xml:space="preserve"> provid</w:t>
      </w:r>
      <w:r w:rsidR="00A61B25">
        <w:rPr>
          <w:rFonts w:cs="Arial"/>
        </w:rPr>
        <w:t>es</w:t>
      </w:r>
      <w:r w:rsidR="00E84EDC">
        <w:rPr>
          <w:rFonts w:cs="Arial"/>
        </w:rPr>
        <w:t xml:space="preserve"> a low-cost solution to fulfilling charging requirements. </w:t>
      </w:r>
      <w:r w:rsidR="00CD1E81">
        <w:rPr>
          <w:rFonts w:cs="Arial"/>
        </w:rPr>
        <w:t xml:space="preserve">That is why in our forecast projections of the </w:t>
      </w:r>
      <w:r w:rsidR="009B7C7D">
        <w:rPr>
          <w:rFonts w:cs="Arial"/>
        </w:rPr>
        <w:t>slow</w:t>
      </w:r>
      <w:r w:rsidR="00536468">
        <w:rPr>
          <w:rFonts w:cs="Arial"/>
        </w:rPr>
        <w:t>-to-fast</w:t>
      </w:r>
      <w:r w:rsidR="009B7C7D">
        <w:rPr>
          <w:rFonts w:cs="Arial"/>
        </w:rPr>
        <w:t xml:space="preserve"> chargers London will need to support EV users by 2025, we have </w:t>
      </w:r>
      <w:r w:rsidR="00FB0FB7">
        <w:rPr>
          <w:rFonts w:cs="Arial"/>
        </w:rPr>
        <w:t xml:space="preserve">anticipated at least 50 per cent of the infrastructure </w:t>
      </w:r>
      <w:r w:rsidR="00F05249">
        <w:rPr>
          <w:rFonts w:cs="Arial"/>
        </w:rPr>
        <w:t>(</w:t>
      </w:r>
      <w:r w:rsidR="00D96F8B">
        <w:rPr>
          <w:rFonts w:cs="Arial"/>
        </w:rPr>
        <w:t>up to 1</w:t>
      </w:r>
      <w:r w:rsidR="00F708CE">
        <w:rPr>
          <w:rFonts w:cs="Arial"/>
        </w:rPr>
        <w:t>3</w:t>
      </w:r>
      <w:r w:rsidR="00D96F8B">
        <w:rPr>
          <w:rFonts w:cs="Arial"/>
        </w:rPr>
        <w:t xml:space="preserve">,250 </w:t>
      </w:r>
      <w:r w:rsidR="007C0A22">
        <w:rPr>
          <w:rFonts w:cs="Arial"/>
        </w:rPr>
        <w:t xml:space="preserve">slow-to-fast charge points) </w:t>
      </w:r>
      <w:r w:rsidR="00FB0FB7">
        <w:rPr>
          <w:rFonts w:cs="Arial"/>
        </w:rPr>
        <w:t xml:space="preserve">to </w:t>
      </w:r>
      <w:r w:rsidR="00684638">
        <w:rPr>
          <w:rFonts w:cs="Arial"/>
        </w:rPr>
        <w:t>continue to</w:t>
      </w:r>
      <w:r w:rsidR="00FB0FB7">
        <w:rPr>
          <w:rFonts w:cs="Arial"/>
        </w:rPr>
        <w:t xml:space="preserve"> be delivered by the </w:t>
      </w:r>
      <w:r w:rsidR="00684638">
        <w:rPr>
          <w:rFonts w:cs="Arial"/>
        </w:rPr>
        <w:t>public sector</w:t>
      </w:r>
      <w:r w:rsidR="0060048F">
        <w:rPr>
          <w:rFonts w:cs="Arial"/>
        </w:rPr>
        <w:t>,</w:t>
      </w:r>
      <w:r w:rsidR="00684638">
        <w:rPr>
          <w:rFonts w:cs="Arial"/>
        </w:rPr>
        <w:t xml:space="preserve"> </w:t>
      </w:r>
      <w:r w:rsidR="003B1309">
        <w:rPr>
          <w:rFonts w:cs="Arial"/>
        </w:rPr>
        <w:t xml:space="preserve">which </w:t>
      </w:r>
      <w:r w:rsidR="00FD6C57">
        <w:rPr>
          <w:rFonts w:cs="Arial"/>
        </w:rPr>
        <w:t xml:space="preserve">would </w:t>
      </w:r>
      <w:r w:rsidR="00684638">
        <w:rPr>
          <w:rFonts w:cs="Arial"/>
        </w:rPr>
        <w:t xml:space="preserve">cost </w:t>
      </w:r>
      <w:r w:rsidR="003B1309">
        <w:rPr>
          <w:rFonts w:cs="Arial"/>
        </w:rPr>
        <w:t xml:space="preserve">approximately </w:t>
      </w:r>
      <w:r w:rsidR="00574174">
        <w:rPr>
          <w:rFonts w:cs="Arial"/>
        </w:rPr>
        <w:t>£</w:t>
      </w:r>
      <w:r w:rsidR="00F708CE">
        <w:rPr>
          <w:rFonts w:cs="Arial"/>
        </w:rPr>
        <w:t>6</w:t>
      </w:r>
      <w:r w:rsidR="00D315E4">
        <w:rPr>
          <w:rFonts w:cs="Arial"/>
        </w:rPr>
        <w:t>6m</w:t>
      </w:r>
      <w:r w:rsidR="00574174">
        <w:rPr>
          <w:rFonts w:cs="Arial"/>
        </w:rPr>
        <w:t xml:space="preserve">. </w:t>
      </w:r>
    </w:p>
    <w:p w14:paraId="02CF67F0" w14:textId="70C3A207" w:rsidR="000E7F25" w:rsidRDefault="00B12C5E" w:rsidP="00D00496">
      <w:pPr>
        <w:spacing w:after="120"/>
        <w:rPr>
          <w:rFonts w:cs="Arial"/>
        </w:rPr>
      </w:pPr>
      <w:r>
        <w:rPr>
          <w:rFonts w:cs="Arial"/>
        </w:rPr>
        <w:t>We remain committed to increasing funding contributions from the private sector where the commercial viability of rapid charging points has evolved significantly</w:t>
      </w:r>
      <w:r w:rsidR="00EB7243">
        <w:rPr>
          <w:rFonts w:cs="Arial"/>
        </w:rPr>
        <w:t xml:space="preserve">. </w:t>
      </w:r>
      <w:r w:rsidR="00723CEB">
        <w:rPr>
          <w:rFonts w:cs="Arial"/>
        </w:rPr>
        <w:t xml:space="preserve">To this end, we have proposed that </w:t>
      </w:r>
      <w:r w:rsidR="0004738D">
        <w:rPr>
          <w:rFonts w:cs="Arial"/>
        </w:rPr>
        <w:t xml:space="preserve">the public </w:t>
      </w:r>
      <w:r w:rsidR="00867A39">
        <w:rPr>
          <w:rFonts w:cs="Arial"/>
        </w:rPr>
        <w:t xml:space="preserve">sector </w:t>
      </w:r>
      <w:r w:rsidR="00BF7A20">
        <w:rPr>
          <w:rFonts w:cs="Arial"/>
        </w:rPr>
        <w:t>should support the delivery of 20-30 per cent of the anticipated rapid charging requirements to 2025</w:t>
      </w:r>
      <w:r w:rsidR="00C11AC4">
        <w:rPr>
          <w:rFonts w:cs="Arial"/>
        </w:rPr>
        <w:t xml:space="preserve"> (</w:t>
      </w:r>
      <w:r w:rsidR="00C01005">
        <w:rPr>
          <w:rFonts w:cs="Arial"/>
        </w:rPr>
        <w:t xml:space="preserve">between </w:t>
      </w:r>
      <w:r w:rsidR="001A24E5">
        <w:rPr>
          <w:rFonts w:cs="Arial"/>
        </w:rPr>
        <w:t>180</w:t>
      </w:r>
      <w:r w:rsidR="00C01005">
        <w:rPr>
          <w:rFonts w:cs="Arial"/>
        </w:rPr>
        <w:t xml:space="preserve"> and </w:t>
      </w:r>
      <w:r w:rsidR="001A24E5">
        <w:rPr>
          <w:rFonts w:cs="Arial"/>
        </w:rPr>
        <w:t>570</w:t>
      </w:r>
      <w:r w:rsidR="00C01005">
        <w:rPr>
          <w:rFonts w:cs="Arial"/>
        </w:rPr>
        <w:t xml:space="preserve"> rapids)</w:t>
      </w:r>
      <w:r w:rsidR="0060048F">
        <w:rPr>
          <w:rFonts w:cs="Arial"/>
        </w:rPr>
        <w:t>,</w:t>
      </w:r>
      <w:r w:rsidR="00BF7A20">
        <w:rPr>
          <w:rFonts w:cs="Arial"/>
        </w:rPr>
        <w:t xml:space="preserve"> which </w:t>
      </w:r>
      <w:r w:rsidR="003E09B5">
        <w:rPr>
          <w:rFonts w:cs="Arial"/>
        </w:rPr>
        <w:t xml:space="preserve">would </w:t>
      </w:r>
      <w:r w:rsidR="001D6D86">
        <w:rPr>
          <w:rFonts w:cs="Arial"/>
        </w:rPr>
        <w:t xml:space="preserve">cost </w:t>
      </w:r>
      <w:r w:rsidR="00AE67BB">
        <w:rPr>
          <w:rFonts w:cs="Arial"/>
        </w:rPr>
        <w:t>between £</w:t>
      </w:r>
      <w:r w:rsidR="001A24E5">
        <w:rPr>
          <w:rFonts w:cs="Arial"/>
        </w:rPr>
        <w:t>15</w:t>
      </w:r>
      <w:r w:rsidR="00AE67BB">
        <w:rPr>
          <w:rFonts w:cs="Arial"/>
        </w:rPr>
        <w:t>m and £</w:t>
      </w:r>
      <w:r w:rsidR="001A24E5">
        <w:rPr>
          <w:rFonts w:cs="Arial"/>
        </w:rPr>
        <w:t>4</w:t>
      </w:r>
      <w:r w:rsidR="00AE67BB">
        <w:rPr>
          <w:rFonts w:cs="Arial"/>
        </w:rPr>
        <w:t>8m</w:t>
      </w:r>
      <w:r w:rsidR="00253FC7">
        <w:rPr>
          <w:rFonts w:cs="Arial"/>
        </w:rPr>
        <w:t xml:space="preserve">. </w:t>
      </w:r>
      <w:r w:rsidR="003407B0">
        <w:rPr>
          <w:rFonts w:cs="Arial"/>
        </w:rPr>
        <w:t>Even where a charge point is</w:t>
      </w:r>
      <w:r w:rsidR="00684281">
        <w:rPr>
          <w:rFonts w:cs="Arial"/>
        </w:rPr>
        <w:t xml:space="preserve"> </w:t>
      </w:r>
      <w:r w:rsidR="00F95FA9">
        <w:rPr>
          <w:rFonts w:cs="Arial"/>
        </w:rPr>
        <w:t>privately delivered</w:t>
      </w:r>
      <w:r w:rsidR="003407B0">
        <w:rPr>
          <w:rFonts w:cs="Arial"/>
        </w:rPr>
        <w:t xml:space="preserve">, if it is </w:t>
      </w:r>
      <w:r w:rsidR="00684281">
        <w:rPr>
          <w:rFonts w:cs="Arial"/>
        </w:rPr>
        <w:t>on public land, the public sector</w:t>
      </w:r>
      <w:r w:rsidR="004F38E1">
        <w:rPr>
          <w:rFonts w:cs="Arial"/>
        </w:rPr>
        <w:t xml:space="preserve"> would </w:t>
      </w:r>
      <w:r w:rsidR="003407B0">
        <w:rPr>
          <w:rFonts w:cs="Arial"/>
        </w:rPr>
        <w:t>continue to be a key stakeholder</w:t>
      </w:r>
      <w:r w:rsidR="00DB44F6">
        <w:rPr>
          <w:rFonts w:cs="Arial"/>
        </w:rPr>
        <w:t xml:space="preserve">. </w:t>
      </w:r>
    </w:p>
    <w:p w14:paraId="58819FA4" w14:textId="7C2C2755" w:rsidR="003D641E" w:rsidRDefault="00746C9E" w:rsidP="00D00496">
      <w:pPr>
        <w:spacing w:after="120"/>
        <w:rPr>
          <w:rFonts w:cs="Arial"/>
        </w:rPr>
      </w:pPr>
      <w:r>
        <w:rPr>
          <w:rFonts w:cs="Arial"/>
        </w:rPr>
        <w:t>As well as seeking further public funds, we will</w:t>
      </w:r>
      <w:r w:rsidR="009C0AB5">
        <w:rPr>
          <w:rFonts w:cs="Arial"/>
        </w:rPr>
        <w:t xml:space="preserve"> support further financial contribution from the private sector </w:t>
      </w:r>
      <w:r>
        <w:rPr>
          <w:rFonts w:cs="Arial"/>
        </w:rPr>
        <w:t xml:space="preserve">and </w:t>
      </w:r>
      <w:r w:rsidR="009C0AB5">
        <w:rPr>
          <w:rFonts w:cs="Arial"/>
        </w:rPr>
        <w:t xml:space="preserve">create a </w:t>
      </w:r>
      <w:r w:rsidR="008B66B4">
        <w:rPr>
          <w:rFonts w:cs="Arial"/>
        </w:rPr>
        <w:t xml:space="preserve">self-sustaining charging market </w:t>
      </w:r>
      <w:r w:rsidR="000834E7">
        <w:rPr>
          <w:rFonts w:cs="Arial"/>
        </w:rPr>
        <w:t>through the provision of data</w:t>
      </w:r>
      <w:r w:rsidR="00B36000">
        <w:rPr>
          <w:rFonts w:cs="Arial"/>
        </w:rPr>
        <w:t>, leveraging our strategic oversight role, to help operators identify commercially viable sites</w:t>
      </w:r>
      <w:r w:rsidR="00D00496">
        <w:rPr>
          <w:rFonts w:cs="Arial"/>
        </w:rPr>
        <w:t xml:space="preserve"> and plug gaps in the charging network.</w:t>
      </w:r>
      <w:r w:rsidR="00C43280">
        <w:rPr>
          <w:rFonts w:cs="Arial"/>
        </w:rPr>
        <w:t xml:space="preserve"> </w:t>
      </w:r>
      <w:r w:rsidR="00A170BD" w:rsidRPr="00A170BD">
        <w:rPr>
          <w:rFonts w:cs="Arial"/>
        </w:rPr>
        <w:t xml:space="preserve">TfL will work with government, the private sector and other stakeholders, such as the UK Cities Climate Investment Commission, to </w:t>
      </w:r>
      <w:r w:rsidR="00A170BD" w:rsidRPr="00A170BD">
        <w:rPr>
          <w:rFonts w:cs="Arial"/>
        </w:rPr>
        <w:lastRenderedPageBreak/>
        <w:t>explore innovative financing models, including blended cross-sector place-based financing facilities to transition regions to net-zero holistically.</w:t>
      </w:r>
    </w:p>
    <w:p w14:paraId="0EF0031B" w14:textId="737BFAAE" w:rsidR="00920371" w:rsidRPr="00D435E9" w:rsidRDefault="000E58E7" w:rsidP="00920371">
      <w:pPr>
        <w:spacing w:after="120"/>
        <w:rPr>
          <w:rFonts w:cs="Arial"/>
        </w:rPr>
      </w:pPr>
      <w:r>
        <w:rPr>
          <w:rFonts w:cs="Arial"/>
        </w:rPr>
        <w:fldChar w:fldCharType="begin"/>
      </w:r>
      <w:r>
        <w:rPr>
          <w:rFonts w:cs="Arial"/>
        </w:rPr>
        <w:instrText xml:space="preserve"> REF _Ref89983244 \h </w:instrText>
      </w:r>
      <w:r>
        <w:rPr>
          <w:rFonts w:cs="Arial"/>
        </w:rPr>
      </w:r>
      <w:r>
        <w:rPr>
          <w:rFonts w:cs="Arial"/>
        </w:rPr>
        <w:fldChar w:fldCharType="separate"/>
      </w:r>
      <w:r>
        <w:t xml:space="preserve">Table </w:t>
      </w:r>
      <w:r>
        <w:rPr>
          <w:noProof/>
        </w:rPr>
        <w:t>9</w:t>
      </w:r>
      <w:r>
        <w:rPr>
          <w:rFonts w:cs="Arial"/>
        </w:rPr>
        <w:fldChar w:fldCharType="end"/>
      </w:r>
      <w:r w:rsidR="0028762C" w:rsidRPr="00D435E9">
        <w:rPr>
          <w:rFonts w:cs="Arial"/>
        </w:rPr>
        <w:t xml:space="preserve"> </w:t>
      </w:r>
      <w:r w:rsidR="004C1EFE" w:rsidRPr="00D435E9">
        <w:rPr>
          <w:rFonts w:cs="Arial"/>
        </w:rPr>
        <w:t xml:space="preserve">highlights the proposed role TfL, the public sector, </w:t>
      </w:r>
      <w:r w:rsidR="0060048F" w:rsidRPr="00D435E9">
        <w:rPr>
          <w:rFonts w:cs="Arial"/>
        </w:rPr>
        <w:t xml:space="preserve">the </w:t>
      </w:r>
      <w:r w:rsidR="004C1EFE" w:rsidRPr="00D435E9">
        <w:rPr>
          <w:rFonts w:cs="Arial"/>
        </w:rPr>
        <w:t xml:space="preserve">GLA, London Councils, Government and </w:t>
      </w:r>
      <w:r w:rsidR="0060048F" w:rsidRPr="00D435E9">
        <w:rPr>
          <w:rFonts w:cs="Arial"/>
        </w:rPr>
        <w:t xml:space="preserve">the </w:t>
      </w:r>
      <w:r w:rsidR="004C1EFE" w:rsidRPr="00D435E9">
        <w:rPr>
          <w:rFonts w:cs="Arial"/>
        </w:rPr>
        <w:t xml:space="preserve">private sector can play in </w:t>
      </w:r>
      <w:r w:rsidR="00952C36" w:rsidRPr="00D435E9">
        <w:rPr>
          <w:rFonts w:cs="Arial"/>
        </w:rPr>
        <w:t xml:space="preserve">the </w:t>
      </w:r>
      <w:r w:rsidR="004C1EFE" w:rsidRPr="00D435E9">
        <w:rPr>
          <w:rFonts w:cs="Arial"/>
        </w:rPr>
        <w:t>future delivery of infrastructure to meet the requirements forecast to 2030 and support key users to switch to EVs.</w:t>
      </w:r>
    </w:p>
    <w:p w14:paraId="7ABC99DE" w14:textId="77777777" w:rsidR="00E72558" w:rsidRDefault="00E72558" w:rsidP="00E72558">
      <w:pPr>
        <w:pStyle w:val="CommentText"/>
      </w:pPr>
    </w:p>
    <w:p w14:paraId="70E7B5F2" w14:textId="21C3D0A2" w:rsidR="00DC2060" w:rsidRPr="001258CF" w:rsidRDefault="00E72558" w:rsidP="00177524">
      <w:pPr>
        <w:pStyle w:val="Caption"/>
        <w:keepNext/>
        <w:rPr>
          <w:i w:val="0"/>
          <w:color w:val="auto"/>
          <w:sz w:val="24"/>
          <w:szCs w:val="24"/>
        </w:rPr>
      </w:pPr>
      <w:bookmarkStart w:id="1048" w:name="_Ref89983244"/>
      <w:bookmarkStart w:id="1049" w:name="_Toc90498841"/>
      <w:r w:rsidRPr="001258CF">
        <w:rPr>
          <w:i w:val="0"/>
          <w:color w:val="auto"/>
          <w:sz w:val="24"/>
          <w:szCs w:val="24"/>
        </w:rPr>
        <w:t xml:space="preserve">Table </w:t>
      </w:r>
      <w:r w:rsidRPr="001258CF">
        <w:rPr>
          <w:i w:val="0"/>
          <w:color w:val="auto"/>
          <w:sz w:val="24"/>
          <w:szCs w:val="24"/>
        </w:rPr>
        <w:fldChar w:fldCharType="begin"/>
      </w:r>
      <w:r w:rsidRPr="001258CF">
        <w:rPr>
          <w:i w:val="0"/>
          <w:color w:val="auto"/>
          <w:sz w:val="24"/>
          <w:szCs w:val="24"/>
        </w:rPr>
        <w:instrText>SEQ Table \* ARABIC</w:instrText>
      </w:r>
      <w:r w:rsidRPr="001258CF">
        <w:rPr>
          <w:i w:val="0"/>
          <w:color w:val="auto"/>
          <w:sz w:val="24"/>
          <w:szCs w:val="24"/>
        </w:rPr>
        <w:fldChar w:fldCharType="separate"/>
      </w:r>
      <w:r w:rsidR="008B1509">
        <w:rPr>
          <w:i w:val="0"/>
          <w:noProof/>
          <w:color w:val="auto"/>
          <w:sz w:val="24"/>
          <w:szCs w:val="24"/>
        </w:rPr>
        <w:t>8</w:t>
      </w:r>
      <w:r w:rsidRPr="001258CF">
        <w:rPr>
          <w:i w:val="0"/>
          <w:color w:val="auto"/>
          <w:sz w:val="24"/>
          <w:szCs w:val="24"/>
        </w:rPr>
        <w:fldChar w:fldCharType="end"/>
      </w:r>
      <w:bookmarkEnd w:id="1048"/>
      <w:r w:rsidR="00177524" w:rsidRPr="001258CF">
        <w:rPr>
          <w:i w:val="0"/>
          <w:color w:val="auto"/>
          <w:sz w:val="24"/>
          <w:szCs w:val="24"/>
        </w:rPr>
        <w:t>:</w:t>
      </w:r>
      <w:r w:rsidRPr="001258CF">
        <w:rPr>
          <w:i w:val="0"/>
          <w:color w:val="auto"/>
          <w:sz w:val="24"/>
          <w:szCs w:val="24"/>
        </w:rPr>
        <w:t xml:space="preserve"> Proposed role of </w:t>
      </w:r>
      <w:r w:rsidR="00BC3347" w:rsidRPr="001258CF">
        <w:rPr>
          <w:i w:val="0"/>
          <w:color w:val="auto"/>
          <w:sz w:val="24"/>
          <w:szCs w:val="24"/>
        </w:rPr>
        <w:t>public sector</w:t>
      </w:r>
      <w:r w:rsidRPr="001258CF">
        <w:rPr>
          <w:i w:val="0"/>
          <w:color w:val="auto"/>
          <w:sz w:val="24"/>
          <w:szCs w:val="24"/>
        </w:rPr>
        <w:t xml:space="preserve"> in delivery of EV Infrastructure</w:t>
      </w:r>
      <w:bookmarkEnd w:id="1049"/>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8098"/>
      </w:tblGrid>
      <w:tr w:rsidR="00DC2060" w:rsidRPr="00A10625" w14:paraId="70879C00" w14:textId="77777777" w:rsidTr="002C58D9">
        <w:trPr>
          <w:cantSplit/>
          <w:trHeight w:val="340"/>
          <w:tblHeader/>
          <w:jc w:val="center"/>
        </w:trPr>
        <w:tc>
          <w:tcPr>
            <w:tcW w:w="9776" w:type="dxa"/>
            <w:gridSpan w:val="2"/>
            <w:tcBorders>
              <w:top w:val="single" w:sz="18" w:space="0" w:color="auto"/>
              <w:left w:val="single" w:sz="18" w:space="0" w:color="auto"/>
              <w:right w:val="single" w:sz="18" w:space="0" w:color="auto"/>
            </w:tcBorders>
            <w:shd w:val="clear" w:color="auto" w:fill="2F5496" w:themeFill="accent1" w:themeFillShade="BF"/>
          </w:tcPr>
          <w:p w14:paraId="76C7F825" w14:textId="77777777" w:rsidR="00DC2060" w:rsidRPr="00A10625" w:rsidRDefault="00DC2060" w:rsidP="002C58D9">
            <w:pPr>
              <w:spacing w:after="0"/>
              <w:jc w:val="center"/>
              <w:rPr>
                <w:rFonts w:cs="Arial"/>
                <w:bCs/>
                <w:color w:val="FFFFFF" w:themeColor="background1"/>
              </w:rPr>
            </w:pPr>
            <w:r w:rsidRPr="00A10625">
              <w:rPr>
                <w:rFonts w:cs="Arial"/>
                <w:bCs/>
                <w:color w:val="FFFFFF" w:themeColor="background1"/>
              </w:rPr>
              <w:t>TfL / GLA / London Boroughs</w:t>
            </w:r>
          </w:p>
        </w:tc>
      </w:tr>
      <w:tr w:rsidR="00DC2060" w:rsidRPr="00592FEC" w14:paraId="3B8CAAE7" w14:textId="77777777" w:rsidTr="002C58D9">
        <w:trPr>
          <w:cantSplit/>
          <w:trHeight w:val="340"/>
          <w:tblHeader/>
          <w:jc w:val="center"/>
        </w:trPr>
        <w:tc>
          <w:tcPr>
            <w:tcW w:w="1678" w:type="dxa"/>
            <w:tcBorders>
              <w:left w:val="single" w:sz="18" w:space="0" w:color="auto"/>
              <w:bottom w:val="single" w:sz="18" w:space="0" w:color="auto"/>
            </w:tcBorders>
            <w:shd w:val="clear" w:color="auto" w:fill="B4C6E7" w:themeFill="accent1" w:themeFillTint="66"/>
          </w:tcPr>
          <w:p w14:paraId="1D788FE2" w14:textId="77777777" w:rsidR="00DC2060" w:rsidRPr="00592FEC" w:rsidRDefault="00DC2060" w:rsidP="003B11B9">
            <w:pPr>
              <w:spacing w:after="0"/>
              <w:rPr>
                <w:rFonts w:cs="Arial"/>
                <w:bCs/>
              </w:rPr>
            </w:pPr>
            <w:r>
              <w:rPr>
                <w:rFonts w:cs="Arial"/>
                <w:bCs/>
              </w:rPr>
              <w:t>Role</w:t>
            </w:r>
          </w:p>
        </w:tc>
        <w:tc>
          <w:tcPr>
            <w:tcW w:w="8098" w:type="dxa"/>
            <w:tcBorders>
              <w:bottom w:val="single" w:sz="18" w:space="0" w:color="auto"/>
              <w:right w:val="single" w:sz="18" w:space="0" w:color="auto"/>
            </w:tcBorders>
            <w:shd w:val="clear" w:color="auto" w:fill="B4C6E7" w:themeFill="accent1" w:themeFillTint="66"/>
          </w:tcPr>
          <w:p w14:paraId="35348986" w14:textId="77777777" w:rsidR="00DC2060" w:rsidRPr="00592FEC" w:rsidRDefault="00DC2060" w:rsidP="003B11B9">
            <w:pPr>
              <w:spacing w:after="0"/>
              <w:rPr>
                <w:rFonts w:cs="Arial"/>
                <w:bCs/>
              </w:rPr>
            </w:pPr>
            <w:r>
              <w:rPr>
                <w:rFonts w:cs="Arial"/>
                <w:bCs/>
              </w:rPr>
              <w:t>Key activities/examples</w:t>
            </w:r>
          </w:p>
        </w:tc>
      </w:tr>
      <w:tr w:rsidR="00DC2060" w:rsidRPr="009051E5" w14:paraId="23839DE2" w14:textId="77777777" w:rsidTr="002C58D9">
        <w:trPr>
          <w:trHeight w:val="340"/>
          <w:jc w:val="center"/>
        </w:trPr>
        <w:tc>
          <w:tcPr>
            <w:tcW w:w="1678" w:type="dxa"/>
            <w:vMerge w:val="restart"/>
            <w:tcBorders>
              <w:top w:val="single" w:sz="18" w:space="0" w:color="auto"/>
              <w:left w:val="single" w:sz="18" w:space="0" w:color="auto"/>
            </w:tcBorders>
            <w:vAlign w:val="center"/>
          </w:tcPr>
          <w:p w14:paraId="1E8535DD" w14:textId="77777777" w:rsidR="00DC2060" w:rsidRPr="00A10625" w:rsidRDefault="00DC2060" w:rsidP="003B11B9">
            <w:pPr>
              <w:spacing w:after="0" w:line="259" w:lineRule="auto"/>
              <w:contextualSpacing/>
              <w:rPr>
                <w:rFonts w:cs="Arial"/>
                <w:b/>
                <w:bCs/>
                <w:sz w:val="22"/>
                <w:szCs w:val="22"/>
              </w:rPr>
            </w:pPr>
            <w:r w:rsidRPr="00A10625">
              <w:rPr>
                <w:rFonts w:cs="Arial"/>
                <w:b/>
                <w:bCs/>
                <w:sz w:val="22"/>
                <w:szCs w:val="22"/>
              </w:rPr>
              <w:t>Facilitation</w:t>
            </w:r>
          </w:p>
        </w:tc>
        <w:tc>
          <w:tcPr>
            <w:tcW w:w="8098" w:type="dxa"/>
            <w:tcBorders>
              <w:top w:val="single" w:sz="18" w:space="0" w:color="auto"/>
              <w:right w:val="single" w:sz="18" w:space="0" w:color="auto"/>
            </w:tcBorders>
          </w:tcPr>
          <w:p w14:paraId="77701FDF" w14:textId="77777777" w:rsidR="00DC2060" w:rsidRPr="00A10625" w:rsidRDefault="00DC2060" w:rsidP="002C58D9">
            <w:pPr>
              <w:spacing w:after="0" w:line="259" w:lineRule="auto"/>
              <w:contextualSpacing/>
              <w:rPr>
                <w:rFonts w:cs="Arial"/>
                <w:sz w:val="22"/>
                <w:szCs w:val="22"/>
              </w:rPr>
            </w:pPr>
            <w:r w:rsidRPr="00A10625">
              <w:rPr>
                <w:sz w:val="22"/>
                <w:szCs w:val="22"/>
              </w:rPr>
              <w:t>Share best practice (TfL, LC, Gov)</w:t>
            </w:r>
          </w:p>
        </w:tc>
      </w:tr>
      <w:tr w:rsidR="00DC2060" w:rsidRPr="009051E5" w14:paraId="3279B85D" w14:textId="77777777" w:rsidTr="002C58D9">
        <w:trPr>
          <w:trHeight w:val="340"/>
          <w:jc w:val="center"/>
        </w:trPr>
        <w:tc>
          <w:tcPr>
            <w:tcW w:w="1678" w:type="dxa"/>
            <w:vMerge/>
            <w:tcBorders>
              <w:left w:val="single" w:sz="18" w:space="0" w:color="auto"/>
            </w:tcBorders>
          </w:tcPr>
          <w:p w14:paraId="0B4CA1EC" w14:textId="77777777" w:rsidR="00DC2060" w:rsidRPr="00A10625" w:rsidRDefault="00DC2060" w:rsidP="002C58D9">
            <w:pPr>
              <w:spacing w:after="0" w:line="259" w:lineRule="auto"/>
              <w:contextualSpacing/>
              <w:rPr>
                <w:rFonts w:cs="Arial"/>
                <w:sz w:val="22"/>
                <w:szCs w:val="22"/>
              </w:rPr>
            </w:pPr>
          </w:p>
        </w:tc>
        <w:tc>
          <w:tcPr>
            <w:tcW w:w="8098" w:type="dxa"/>
            <w:tcBorders>
              <w:bottom w:val="single" w:sz="2" w:space="0" w:color="auto"/>
              <w:right w:val="single" w:sz="18" w:space="0" w:color="auto"/>
            </w:tcBorders>
          </w:tcPr>
          <w:p w14:paraId="15ECA4C4" w14:textId="77777777" w:rsidR="00DC2060" w:rsidRPr="00A10625" w:rsidRDefault="00DC2060" w:rsidP="002C58D9">
            <w:pPr>
              <w:spacing w:after="0" w:line="259" w:lineRule="auto"/>
              <w:contextualSpacing/>
              <w:rPr>
                <w:rFonts w:cs="Arial"/>
                <w:sz w:val="22"/>
                <w:szCs w:val="22"/>
              </w:rPr>
            </w:pPr>
            <w:r w:rsidRPr="00A10625">
              <w:rPr>
                <w:sz w:val="22"/>
                <w:szCs w:val="22"/>
              </w:rPr>
              <w:t>Engagement with key EV actors/groups (TfL, LC, Gov)</w:t>
            </w:r>
          </w:p>
        </w:tc>
      </w:tr>
      <w:tr w:rsidR="00DC2060" w:rsidRPr="009051E5" w14:paraId="70895CDA" w14:textId="77777777" w:rsidTr="002C58D9">
        <w:trPr>
          <w:trHeight w:val="340"/>
          <w:jc w:val="center"/>
        </w:trPr>
        <w:tc>
          <w:tcPr>
            <w:tcW w:w="1678" w:type="dxa"/>
            <w:vMerge/>
            <w:tcBorders>
              <w:left w:val="single" w:sz="18" w:space="0" w:color="auto"/>
            </w:tcBorders>
          </w:tcPr>
          <w:p w14:paraId="02A2945E" w14:textId="77777777" w:rsidR="00DC2060" w:rsidRPr="00A10625" w:rsidRDefault="00DC2060" w:rsidP="002C58D9">
            <w:pPr>
              <w:spacing w:after="0" w:line="259" w:lineRule="auto"/>
              <w:contextualSpacing/>
              <w:rPr>
                <w:rFonts w:cs="Arial"/>
                <w:sz w:val="22"/>
                <w:szCs w:val="22"/>
              </w:rPr>
            </w:pPr>
          </w:p>
        </w:tc>
        <w:tc>
          <w:tcPr>
            <w:tcW w:w="8098" w:type="dxa"/>
            <w:tcBorders>
              <w:top w:val="single" w:sz="2" w:space="0" w:color="auto"/>
              <w:bottom w:val="single" w:sz="2" w:space="0" w:color="auto"/>
              <w:right w:val="single" w:sz="18" w:space="0" w:color="auto"/>
            </w:tcBorders>
          </w:tcPr>
          <w:p w14:paraId="32227FB0" w14:textId="77777777" w:rsidR="00DC2060" w:rsidRPr="00A10625" w:rsidRDefault="00DC2060" w:rsidP="002C58D9">
            <w:pPr>
              <w:spacing w:after="0" w:line="259" w:lineRule="auto"/>
              <w:contextualSpacing/>
              <w:rPr>
                <w:rFonts w:cs="Arial"/>
                <w:sz w:val="22"/>
                <w:szCs w:val="22"/>
              </w:rPr>
            </w:pPr>
            <w:r w:rsidRPr="00A10625">
              <w:rPr>
                <w:sz w:val="22"/>
                <w:szCs w:val="22"/>
              </w:rPr>
              <w:t>Develop innovation/best practice trials (TfL, Gov)</w:t>
            </w:r>
          </w:p>
        </w:tc>
      </w:tr>
      <w:tr w:rsidR="00DC2060" w:rsidRPr="009051E5" w14:paraId="671F8FDD" w14:textId="77777777" w:rsidTr="002C58D9">
        <w:trPr>
          <w:trHeight w:val="340"/>
          <w:jc w:val="center"/>
        </w:trPr>
        <w:tc>
          <w:tcPr>
            <w:tcW w:w="1678" w:type="dxa"/>
            <w:vMerge/>
            <w:tcBorders>
              <w:left w:val="single" w:sz="18" w:space="0" w:color="auto"/>
            </w:tcBorders>
          </w:tcPr>
          <w:p w14:paraId="60BC06D6" w14:textId="77777777" w:rsidR="00DC2060" w:rsidRPr="00A10625" w:rsidRDefault="00DC2060" w:rsidP="002C58D9">
            <w:pPr>
              <w:spacing w:after="0" w:line="259" w:lineRule="auto"/>
              <w:contextualSpacing/>
              <w:rPr>
                <w:rFonts w:cs="Arial"/>
                <w:sz w:val="22"/>
                <w:szCs w:val="22"/>
              </w:rPr>
            </w:pPr>
          </w:p>
        </w:tc>
        <w:tc>
          <w:tcPr>
            <w:tcW w:w="8098" w:type="dxa"/>
            <w:tcBorders>
              <w:top w:val="single" w:sz="2" w:space="0" w:color="auto"/>
              <w:bottom w:val="single" w:sz="2" w:space="0" w:color="auto"/>
              <w:right w:val="single" w:sz="18" w:space="0" w:color="auto"/>
            </w:tcBorders>
          </w:tcPr>
          <w:p w14:paraId="285F3276" w14:textId="77777777" w:rsidR="00DC2060" w:rsidRPr="00A10625" w:rsidRDefault="00DC2060" w:rsidP="002C58D9">
            <w:pPr>
              <w:spacing w:after="0" w:line="259" w:lineRule="auto"/>
              <w:contextualSpacing/>
              <w:rPr>
                <w:rFonts w:cs="Arial"/>
                <w:sz w:val="22"/>
                <w:szCs w:val="22"/>
              </w:rPr>
            </w:pPr>
            <w:r w:rsidRPr="00A10625">
              <w:rPr>
                <w:sz w:val="22"/>
                <w:szCs w:val="22"/>
              </w:rPr>
              <w:t>Continue to lobby Govt to support a national framework (TfL, LC)</w:t>
            </w:r>
          </w:p>
        </w:tc>
      </w:tr>
      <w:tr w:rsidR="00DC2060" w:rsidRPr="009051E5" w14:paraId="66FA72D9" w14:textId="77777777" w:rsidTr="002C58D9">
        <w:trPr>
          <w:trHeight w:val="340"/>
          <w:jc w:val="center"/>
        </w:trPr>
        <w:tc>
          <w:tcPr>
            <w:tcW w:w="1678" w:type="dxa"/>
            <w:vMerge/>
            <w:tcBorders>
              <w:left w:val="single" w:sz="18" w:space="0" w:color="auto"/>
            </w:tcBorders>
          </w:tcPr>
          <w:p w14:paraId="40DEF790" w14:textId="77777777" w:rsidR="00DC2060" w:rsidRPr="00A10625" w:rsidRDefault="00DC2060" w:rsidP="002C58D9">
            <w:pPr>
              <w:spacing w:after="0" w:line="259" w:lineRule="auto"/>
              <w:contextualSpacing/>
              <w:rPr>
                <w:rFonts w:cs="Arial"/>
                <w:b/>
                <w:bCs/>
                <w:sz w:val="22"/>
                <w:szCs w:val="22"/>
              </w:rPr>
            </w:pPr>
          </w:p>
        </w:tc>
        <w:tc>
          <w:tcPr>
            <w:tcW w:w="8098" w:type="dxa"/>
            <w:tcBorders>
              <w:top w:val="single" w:sz="2" w:space="0" w:color="auto"/>
              <w:right w:val="single" w:sz="18" w:space="0" w:color="auto"/>
            </w:tcBorders>
          </w:tcPr>
          <w:p w14:paraId="44CC26D4" w14:textId="77777777" w:rsidR="00DC2060" w:rsidRPr="00A10625" w:rsidRDefault="00DC2060" w:rsidP="002C58D9">
            <w:pPr>
              <w:spacing w:after="0" w:line="259" w:lineRule="auto"/>
              <w:contextualSpacing/>
              <w:rPr>
                <w:rFonts w:cs="Arial"/>
                <w:sz w:val="22"/>
                <w:szCs w:val="22"/>
              </w:rPr>
            </w:pPr>
            <w:r w:rsidRPr="00A10625">
              <w:rPr>
                <w:sz w:val="22"/>
                <w:szCs w:val="22"/>
              </w:rPr>
              <w:t>Continue Charge Point Operator Forum (GLA)</w:t>
            </w:r>
          </w:p>
        </w:tc>
      </w:tr>
      <w:tr w:rsidR="00DC2060" w:rsidRPr="009051E5" w14:paraId="0276841A" w14:textId="77777777" w:rsidTr="002C58D9">
        <w:trPr>
          <w:trHeight w:val="340"/>
          <w:jc w:val="center"/>
        </w:trPr>
        <w:tc>
          <w:tcPr>
            <w:tcW w:w="1678" w:type="dxa"/>
            <w:vMerge/>
            <w:tcBorders>
              <w:left w:val="single" w:sz="18" w:space="0" w:color="auto"/>
            </w:tcBorders>
          </w:tcPr>
          <w:p w14:paraId="3114D4E3"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0737CB14" w14:textId="77777777" w:rsidR="00DC2060" w:rsidRPr="00A10625" w:rsidRDefault="00DC2060" w:rsidP="002C58D9">
            <w:pPr>
              <w:spacing w:after="0" w:line="259" w:lineRule="auto"/>
              <w:contextualSpacing/>
              <w:rPr>
                <w:rFonts w:cs="Arial"/>
                <w:sz w:val="22"/>
                <w:szCs w:val="22"/>
              </w:rPr>
            </w:pPr>
            <w:r w:rsidRPr="00A10625">
              <w:rPr>
                <w:sz w:val="22"/>
                <w:szCs w:val="22"/>
              </w:rPr>
              <w:t>Improved tools to assist delivery partners (private)</w:t>
            </w:r>
          </w:p>
        </w:tc>
      </w:tr>
      <w:tr w:rsidR="00DC2060" w:rsidRPr="009051E5" w14:paraId="3AFCBCFE" w14:textId="77777777" w:rsidTr="002C58D9">
        <w:trPr>
          <w:trHeight w:val="340"/>
          <w:jc w:val="center"/>
        </w:trPr>
        <w:tc>
          <w:tcPr>
            <w:tcW w:w="1678" w:type="dxa"/>
            <w:vMerge/>
            <w:tcBorders>
              <w:left w:val="single" w:sz="18" w:space="0" w:color="auto"/>
            </w:tcBorders>
          </w:tcPr>
          <w:p w14:paraId="17B69803"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52F27844" w14:textId="77777777" w:rsidR="00DC2060" w:rsidRPr="00A10625" w:rsidRDefault="00DC2060" w:rsidP="002C58D9">
            <w:pPr>
              <w:spacing w:after="0" w:line="259" w:lineRule="auto"/>
              <w:contextualSpacing/>
              <w:rPr>
                <w:rFonts w:cs="Arial"/>
                <w:sz w:val="22"/>
                <w:szCs w:val="22"/>
              </w:rPr>
            </w:pPr>
            <w:r w:rsidRPr="00A10625">
              <w:rPr>
                <w:sz w:val="22"/>
                <w:szCs w:val="22"/>
              </w:rPr>
              <w:t>Public and private sector troubleshoot rapid hub delivery (TfL, LC, private)</w:t>
            </w:r>
          </w:p>
        </w:tc>
      </w:tr>
      <w:tr w:rsidR="00DC2060" w:rsidRPr="009051E5" w14:paraId="64E497E4" w14:textId="77777777" w:rsidTr="002C58D9">
        <w:trPr>
          <w:trHeight w:val="340"/>
          <w:jc w:val="center"/>
        </w:trPr>
        <w:tc>
          <w:tcPr>
            <w:tcW w:w="1678" w:type="dxa"/>
            <w:vMerge/>
            <w:tcBorders>
              <w:left w:val="single" w:sz="18" w:space="0" w:color="auto"/>
            </w:tcBorders>
          </w:tcPr>
          <w:p w14:paraId="0CEB3285"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35FDCE6A" w14:textId="77777777" w:rsidR="00DC2060" w:rsidRPr="00A10625" w:rsidRDefault="00DC2060" w:rsidP="002C58D9">
            <w:pPr>
              <w:spacing w:after="0" w:line="259" w:lineRule="auto"/>
              <w:contextualSpacing/>
              <w:rPr>
                <w:rFonts w:cs="Arial"/>
                <w:sz w:val="22"/>
                <w:szCs w:val="22"/>
              </w:rPr>
            </w:pPr>
            <w:r w:rsidRPr="00A10625">
              <w:rPr>
                <w:sz w:val="22"/>
                <w:szCs w:val="22"/>
              </w:rPr>
              <w:t>Work together to address cost of grid upgrades (Gov, private)</w:t>
            </w:r>
          </w:p>
        </w:tc>
      </w:tr>
      <w:tr w:rsidR="00DC2060" w:rsidRPr="009051E5" w14:paraId="2063CE58" w14:textId="77777777" w:rsidTr="002C58D9">
        <w:trPr>
          <w:trHeight w:val="340"/>
          <w:jc w:val="center"/>
        </w:trPr>
        <w:tc>
          <w:tcPr>
            <w:tcW w:w="1678" w:type="dxa"/>
            <w:vMerge/>
            <w:tcBorders>
              <w:left w:val="single" w:sz="18" w:space="0" w:color="auto"/>
              <w:bottom w:val="single" w:sz="18" w:space="0" w:color="auto"/>
            </w:tcBorders>
          </w:tcPr>
          <w:p w14:paraId="30A3E86F" w14:textId="77777777" w:rsidR="00DC2060" w:rsidRPr="00A10625" w:rsidRDefault="00DC2060" w:rsidP="002C58D9">
            <w:pPr>
              <w:spacing w:after="0" w:line="259" w:lineRule="auto"/>
              <w:contextualSpacing/>
              <w:rPr>
                <w:rFonts w:cs="Arial"/>
                <w:sz w:val="22"/>
                <w:szCs w:val="22"/>
              </w:rPr>
            </w:pPr>
          </w:p>
        </w:tc>
        <w:tc>
          <w:tcPr>
            <w:tcW w:w="8098" w:type="dxa"/>
            <w:tcBorders>
              <w:bottom w:val="single" w:sz="18" w:space="0" w:color="auto"/>
              <w:right w:val="single" w:sz="18" w:space="0" w:color="auto"/>
            </w:tcBorders>
          </w:tcPr>
          <w:p w14:paraId="1B18C5AA" w14:textId="77777777" w:rsidR="00DC2060" w:rsidRPr="00A10625" w:rsidRDefault="00DC2060" w:rsidP="002C58D9">
            <w:pPr>
              <w:spacing w:after="0" w:line="259" w:lineRule="auto"/>
              <w:contextualSpacing/>
              <w:rPr>
                <w:rFonts w:cs="Arial"/>
                <w:sz w:val="22"/>
                <w:szCs w:val="22"/>
              </w:rPr>
            </w:pPr>
            <w:r w:rsidRPr="00A10625">
              <w:rPr>
                <w:sz w:val="22"/>
                <w:szCs w:val="22"/>
              </w:rPr>
              <w:t>Provide data standards (including Open date) (Gov)</w:t>
            </w:r>
          </w:p>
        </w:tc>
      </w:tr>
      <w:tr w:rsidR="00DC2060" w:rsidRPr="009051E5" w14:paraId="454A2E5E" w14:textId="77777777" w:rsidTr="002C58D9">
        <w:trPr>
          <w:trHeight w:val="340"/>
          <w:jc w:val="center"/>
        </w:trPr>
        <w:tc>
          <w:tcPr>
            <w:tcW w:w="1678" w:type="dxa"/>
            <w:vMerge w:val="restart"/>
            <w:tcBorders>
              <w:top w:val="single" w:sz="18" w:space="0" w:color="auto"/>
              <w:left w:val="single" w:sz="18" w:space="0" w:color="auto"/>
            </w:tcBorders>
            <w:vAlign w:val="center"/>
          </w:tcPr>
          <w:p w14:paraId="2FEFD9AA" w14:textId="77777777" w:rsidR="00DC2060" w:rsidRPr="00A10625" w:rsidRDefault="00DC2060" w:rsidP="003B11B9">
            <w:pPr>
              <w:spacing w:after="0" w:line="259" w:lineRule="auto"/>
              <w:contextualSpacing/>
              <w:rPr>
                <w:rFonts w:cs="Arial"/>
                <w:b/>
                <w:bCs/>
                <w:sz w:val="22"/>
                <w:szCs w:val="22"/>
              </w:rPr>
            </w:pPr>
            <w:r w:rsidRPr="00A10625">
              <w:rPr>
                <w:rFonts w:cs="Arial"/>
                <w:b/>
                <w:bCs/>
                <w:sz w:val="22"/>
                <w:szCs w:val="22"/>
              </w:rPr>
              <w:t>Strategic Oversight</w:t>
            </w:r>
          </w:p>
        </w:tc>
        <w:tc>
          <w:tcPr>
            <w:tcW w:w="8098" w:type="dxa"/>
            <w:tcBorders>
              <w:top w:val="single" w:sz="18" w:space="0" w:color="auto"/>
              <w:right w:val="single" w:sz="18" w:space="0" w:color="auto"/>
            </w:tcBorders>
          </w:tcPr>
          <w:p w14:paraId="1F7E247A" w14:textId="77777777" w:rsidR="00DC2060" w:rsidRPr="00A10625" w:rsidRDefault="00DC2060" w:rsidP="002C58D9">
            <w:pPr>
              <w:spacing w:after="0" w:line="259" w:lineRule="auto"/>
              <w:contextualSpacing/>
              <w:rPr>
                <w:rFonts w:cs="Arial"/>
                <w:sz w:val="22"/>
                <w:szCs w:val="22"/>
              </w:rPr>
            </w:pPr>
            <w:r w:rsidRPr="00A10625">
              <w:rPr>
                <w:sz w:val="22"/>
                <w:szCs w:val="22"/>
              </w:rPr>
              <w:t>Set strategic direction (via strategies, policies such as for parking, zero emission zones, guidance docs etc) (TfL, LC, Gov)</w:t>
            </w:r>
          </w:p>
        </w:tc>
      </w:tr>
      <w:tr w:rsidR="00DC2060" w:rsidRPr="009051E5" w14:paraId="63BABD50" w14:textId="77777777" w:rsidTr="002C58D9">
        <w:trPr>
          <w:trHeight w:val="340"/>
          <w:jc w:val="center"/>
        </w:trPr>
        <w:tc>
          <w:tcPr>
            <w:tcW w:w="1678" w:type="dxa"/>
            <w:vMerge/>
            <w:tcBorders>
              <w:left w:val="single" w:sz="18" w:space="0" w:color="auto"/>
            </w:tcBorders>
          </w:tcPr>
          <w:p w14:paraId="49E1A204" w14:textId="77777777" w:rsidR="00DC2060" w:rsidRPr="00A10625" w:rsidRDefault="00DC2060" w:rsidP="003B11B9">
            <w:pPr>
              <w:spacing w:after="0" w:line="259" w:lineRule="auto"/>
              <w:contextualSpacing/>
              <w:rPr>
                <w:rFonts w:cs="Arial"/>
                <w:b/>
                <w:bCs/>
                <w:sz w:val="22"/>
                <w:szCs w:val="22"/>
              </w:rPr>
            </w:pPr>
          </w:p>
        </w:tc>
        <w:tc>
          <w:tcPr>
            <w:tcW w:w="8098" w:type="dxa"/>
            <w:tcBorders>
              <w:right w:val="single" w:sz="18" w:space="0" w:color="auto"/>
            </w:tcBorders>
          </w:tcPr>
          <w:p w14:paraId="7011536F" w14:textId="77777777" w:rsidR="00DC2060" w:rsidRPr="00A10625" w:rsidRDefault="00DC2060" w:rsidP="002C58D9">
            <w:pPr>
              <w:spacing w:after="0" w:line="259" w:lineRule="auto"/>
              <w:contextualSpacing/>
              <w:rPr>
                <w:rFonts w:cs="Arial"/>
                <w:sz w:val="22"/>
                <w:szCs w:val="22"/>
              </w:rPr>
            </w:pPr>
            <w:r w:rsidRPr="00A10625">
              <w:rPr>
                <w:sz w:val="22"/>
                <w:szCs w:val="22"/>
              </w:rPr>
              <w:t>Leverage policy levers &amp; planning powers to accelerate EV uptake (TfL, Gov)</w:t>
            </w:r>
          </w:p>
        </w:tc>
      </w:tr>
      <w:tr w:rsidR="00DC2060" w:rsidRPr="009051E5" w14:paraId="0AF29231" w14:textId="77777777" w:rsidTr="002C58D9">
        <w:trPr>
          <w:trHeight w:val="340"/>
          <w:jc w:val="center"/>
        </w:trPr>
        <w:tc>
          <w:tcPr>
            <w:tcW w:w="1678" w:type="dxa"/>
            <w:vMerge/>
            <w:tcBorders>
              <w:left w:val="single" w:sz="18" w:space="0" w:color="auto"/>
            </w:tcBorders>
          </w:tcPr>
          <w:p w14:paraId="0DFD86CC" w14:textId="77777777" w:rsidR="00DC2060" w:rsidRPr="00A10625" w:rsidRDefault="00DC2060" w:rsidP="003B11B9">
            <w:pPr>
              <w:spacing w:after="0" w:line="259" w:lineRule="auto"/>
              <w:contextualSpacing/>
              <w:rPr>
                <w:rFonts w:cs="Arial"/>
                <w:b/>
                <w:bCs/>
                <w:sz w:val="22"/>
                <w:szCs w:val="22"/>
              </w:rPr>
            </w:pPr>
          </w:p>
        </w:tc>
        <w:tc>
          <w:tcPr>
            <w:tcW w:w="8098" w:type="dxa"/>
            <w:tcBorders>
              <w:right w:val="single" w:sz="18" w:space="0" w:color="auto"/>
            </w:tcBorders>
          </w:tcPr>
          <w:p w14:paraId="522906B1" w14:textId="77777777" w:rsidR="00DC2060" w:rsidRPr="00A10625" w:rsidRDefault="00DC2060" w:rsidP="002C58D9">
            <w:pPr>
              <w:spacing w:after="0" w:line="259" w:lineRule="auto"/>
              <w:contextualSpacing/>
              <w:rPr>
                <w:rFonts w:cs="Arial"/>
                <w:sz w:val="22"/>
                <w:szCs w:val="22"/>
              </w:rPr>
            </w:pPr>
            <w:r w:rsidRPr="00A10625">
              <w:rPr>
                <w:sz w:val="22"/>
                <w:szCs w:val="22"/>
              </w:rPr>
              <w:t>Build evidence base to support site selection (LC, TfL)</w:t>
            </w:r>
          </w:p>
        </w:tc>
      </w:tr>
      <w:tr w:rsidR="00DC2060" w:rsidRPr="009051E5" w14:paraId="15BB0D41" w14:textId="77777777" w:rsidTr="002C58D9">
        <w:trPr>
          <w:trHeight w:val="340"/>
          <w:jc w:val="center"/>
        </w:trPr>
        <w:tc>
          <w:tcPr>
            <w:tcW w:w="1678" w:type="dxa"/>
            <w:vMerge/>
            <w:tcBorders>
              <w:left w:val="single" w:sz="18" w:space="0" w:color="auto"/>
              <w:bottom w:val="single" w:sz="18" w:space="0" w:color="auto"/>
            </w:tcBorders>
          </w:tcPr>
          <w:p w14:paraId="16DF05C5" w14:textId="77777777" w:rsidR="00DC2060" w:rsidRPr="00A10625" w:rsidRDefault="00DC2060" w:rsidP="003B11B9">
            <w:pPr>
              <w:spacing w:after="0" w:line="259" w:lineRule="auto"/>
              <w:contextualSpacing/>
              <w:rPr>
                <w:rFonts w:cs="Arial"/>
                <w:b/>
                <w:bCs/>
                <w:sz w:val="22"/>
                <w:szCs w:val="22"/>
              </w:rPr>
            </w:pPr>
          </w:p>
        </w:tc>
        <w:tc>
          <w:tcPr>
            <w:tcW w:w="8098" w:type="dxa"/>
            <w:tcBorders>
              <w:bottom w:val="single" w:sz="18" w:space="0" w:color="auto"/>
              <w:right w:val="single" w:sz="18" w:space="0" w:color="auto"/>
            </w:tcBorders>
          </w:tcPr>
          <w:p w14:paraId="04ED113D" w14:textId="77777777" w:rsidR="00DC2060" w:rsidRPr="00A10625" w:rsidRDefault="00DC2060" w:rsidP="002C58D9">
            <w:pPr>
              <w:spacing w:after="0" w:line="259" w:lineRule="auto"/>
              <w:contextualSpacing/>
              <w:rPr>
                <w:rFonts w:cs="Arial"/>
                <w:sz w:val="22"/>
                <w:szCs w:val="22"/>
              </w:rPr>
            </w:pPr>
            <w:r w:rsidRPr="00A10625">
              <w:rPr>
                <w:sz w:val="22"/>
                <w:szCs w:val="22"/>
              </w:rPr>
              <w:t>Maintain Data Dashboard for all GULCs charge points (LC, GLA)</w:t>
            </w:r>
          </w:p>
        </w:tc>
      </w:tr>
      <w:tr w:rsidR="00DC2060" w:rsidRPr="009051E5" w14:paraId="5014B21A" w14:textId="77777777" w:rsidTr="002C58D9">
        <w:trPr>
          <w:trHeight w:val="340"/>
          <w:jc w:val="center"/>
        </w:trPr>
        <w:tc>
          <w:tcPr>
            <w:tcW w:w="1678" w:type="dxa"/>
            <w:vMerge w:val="restart"/>
            <w:tcBorders>
              <w:top w:val="single" w:sz="18" w:space="0" w:color="auto"/>
              <w:left w:val="single" w:sz="18" w:space="0" w:color="auto"/>
            </w:tcBorders>
            <w:vAlign w:val="center"/>
          </w:tcPr>
          <w:p w14:paraId="43F84404" w14:textId="77777777" w:rsidR="00DC2060" w:rsidRPr="00A10625" w:rsidRDefault="00DC2060" w:rsidP="003B11B9">
            <w:pPr>
              <w:spacing w:after="0" w:line="259" w:lineRule="auto"/>
              <w:contextualSpacing/>
              <w:rPr>
                <w:rFonts w:cs="Arial"/>
                <w:b/>
                <w:bCs/>
                <w:sz w:val="22"/>
                <w:szCs w:val="22"/>
              </w:rPr>
            </w:pPr>
            <w:r w:rsidRPr="00A10625">
              <w:rPr>
                <w:rFonts w:cs="Arial"/>
                <w:b/>
                <w:bCs/>
                <w:sz w:val="22"/>
                <w:szCs w:val="22"/>
              </w:rPr>
              <w:t>Land Access</w:t>
            </w:r>
          </w:p>
        </w:tc>
        <w:tc>
          <w:tcPr>
            <w:tcW w:w="8098" w:type="dxa"/>
            <w:tcBorders>
              <w:top w:val="single" w:sz="18" w:space="0" w:color="auto"/>
              <w:right w:val="single" w:sz="18" w:space="0" w:color="auto"/>
            </w:tcBorders>
          </w:tcPr>
          <w:p w14:paraId="26561948" w14:textId="77777777" w:rsidR="00DC2060" w:rsidRPr="00A10625" w:rsidRDefault="00DC2060" w:rsidP="002C58D9">
            <w:pPr>
              <w:spacing w:after="0" w:line="259" w:lineRule="auto"/>
              <w:contextualSpacing/>
              <w:rPr>
                <w:rFonts w:cs="Arial"/>
                <w:sz w:val="22"/>
                <w:szCs w:val="22"/>
              </w:rPr>
            </w:pPr>
            <w:r w:rsidRPr="00A10625">
              <w:rPr>
                <w:sz w:val="22"/>
                <w:szCs w:val="22"/>
              </w:rPr>
              <w:t>Sharing upgraded grid capacity (e.g. at TfL bus garages) (TfL)</w:t>
            </w:r>
          </w:p>
        </w:tc>
      </w:tr>
      <w:tr w:rsidR="00DC2060" w:rsidRPr="009051E5" w14:paraId="55DC3DED" w14:textId="77777777" w:rsidTr="002C58D9">
        <w:trPr>
          <w:trHeight w:val="340"/>
          <w:jc w:val="center"/>
        </w:trPr>
        <w:tc>
          <w:tcPr>
            <w:tcW w:w="1678" w:type="dxa"/>
            <w:vMerge/>
            <w:tcBorders>
              <w:left w:val="single" w:sz="18" w:space="0" w:color="auto"/>
            </w:tcBorders>
          </w:tcPr>
          <w:p w14:paraId="45016C35"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62A10225" w14:textId="77777777" w:rsidR="00DC2060" w:rsidRPr="00A10625" w:rsidRDefault="00DC2060" w:rsidP="002C58D9">
            <w:pPr>
              <w:spacing w:after="0" w:line="259" w:lineRule="auto"/>
              <w:contextualSpacing/>
              <w:rPr>
                <w:rFonts w:cs="Arial"/>
                <w:sz w:val="22"/>
                <w:szCs w:val="22"/>
              </w:rPr>
            </w:pPr>
            <w:r w:rsidRPr="00A10625">
              <w:rPr>
                <w:sz w:val="22"/>
                <w:szCs w:val="22"/>
              </w:rPr>
              <w:t>Developing rapid hubs on TfL / borough/ third party land, including those which provide a number of amenities/ services</w:t>
            </w:r>
          </w:p>
        </w:tc>
      </w:tr>
      <w:tr w:rsidR="00DC2060" w:rsidRPr="009051E5" w14:paraId="692E3B16" w14:textId="77777777" w:rsidTr="002C58D9">
        <w:trPr>
          <w:trHeight w:val="340"/>
          <w:jc w:val="center"/>
        </w:trPr>
        <w:tc>
          <w:tcPr>
            <w:tcW w:w="1678" w:type="dxa"/>
            <w:vMerge/>
            <w:tcBorders>
              <w:left w:val="single" w:sz="18" w:space="0" w:color="auto"/>
            </w:tcBorders>
          </w:tcPr>
          <w:p w14:paraId="7D4089EE"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2FF871B0" w14:textId="77777777" w:rsidR="00DC2060" w:rsidRPr="00A10625" w:rsidRDefault="00DC2060" w:rsidP="002C58D9">
            <w:pPr>
              <w:spacing w:after="0" w:line="259" w:lineRule="auto"/>
              <w:contextualSpacing/>
              <w:rPr>
                <w:rFonts w:cs="Arial"/>
                <w:sz w:val="22"/>
                <w:szCs w:val="22"/>
              </w:rPr>
            </w:pPr>
            <w:r w:rsidRPr="00A10625">
              <w:rPr>
                <w:sz w:val="22"/>
                <w:szCs w:val="22"/>
              </w:rPr>
              <w:t>Enable further charging infrastructure on GLA, TfL and borough land (TfL, GLA, boroughs)</w:t>
            </w:r>
          </w:p>
        </w:tc>
      </w:tr>
      <w:tr w:rsidR="00DC2060" w:rsidRPr="009051E5" w14:paraId="32E435DB" w14:textId="77777777" w:rsidTr="002C58D9">
        <w:trPr>
          <w:trHeight w:val="340"/>
          <w:jc w:val="center"/>
        </w:trPr>
        <w:tc>
          <w:tcPr>
            <w:tcW w:w="1678" w:type="dxa"/>
            <w:vMerge/>
            <w:tcBorders>
              <w:left w:val="single" w:sz="18" w:space="0" w:color="auto"/>
            </w:tcBorders>
          </w:tcPr>
          <w:p w14:paraId="2D9DA624"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13FB832E" w14:textId="77777777" w:rsidR="00DC2060" w:rsidRPr="00A10625" w:rsidRDefault="00DC2060" w:rsidP="002C58D9">
            <w:pPr>
              <w:spacing w:after="0" w:line="259" w:lineRule="auto"/>
              <w:contextualSpacing/>
              <w:rPr>
                <w:rFonts w:cs="Arial"/>
                <w:sz w:val="22"/>
                <w:szCs w:val="22"/>
              </w:rPr>
            </w:pPr>
            <w:r w:rsidRPr="00A10625">
              <w:rPr>
                <w:sz w:val="22"/>
                <w:szCs w:val="22"/>
              </w:rPr>
              <w:t>Continue to explore commercial partnerships with landholders (GLA)</w:t>
            </w:r>
          </w:p>
        </w:tc>
      </w:tr>
      <w:tr w:rsidR="00DC2060" w:rsidRPr="009051E5" w14:paraId="639789BB" w14:textId="77777777" w:rsidTr="002C58D9">
        <w:trPr>
          <w:trHeight w:val="340"/>
          <w:jc w:val="center"/>
        </w:trPr>
        <w:tc>
          <w:tcPr>
            <w:tcW w:w="1678" w:type="dxa"/>
            <w:vMerge/>
            <w:tcBorders>
              <w:left w:val="single" w:sz="18" w:space="0" w:color="auto"/>
            </w:tcBorders>
          </w:tcPr>
          <w:p w14:paraId="77F2EA99"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3D1ED9D5" w14:textId="77777777" w:rsidR="00DC2060" w:rsidRPr="00A10625" w:rsidRDefault="00DC2060" w:rsidP="002C58D9">
            <w:pPr>
              <w:spacing w:after="0" w:line="259" w:lineRule="auto"/>
              <w:contextualSpacing/>
              <w:rPr>
                <w:rFonts w:cs="Arial"/>
                <w:sz w:val="22"/>
                <w:szCs w:val="22"/>
              </w:rPr>
            </w:pPr>
            <w:r w:rsidRPr="00A10625">
              <w:rPr>
                <w:sz w:val="22"/>
                <w:szCs w:val="22"/>
              </w:rPr>
              <w:t>Explore peer to peer sharing of charging infrastructure (private)</w:t>
            </w:r>
          </w:p>
        </w:tc>
      </w:tr>
      <w:tr w:rsidR="00DC2060" w:rsidRPr="009051E5" w14:paraId="1F321216" w14:textId="77777777" w:rsidTr="002C58D9">
        <w:trPr>
          <w:trHeight w:val="340"/>
          <w:jc w:val="center"/>
        </w:trPr>
        <w:tc>
          <w:tcPr>
            <w:tcW w:w="1678" w:type="dxa"/>
            <w:vMerge/>
            <w:tcBorders>
              <w:left w:val="single" w:sz="18" w:space="0" w:color="auto"/>
              <w:bottom w:val="single" w:sz="18" w:space="0" w:color="auto"/>
            </w:tcBorders>
          </w:tcPr>
          <w:p w14:paraId="478BC478" w14:textId="77777777" w:rsidR="00DC2060" w:rsidRPr="00A10625" w:rsidRDefault="00DC2060" w:rsidP="002C58D9">
            <w:pPr>
              <w:spacing w:after="0" w:line="259" w:lineRule="auto"/>
              <w:contextualSpacing/>
              <w:rPr>
                <w:rFonts w:cs="Arial"/>
                <w:sz w:val="22"/>
                <w:szCs w:val="22"/>
              </w:rPr>
            </w:pPr>
          </w:p>
        </w:tc>
        <w:tc>
          <w:tcPr>
            <w:tcW w:w="8098" w:type="dxa"/>
            <w:tcBorders>
              <w:bottom w:val="single" w:sz="18" w:space="0" w:color="auto"/>
              <w:right w:val="single" w:sz="18" w:space="0" w:color="auto"/>
            </w:tcBorders>
          </w:tcPr>
          <w:p w14:paraId="57FCFAE5" w14:textId="77777777" w:rsidR="00DC2060" w:rsidRPr="00A10625" w:rsidRDefault="00DC2060" w:rsidP="002C58D9">
            <w:pPr>
              <w:spacing w:after="0" w:line="259" w:lineRule="auto"/>
              <w:contextualSpacing/>
              <w:rPr>
                <w:rFonts w:cs="Arial"/>
                <w:sz w:val="22"/>
                <w:szCs w:val="22"/>
              </w:rPr>
            </w:pPr>
            <w:r w:rsidRPr="00A10625">
              <w:rPr>
                <w:sz w:val="22"/>
                <w:szCs w:val="22"/>
              </w:rPr>
              <w:t>Enforcement (TfL, boroughs)</w:t>
            </w:r>
          </w:p>
        </w:tc>
      </w:tr>
      <w:tr w:rsidR="00DC2060" w:rsidRPr="009051E5" w14:paraId="0C3175BD" w14:textId="77777777" w:rsidTr="002C58D9">
        <w:trPr>
          <w:trHeight w:val="340"/>
          <w:jc w:val="center"/>
        </w:trPr>
        <w:tc>
          <w:tcPr>
            <w:tcW w:w="1678" w:type="dxa"/>
            <w:vMerge w:val="restart"/>
            <w:tcBorders>
              <w:top w:val="single" w:sz="18" w:space="0" w:color="auto"/>
              <w:left w:val="single" w:sz="18" w:space="0" w:color="auto"/>
            </w:tcBorders>
            <w:vAlign w:val="center"/>
          </w:tcPr>
          <w:p w14:paraId="5EECA93C" w14:textId="77777777" w:rsidR="00DC2060" w:rsidRPr="00A10625" w:rsidRDefault="00DC2060" w:rsidP="003B11B9">
            <w:pPr>
              <w:spacing w:after="0" w:line="259" w:lineRule="auto"/>
              <w:contextualSpacing/>
              <w:rPr>
                <w:rFonts w:cs="Arial"/>
                <w:b/>
                <w:bCs/>
                <w:sz w:val="22"/>
                <w:szCs w:val="22"/>
              </w:rPr>
            </w:pPr>
            <w:r w:rsidRPr="00A10625">
              <w:rPr>
                <w:rFonts w:cs="Arial"/>
                <w:b/>
                <w:bCs/>
                <w:sz w:val="22"/>
                <w:szCs w:val="22"/>
              </w:rPr>
              <w:t>Financing</w:t>
            </w:r>
          </w:p>
        </w:tc>
        <w:tc>
          <w:tcPr>
            <w:tcW w:w="8098" w:type="dxa"/>
            <w:tcBorders>
              <w:top w:val="single" w:sz="18" w:space="0" w:color="auto"/>
              <w:right w:val="single" w:sz="18" w:space="0" w:color="auto"/>
            </w:tcBorders>
          </w:tcPr>
          <w:p w14:paraId="38255B6F" w14:textId="77777777" w:rsidR="00DC2060" w:rsidRPr="00A10625" w:rsidRDefault="00DC2060" w:rsidP="002C58D9">
            <w:pPr>
              <w:spacing w:after="0" w:line="259" w:lineRule="auto"/>
              <w:contextualSpacing/>
              <w:rPr>
                <w:rFonts w:cs="Arial"/>
                <w:sz w:val="22"/>
                <w:szCs w:val="22"/>
              </w:rPr>
            </w:pPr>
            <w:r w:rsidRPr="00A10625">
              <w:rPr>
                <w:sz w:val="22"/>
                <w:szCs w:val="22"/>
              </w:rPr>
              <w:t>Continue to make the case for private sector investment (TfL, LC, GLA)</w:t>
            </w:r>
          </w:p>
        </w:tc>
      </w:tr>
      <w:tr w:rsidR="00DC2060" w:rsidRPr="009051E5" w14:paraId="443A296E" w14:textId="77777777" w:rsidTr="002C58D9">
        <w:trPr>
          <w:trHeight w:val="340"/>
          <w:jc w:val="center"/>
        </w:trPr>
        <w:tc>
          <w:tcPr>
            <w:tcW w:w="1678" w:type="dxa"/>
            <w:vMerge/>
            <w:tcBorders>
              <w:left w:val="single" w:sz="18" w:space="0" w:color="auto"/>
            </w:tcBorders>
          </w:tcPr>
          <w:p w14:paraId="607E80EA"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7024861E" w14:textId="77777777" w:rsidR="00DC2060" w:rsidRPr="00A10625" w:rsidRDefault="00DC2060" w:rsidP="002C58D9">
            <w:pPr>
              <w:spacing w:after="0" w:line="259" w:lineRule="auto"/>
              <w:contextualSpacing/>
              <w:rPr>
                <w:rFonts w:cs="Arial"/>
                <w:sz w:val="22"/>
                <w:szCs w:val="22"/>
              </w:rPr>
            </w:pPr>
            <w:r w:rsidRPr="00A10625">
              <w:rPr>
                <w:sz w:val="22"/>
                <w:szCs w:val="22"/>
              </w:rPr>
              <w:t>Continue to cover staff time but seek to recoup through share of revenue (TfL/ boroughs)</w:t>
            </w:r>
          </w:p>
        </w:tc>
      </w:tr>
      <w:tr w:rsidR="00DC2060" w:rsidRPr="009051E5" w14:paraId="3DEBE6F4" w14:textId="77777777" w:rsidTr="002C58D9">
        <w:trPr>
          <w:trHeight w:val="340"/>
          <w:jc w:val="center"/>
        </w:trPr>
        <w:tc>
          <w:tcPr>
            <w:tcW w:w="1678" w:type="dxa"/>
            <w:vMerge/>
            <w:tcBorders>
              <w:left w:val="single" w:sz="18" w:space="0" w:color="auto"/>
            </w:tcBorders>
          </w:tcPr>
          <w:p w14:paraId="0654369C"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67BFA362" w14:textId="77777777" w:rsidR="00DC2060" w:rsidRPr="00A10625" w:rsidRDefault="00DC2060" w:rsidP="002C58D9">
            <w:pPr>
              <w:spacing w:after="0" w:line="259" w:lineRule="auto"/>
              <w:contextualSpacing/>
              <w:rPr>
                <w:rFonts w:cs="Arial"/>
                <w:sz w:val="22"/>
                <w:szCs w:val="22"/>
              </w:rPr>
            </w:pPr>
            <w:r w:rsidRPr="00A10625">
              <w:rPr>
                <w:sz w:val="22"/>
                <w:szCs w:val="22"/>
              </w:rPr>
              <w:t>Continue to bid for funding for TfL and London Boroughs (TfL, LC)</w:t>
            </w:r>
          </w:p>
        </w:tc>
      </w:tr>
      <w:tr w:rsidR="00DC2060" w:rsidRPr="009051E5" w14:paraId="427C4E07" w14:textId="77777777" w:rsidTr="002C58D9">
        <w:trPr>
          <w:trHeight w:val="340"/>
          <w:jc w:val="center"/>
        </w:trPr>
        <w:tc>
          <w:tcPr>
            <w:tcW w:w="1678" w:type="dxa"/>
            <w:vMerge/>
            <w:tcBorders>
              <w:left w:val="single" w:sz="18" w:space="0" w:color="auto"/>
            </w:tcBorders>
          </w:tcPr>
          <w:p w14:paraId="1E07FE40"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33B1AE66" w14:textId="77777777" w:rsidR="00DC2060" w:rsidRPr="00A10625" w:rsidRDefault="00DC2060" w:rsidP="002C58D9">
            <w:pPr>
              <w:spacing w:after="0" w:line="259" w:lineRule="auto"/>
              <w:contextualSpacing/>
              <w:rPr>
                <w:rFonts w:cs="Arial"/>
                <w:sz w:val="22"/>
                <w:szCs w:val="22"/>
              </w:rPr>
            </w:pPr>
            <w:r w:rsidRPr="00A10625">
              <w:rPr>
                <w:sz w:val="22"/>
                <w:szCs w:val="22"/>
              </w:rPr>
              <w:t>Public and private sector to work together to reduce cost of rapid hubs (private)</w:t>
            </w:r>
          </w:p>
        </w:tc>
      </w:tr>
      <w:tr w:rsidR="00DC2060" w:rsidRPr="009051E5" w14:paraId="6A9372AB" w14:textId="77777777" w:rsidTr="002C58D9">
        <w:trPr>
          <w:trHeight w:val="340"/>
          <w:jc w:val="center"/>
        </w:trPr>
        <w:tc>
          <w:tcPr>
            <w:tcW w:w="1678" w:type="dxa"/>
            <w:vMerge/>
            <w:tcBorders>
              <w:left w:val="single" w:sz="18" w:space="0" w:color="auto"/>
            </w:tcBorders>
          </w:tcPr>
          <w:p w14:paraId="35CA4D9E" w14:textId="77777777" w:rsidR="00DC2060" w:rsidRPr="00A10625" w:rsidRDefault="00DC2060" w:rsidP="002C58D9">
            <w:pPr>
              <w:spacing w:after="0" w:line="259" w:lineRule="auto"/>
              <w:contextualSpacing/>
              <w:rPr>
                <w:rFonts w:cs="Arial"/>
                <w:sz w:val="22"/>
                <w:szCs w:val="22"/>
              </w:rPr>
            </w:pPr>
          </w:p>
        </w:tc>
        <w:tc>
          <w:tcPr>
            <w:tcW w:w="8098" w:type="dxa"/>
            <w:tcBorders>
              <w:right w:val="single" w:sz="18" w:space="0" w:color="auto"/>
            </w:tcBorders>
          </w:tcPr>
          <w:p w14:paraId="2D106F88" w14:textId="77777777" w:rsidR="00DC2060" w:rsidRPr="00A10625" w:rsidRDefault="00DC2060" w:rsidP="002C58D9">
            <w:pPr>
              <w:spacing w:after="0" w:line="259" w:lineRule="auto"/>
              <w:contextualSpacing/>
              <w:rPr>
                <w:rFonts w:cs="Arial"/>
                <w:sz w:val="22"/>
                <w:szCs w:val="22"/>
              </w:rPr>
            </w:pPr>
            <w:r w:rsidRPr="00A10625">
              <w:rPr>
                <w:sz w:val="22"/>
                <w:szCs w:val="22"/>
              </w:rPr>
              <w:t>Increased funding contributions for charge point delivery from private sector (private)</w:t>
            </w:r>
          </w:p>
        </w:tc>
      </w:tr>
      <w:tr w:rsidR="00DC2060" w:rsidRPr="009051E5" w14:paraId="2669F037" w14:textId="77777777" w:rsidTr="002C58D9">
        <w:trPr>
          <w:trHeight w:val="340"/>
          <w:jc w:val="center"/>
        </w:trPr>
        <w:tc>
          <w:tcPr>
            <w:tcW w:w="1678" w:type="dxa"/>
            <w:vMerge/>
            <w:tcBorders>
              <w:left w:val="single" w:sz="18" w:space="0" w:color="auto"/>
              <w:bottom w:val="single" w:sz="18" w:space="0" w:color="auto"/>
            </w:tcBorders>
          </w:tcPr>
          <w:p w14:paraId="35A30827" w14:textId="77777777" w:rsidR="00DC2060" w:rsidRPr="00A10625" w:rsidRDefault="00DC2060" w:rsidP="002C58D9">
            <w:pPr>
              <w:spacing w:after="0" w:line="259" w:lineRule="auto"/>
              <w:contextualSpacing/>
              <w:rPr>
                <w:rFonts w:cs="Arial"/>
                <w:sz w:val="22"/>
                <w:szCs w:val="22"/>
              </w:rPr>
            </w:pPr>
          </w:p>
        </w:tc>
        <w:tc>
          <w:tcPr>
            <w:tcW w:w="8098" w:type="dxa"/>
            <w:tcBorders>
              <w:bottom w:val="single" w:sz="18" w:space="0" w:color="auto"/>
              <w:right w:val="single" w:sz="18" w:space="0" w:color="auto"/>
            </w:tcBorders>
          </w:tcPr>
          <w:p w14:paraId="4A7C8793" w14:textId="77777777" w:rsidR="00DC2060" w:rsidRPr="00A10625" w:rsidRDefault="00DC2060" w:rsidP="002C58D9">
            <w:pPr>
              <w:spacing w:after="0" w:line="259" w:lineRule="auto"/>
              <w:contextualSpacing/>
              <w:rPr>
                <w:rFonts w:cs="Arial"/>
                <w:sz w:val="22"/>
                <w:szCs w:val="22"/>
              </w:rPr>
            </w:pPr>
            <w:r w:rsidRPr="00A10625">
              <w:rPr>
                <w:sz w:val="22"/>
                <w:szCs w:val="22"/>
              </w:rPr>
              <w:t>Fund commercially unviable sites in the short term to avoid gaps in the network (TfL, boroughs)</w:t>
            </w:r>
          </w:p>
        </w:tc>
      </w:tr>
    </w:tbl>
    <w:p w14:paraId="41159737" w14:textId="77777777" w:rsidR="00DC2060" w:rsidRPr="00D435E9" w:rsidRDefault="00DC2060" w:rsidP="00920371">
      <w:pPr>
        <w:spacing w:after="120"/>
        <w:rPr>
          <w:rFonts w:cs="Arial"/>
        </w:rPr>
      </w:pPr>
    </w:p>
    <w:p w14:paraId="741F4E7C" w14:textId="0CEEC1C9" w:rsidR="004C1EFE" w:rsidRPr="001258CF" w:rsidRDefault="000047B3">
      <w:pPr>
        <w:pStyle w:val="Heading2numbered"/>
        <w:rPr>
          <w:rStyle w:val="UnresolvedMention"/>
          <w:b w:val="0"/>
          <w:color w:val="auto"/>
          <w:sz w:val="24"/>
          <w:szCs w:val="24"/>
        </w:rPr>
      </w:pPr>
      <w:bookmarkStart w:id="1050" w:name="_Ref82633094"/>
      <w:bookmarkStart w:id="1051" w:name="_Ref85616592"/>
      <w:bookmarkStart w:id="1052" w:name="_Toc89869206"/>
      <w:bookmarkStart w:id="1053" w:name="_Toc90500557"/>
      <w:r w:rsidRPr="000845CF">
        <w:rPr>
          <w:rStyle w:val="Hyperlink"/>
          <w:color w:val="auto"/>
          <w:u w:val="none"/>
        </w:rPr>
        <w:lastRenderedPageBreak/>
        <w:t>The M</w:t>
      </w:r>
      <w:r w:rsidR="00BD400C" w:rsidRPr="000845CF">
        <w:rPr>
          <w:rStyle w:val="Hyperlink"/>
          <w:color w:val="auto"/>
          <w:u w:val="none"/>
        </w:rPr>
        <w:t xml:space="preserve">ayor and TfL’s commitments to achieve the </w:t>
      </w:r>
      <w:r w:rsidR="008166F7" w:rsidRPr="000845CF">
        <w:rPr>
          <w:rStyle w:val="Hyperlink"/>
          <w:color w:val="auto"/>
          <w:u w:val="none"/>
        </w:rPr>
        <w:t>s</w:t>
      </w:r>
      <w:r w:rsidR="00BD400C" w:rsidRPr="000845CF">
        <w:rPr>
          <w:rStyle w:val="Hyperlink"/>
          <w:color w:val="auto"/>
          <w:u w:val="none"/>
        </w:rPr>
        <w:t>trategy’s vision</w:t>
      </w:r>
      <w:bookmarkEnd w:id="1050"/>
      <w:bookmarkEnd w:id="1051"/>
      <w:bookmarkEnd w:id="1052"/>
      <w:bookmarkEnd w:id="1053"/>
    </w:p>
    <w:p w14:paraId="6668E90F" w14:textId="1AECA7A3" w:rsidR="00971ED0" w:rsidRPr="000347BE" w:rsidRDefault="0065091C" w:rsidP="002448F8">
      <w:pPr>
        <w:spacing w:after="0"/>
        <w:rPr>
          <w:szCs w:val="24"/>
        </w:rPr>
      </w:pPr>
      <w:r w:rsidRPr="00703982">
        <w:rPr>
          <w:szCs w:val="24"/>
        </w:rPr>
        <w:t>The keystone Mayoral commitment, which will support and enable both private and public sector delivery of n</w:t>
      </w:r>
      <w:r w:rsidRPr="009E2913">
        <w:rPr>
          <w:szCs w:val="24"/>
        </w:rPr>
        <w:t xml:space="preserve">ew EV infrastructure, is: </w:t>
      </w:r>
    </w:p>
    <w:p w14:paraId="62F3B94E" w14:textId="77777777" w:rsidR="00AF47C7" w:rsidRPr="007164E4" w:rsidRDefault="00AF47C7" w:rsidP="000A2CA4">
      <w:pPr>
        <w:spacing w:after="0"/>
        <w:ind w:left="720"/>
        <w:rPr>
          <w:rStyle w:val="UnresolvedMention"/>
          <w:color w:val="auto"/>
          <w:szCs w:val="24"/>
        </w:rPr>
      </w:pPr>
    </w:p>
    <w:p w14:paraId="77E1B5A6" w14:textId="5DBE3E4D" w:rsidR="000A2CA4" w:rsidRPr="00D23383" w:rsidRDefault="000A2CA4" w:rsidP="000A2CA4">
      <w:pPr>
        <w:spacing w:after="0"/>
        <w:ind w:left="720"/>
        <w:rPr>
          <w:b/>
          <w:sz w:val="28"/>
          <w:szCs w:val="22"/>
        </w:rPr>
      </w:pPr>
      <w:r w:rsidRPr="000845CF">
        <w:rPr>
          <w:b/>
          <w:sz w:val="28"/>
          <w:szCs w:val="22"/>
        </w:rPr>
        <w:t>From 2022, unlock GLA Group land </w:t>
      </w:r>
      <w:r w:rsidRPr="003C3E5C">
        <w:rPr>
          <w:b/>
          <w:sz w:val="28"/>
          <w:szCs w:val="22"/>
        </w:rPr>
        <w:t>to repurpose it for EV charging – addressing one of the biggest barriers to infrastructure roll out in London. Leading the way for London boroughs to unlock their land, ensuring sufficient levels of charging can be achieved</w:t>
      </w:r>
      <w:r w:rsidRPr="00D23383">
        <w:rPr>
          <w:b/>
          <w:sz w:val="28"/>
          <w:szCs w:val="22"/>
        </w:rPr>
        <w:t>.</w:t>
      </w:r>
    </w:p>
    <w:p w14:paraId="2902990B" w14:textId="77777777" w:rsidR="000A2CA4" w:rsidRPr="001258CF" w:rsidRDefault="000A2CA4" w:rsidP="000A2CA4">
      <w:pPr>
        <w:spacing w:after="0" w:line="259" w:lineRule="auto"/>
        <w:rPr>
          <w:szCs w:val="24"/>
        </w:rPr>
      </w:pPr>
    </w:p>
    <w:p w14:paraId="63B5F8A9" w14:textId="6289E00D" w:rsidR="000A2CA4" w:rsidRPr="004E460E" w:rsidRDefault="000A2CA4" w:rsidP="000A2CA4">
      <w:pPr>
        <w:spacing w:after="0" w:line="259" w:lineRule="auto"/>
        <w:rPr>
          <w:szCs w:val="24"/>
        </w:rPr>
      </w:pPr>
      <w:r w:rsidRPr="00703982">
        <w:rPr>
          <w:szCs w:val="24"/>
        </w:rPr>
        <w:t>By addressing one of the biggest barriers to infrastructure roll out in London, this commitment will boost private sec</w:t>
      </w:r>
      <w:r w:rsidRPr="009E2913">
        <w:rPr>
          <w:szCs w:val="24"/>
        </w:rPr>
        <w:t>tor delivery as well as public</w:t>
      </w:r>
      <w:r w:rsidR="00D95D18" w:rsidRPr="000347BE">
        <w:rPr>
          <w:szCs w:val="24"/>
        </w:rPr>
        <w:t>. It will support CPOs</w:t>
      </w:r>
      <w:r w:rsidRPr="007164E4">
        <w:rPr>
          <w:szCs w:val="24"/>
        </w:rPr>
        <w:t xml:space="preserve"> by making land available and </w:t>
      </w:r>
      <w:r w:rsidR="006A46C1" w:rsidRPr="007C70D6">
        <w:rPr>
          <w:szCs w:val="24"/>
        </w:rPr>
        <w:t xml:space="preserve">support </w:t>
      </w:r>
      <w:r w:rsidRPr="004D6E6E">
        <w:rPr>
          <w:szCs w:val="24"/>
        </w:rPr>
        <w:t>all users by ena</w:t>
      </w:r>
      <w:r w:rsidRPr="002F6FBA">
        <w:rPr>
          <w:szCs w:val="24"/>
        </w:rPr>
        <w:t>bling many more charge points across the capital</w:t>
      </w:r>
      <w:r w:rsidRPr="00640C33">
        <w:rPr>
          <w:szCs w:val="24"/>
        </w:rPr>
        <w:t>.</w:t>
      </w:r>
      <w:r w:rsidRPr="00640C33">
        <w:rPr>
          <w:b/>
          <w:szCs w:val="24"/>
        </w:rPr>
        <w:t xml:space="preserve"> </w:t>
      </w:r>
      <w:r w:rsidRPr="00640C33">
        <w:rPr>
          <w:szCs w:val="24"/>
        </w:rPr>
        <w:t>By doing this we will support access for all users especially those without off-street home chargin</w:t>
      </w:r>
      <w:r w:rsidRPr="002E5EF1">
        <w:rPr>
          <w:szCs w:val="24"/>
        </w:rPr>
        <w:t>g, essential travel, and for high mileage users</w:t>
      </w:r>
      <w:r w:rsidRPr="00430282">
        <w:rPr>
          <w:szCs w:val="24"/>
        </w:rPr>
        <w:t>, levelling infrastructure access across inner and outer London</w:t>
      </w:r>
      <w:r w:rsidRPr="004D19FC">
        <w:rPr>
          <w:szCs w:val="24"/>
        </w:rPr>
        <w:t>.</w:t>
      </w:r>
      <w:r w:rsidRPr="00081C75">
        <w:rPr>
          <w:szCs w:val="24"/>
        </w:rPr>
        <w:t xml:space="preserve"> </w:t>
      </w:r>
    </w:p>
    <w:p w14:paraId="795D99BE" w14:textId="77777777" w:rsidR="00074346" w:rsidRPr="00184CB6" w:rsidRDefault="00074346" w:rsidP="000A2CA4">
      <w:pPr>
        <w:spacing w:after="0" w:line="259" w:lineRule="auto"/>
        <w:rPr>
          <w:szCs w:val="24"/>
        </w:rPr>
      </w:pPr>
    </w:p>
    <w:p w14:paraId="3BA61C51" w14:textId="77777777" w:rsidR="00FD4FB2" w:rsidRPr="00AD3533" w:rsidRDefault="00FD4FB2" w:rsidP="00FD4FB2">
      <w:pPr>
        <w:spacing w:after="0" w:line="259" w:lineRule="auto"/>
        <w:rPr>
          <w:b/>
          <w:szCs w:val="24"/>
        </w:rPr>
      </w:pPr>
      <w:r w:rsidRPr="0091789C">
        <w:rPr>
          <w:szCs w:val="24"/>
        </w:rPr>
        <w:t>This will involve:</w:t>
      </w:r>
    </w:p>
    <w:p w14:paraId="14ED1CF9" w14:textId="77777777" w:rsidR="004F3879" w:rsidRPr="00AD3533" w:rsidRDefault="00CB7778" w:rsidP="00FD4FB2">
      <w:pPr>
        <w:numPr>
          <w:ilvl w:val="0"/>
          <w:numId w:val="57"/>
        </w:numPr>
        <w:spacing w:after="0" w:line="259" w:lineRule="auto"/>
        <w:rPr>
          <w:szCs w:val="24"/>
        </w:rPr>
      </w:pPr>
      <w:r w:rsidRPr="00AD3533">
        <w:rPr>
          <w:szCs w:val="24"/>
        </w:rPr>
        <w:t>Assessing all available GLA group land</w:t>
      </w:r>
      <w:r w:rsidR="00066984" w:rsidRPr="00AD3533">
        <w:rPr>
          <w:szCs w:val="24"/>
        </w:rPr>
        <w:t>,</w:t>
      </w:r>
      <w:r w:rsidRPr="00AD3533">
        <w:rPr>
          <w:szCs w:val="24"/>
        </w:rPr>
        <w:t xml:space="preserve"> l</w:t>
      </w:r>
      <w:r w:rsidR="00C13FC4" w:rsidRPr="00AD3533">
        <w:rPr>
          <w:szCs w:val="24"/>
        </w:rPr>
        <w:t>ooking for suitable l</w:t>
      </w:r>
      <w:r w:rsidR="003E08F0" w:rsidRPr="00AD3533">
        <w:rPr>
          <w:szCs w:val="24"/>
        </w:rPr>
        <w:t>ocations</w:t>
      </w:r>
      <w:r w:rsidR="00C13FC4" w:rsidRPr="00AD3533">
        <w:rPr>
          <w:szCs w:val="24"/>
        </w:rPr>
        <w:t xml:space="preserve"> to support the delivery of a network of rapid charge points and hubs across London. Initial estimates indicate up to 1,000 rapids could be accommodated on GLA Group land</w:t>
      </w:r>
    </w:p>
    <w:p w14:paraId="3C7E6973" w14:textId="677D2AFC" w:rsidR="004F3879" w:rsidRPr="00AD3533" w:rsidRDefault="00FD4FB2" w:rsidP="00FD4FB2">
      <w:pPr>
        <w:numPr>
          <w:ilvl w:val="0"/>
          <w:numId w:val="57"/>
        </w:numPr>
        <w:spacing w:after="0" w:line="259" w:lineRule="auto"/>
        <w:rPr>
          <w:szCs w:val="24"/>
        </w:rPr>
      </w:pPr>
      <w:r w:rsidRPr="00AD3533">
        <w:rPr>
          <w:szCs w:val="24"/>
        </w:rPr>
        <w:t>Focusing initially on high</w:t>
      </w:r>
      <w:r w:rsidR="00342875" w:rsidRPr="00AD3533">
        <w:rPr>
          <w:szCs w:val="24"/>
        </w:rPr>
        <w:t>-</w:t>
      </w:r>
      <w:r w:rsidRPr="00AD3533">
        <w:rPr>
          <w:szCs w:val="24"/>
        </w:rPr>
        <w:t xml:space="preserve">mileage, essential road users, maximising emissions savings and supporting </w:t>
      </w:r>
      <w:r w:rsidR="000F19E0" w:rsidRPr="00AD3533">
        <w:rPr>
          <w:szCs w:val="24"/>
        </w:rPr>
        <w:t>the</w:t>
      </w:r>
      <w:r w:rsidR="00342875" w:rsidRPr="00AD3533">
        <w:rPr>
          <w:szCs w:val="24"/>
        </w:rPr>
        <w:t xml:space="preserve"> </w:t>
      </w:r>
      <w:r w:rsidRPr="00AD3533">
        <w:rPr>
          <w:szCs w:val="24"/>
        </w:rPr>
        <w:t>goals</w:t>
      </w:r>
      <w:r w:rsidR="000F19E0" w:rsidRPr="00AD3533">
        <w:rPr>
          <w:szCs w:val="24"/>
        </w:rPr>
        <w:t xml:space="preserve"> of the </w:t>
      </w:r>
      <w:r w:rsidR="00342875" w:rsidRPr="00AD3533">
        <w:rPr>
          <w:szCs w:val="24"/>
        </w:rPr>
        <w:t xml:space="preserve">Mayor’s </w:t>
      </w:r>
      <w:r w:rsidR="000F19E0" w:rsidRPr="00AD3533">
        <w:rPr>
          <w:szCs w:val="24"/>
        </w:rPr>
        <w:t>t</w:t>
      </w:r>
      <w:r w:rsidR="00342875" w:rsidRPr="00AD3533">
        <w:rPr>
          <w:szCs w:val="24"/>
        </w:rPr>
        <w:t xml:space="preserve">ransport </w:t>
      </w:r>
      <w:r w:rsidR="000F19E0" w:rsidRPr="00AD3533">
        <w:rPr>
          <w:szCs w:val="24"/>
        </w:rPr>
        <w:t>and environment s</w:t>
      </w:r>
      <w:r w:rsidR="00342875" w:rsidRPr="00AD3533">
        <w:rPr>
          <w:szCs w:val="24"/>
        </w:rPr>
        <w:t>trateg</w:t>
      </w:r>
      <w:r w:rsidR="000F19E0" w:rsidRPr="00AD3533">
        <w:rPr>
          <w:szCs w:val="24"/>
        </w:rPr>
        <w:t>ies</w:t>
      </w:r>
      <w:r w:rsidRPr="00AD3533">
        <w:rPr>
          <w:szCs w:val="24"/>
        </w:rPr>
        <w:t xml:space="preserve">, </w:t>
      </w:r>
      <w:r w:rsidR="00FE336C" w:rsidRPr="00AD3533">
        <w:rPr>
          <w:rFonts w:cs="Johnston100 Light"/>
          <w:color w:val="000000"/>
          <w:szCs w:val="24"/>
        </w:rPr>
        <w:t>while considering the need to encourage all road users to switch to zero-emission vehicles</w:t>
      </w:r>
      <w:r w:rsidRPr="00AD3533">
        <w:rPr>
          <w:rFonts w:cs="Johnston100 Light"/>
          <w:color w:val="000000"/>
          <w:szCs w:val="24"/>
        </w:rPr>
        <w:t xml:space="preserve"> </w:t>
      </w:r>
    </w:p>
    <w:p w14:paraId="7F13C315" w14:textId="77777777" w:rsidR="0040755C" w:rsidRPr="00AD3533" w:rsidRDefault="00614859" w:rsidP="00FD4FB2">
      <w:pPr>
        <w:numPr>
          <w:ilvl w:val="0"/>
          <w:numId w:val="57"/>
        </w:numPr>
        <w:spacing w:after="0" w:line="259" w:lineRule="auto"/>
        <w:rPr>
          <w:szCs w:val="24"/>
        </w:rPr>
      </w:pPr>
      <w:r w:rsidRPr="00AD3533">
        <w:rPr>
          <w:rFonts w:cs="Johnston100 Light"/>
          <w:color w:val="000000"/>
          <w:szCs w:val="24"/>
        </w:rPr>
        <w:t>Encouraging London’s boroughs to continue and enhance delivery of residential slow-to-fast charge points on their land, where users can access lower cost energy for residential slow-to-fast charging, even if they don’t have access to home charging. This will help make the procurement and delivery process more streamlined and efficient</w:t>
      </w:r>
    </w:p>
    <w:p w14:paraId="6FDAAC07" w14:textId="5107944F" w:rsidR="00FD4FB2" w:rsidRPr="00AD3533" w:rsidRDefault="00FD4FB2" w:rsidP="00FD4FB2">
      <w:pPr>
        <w:numPr>
          <w:ilvl w:val="0"/>
          <w:numId w:val="57"/>
        </w:numPr>
        <w:spacing w:after="0" w:line="259" w:lineRule="auto"/>
        <w:rPr>
          <w:szCs w:val="24"/>
        </w:rPr>
      </w:pPr>
      <w:r w:rsidRPr="00AD3533">
        <w:rPr>
          <w:szCs w:val="24"/>
        </w:rPr>
        <w:t>Implement</w:t>
      </w:r>
      <w:r w:rsidR="00D24C36" w:rsidRPr="00AD3533">
        <w:rPr>
          <w:szCs w:val="24"/>
        </w:rPr>
        <w:t>ing</w:t>
      </w:r>
      <w:r w:rsidRPr="00AD3533">
        <w:rPr>
          <w:szCs w:val="24"/>
        </w:rPr>
        <w:t xml:space="preserve"> high</w:t>
      </w:r>
      <w:r w:rsidR="00836D06" w:rsidRPr="00AD3533">
        <w:rPr>
          <w:szCs w:val="24"/>
        </w:rPr>
        <w:t>-</w:t>
      </w:r>
      <w:r w:rsidRPr="00AD3533">
        <w:rPr>
          <w:szCs w:val="24"/>
        </w:rPr>
        <w:t>quality operational standards</w:t>
      </w:r>
      <w:r w:rsidR="00D54904" w:rsidRPr="00AD3533">
        <w:rPr>
          <w:szCs w:val="24"/>
        </w:rPr>
        <w:t>,</w:t>
      </w:r>
      <w:r w:rsidRPr="00AD3533">
        <w:rPr>
          <w:szCs w:val="24"/>
        </w:rPr>
        <w:t xml:space="preserve"> </w:t>
      </w:r>
      <w:r w:rsidR="00D54904" w:rsidRPr="00AD3533">
        <w:rPr>
          <w:szCs w:val="24"/>
        </w:rPr>
        <w:t>looking at the</w:t>
      </w:r>
      <w:r w:rsidRPr="00AD3533">
        <w:rPr>
          <w:szCs w:val="24"/>
        </w:rPr>
        <w:t xml:space="preserve"> procurement process to improve the user experience</w:t>
      </w:r>
      <w:r w:rsidR="00224A11" w:rsidRPr="00AD3533">
        <w:rPr>
          <w:szCs w:val="24"/>
        </w:rPr>
        <w:t xml:space="preserve">, </w:t>
      </w:r>
      <w:r w:rsidR="00074B2D" w:rsidRPr="00AD3533">
        <w:rPr>
          <w:szCs w:val="24"/>
        </w:rPr>
        <w:t xml:space="preserve">fair </w:t>
      </w:r>
      <w:r w:rsidR="00224A11" w:rsidRPr="00AD3533">
        <w:rPr>
          <w:szCs w:val="24"/>
        </w:rPr>
        <w:t>pricing</w:t>
      </w:r>
      <w:r w:rsidR="00607194" w:rsidRPr="00AD3533">
        <w:rPr>
          <w:szCs w:val="24"/>
        </w:rPr>
        <w:t>, sustainability</w:t>
      </w:r>
      <w:r w:rsidRPr="00AD3533">
        <w:rPr>
          <w:szCs w:val="24"/>
        </w:rPr>
        <w:t xml:space="preserve"> and longevity of the charging infrastructure</w:t>
      </w:r>
    </w:p>
    <w:p w14:paraId="33067A49" w14:textId="4E3F04F0" w:rsidR="00FD4FB2" w:rsidRPr="001258CF" w:rsidRDefault="00FD4FB2" w:rsidP="00FD4FB2">
      <w:pPr>
        <w:numPr>
          <w:ilvl w:val="0"/>
          <w:numId w:val="57"/>
        </w:numPr>
        <w:spacing w:after="0" w:line="259" w:lineRule="auto"/>
        <w:rPr>
          <w:szCs w:val="24"/>
        </w:rPr>
      </w:pPr>
      <w:r w:rsidRPr="001258CF">
        <w:rPr>
          <w:szCs w:val="24"/>
        </w:rPr>
        <w:t>Working with the private sector to support, in the form of technical, commercial, and financial where possible, the delivery of public infrastructure</w:t>
      </w:r>
    </w:p>
    <w:p w14:paraId="3D55F13A" w14:textId="2C51AA4B" w:rsidR="00D456C0" w:rsidRPr="001258CF" w:rsidRDefault="00D456C0" w:rsidP="00FD4FB2">
      <w:pPr>
        <w:numPr>
          <w:ilvl w:val="0"/>
          <w:numId w:val="57"/>
        </w:numPr>
        <w:spacing w:after="0" w:line="259" w:lineRule="auto"/>
        <w:rPr>
          <w:szCs w:val="24"/>
        </w:rPr>
      </w:pPr>
      <w:r w:rsidRPr="001258CF">
        <w:rPr>
          <w:rFonts w:cs="Johnston100 Light"/>
          <w:color w:val="000000"/>
          <w:szCs w:val="24"/>
        </w:rPr>
        <w:t>Our Commercial Development team is pursuing opportunities to roll out our own rapid charging hubs, using available land. These hubs will have environmental, social and economic benefits, providing significant ongoing revenue while supporting the transition to electrification. Planning, legal and technical due diligence is being done to assess ten initial sites, owned by us and the boroughs, for their suitability. It is intended that several hubs will come forward for development in 2022</w:t>
      </w:r>
    </w:p>
    <w:p w14:paraId="2191CFED" w14:textId="77777777" w:rsidR="0004147F" w:rsidRPr="001258CF" w:rsidRDefault="0004147F" w:rsidP="0004147F">
      <w:pPr>
        <w:spacing w:after="0" w:line="259" w:lineRule="auto"/>
        <w:rPr>
          <w:szCs w:val="24"/>
        </w:rPr>
      </w:pPr>
    </w:p>
    <w:p w14:paraId="5F16A144" w14:textId="77777777" w:rsidR="00515FE3" w:rsidRPr="001258CF" w:rsidRDefault="00515FE3" w:rsidP="00515FE3">
      <w:pPr>
        <w:spacing w:after="0"/>
        <w:rPr>
          <w:szCs w:val="24"/>
        </w:rPr>
      </w:pPr>
      <w:r w:rsidRPr="001258CF">
        <w:rPr>
          <w:b/>
          <w:szCs w:val="24"/>
        </w:rPr>
        <w:t xml:space="preserve">All users </w:t>
      </w:r>
      <w:r w:rsidRPr="001258CF">
        <w:rPr>
          <w:szCs w:val="24"/>
        </w:rPr>
        <w:t>will be supported by the following:</w:t>
      </w:r>
    </w:p>
    <w:p w14:paraId="02359D5A" w14:textId="77777777" w:rsidR="00515FE3" w:rsidRPr="001258CF" w:rsidRDefault="00515FE3" w:rsidP="00515FE3">
      <w:pPr>
        <w:numPr>
          <w:ilvl w:val="0"/>
          <w:numId w:val="40"/>
        </w:numPr>
        <w:spacing w:after="0" w:line="259" w:lineRule="auto"/>
        <w:contextualSpacing/>
        <w:rPr>
          <w:szCs w:val="24"/>
        </w:rPr>
      </w:pPr>
      <w:r w:rsidRPr="001258CF">
        <w:rPr>
          <w:szCs w:val="24"/>
        </w:rPr>
        <w:t xml:space="preserve">Developing a real-time and open Application Platform Interface (API) of all charge points across London to improve user experience and provide more reliable </w:t>
      </w:r>
      <w:r w:rsidRPr="001258CF">
        <w:rPr>
          <w:szCs w:val="24"/>
        </w:rPr>
        <w:lastRenderedPageBreak/>
        <w:t xml:space="preserve">information on individual charge points. </w:t>
      </w:r>
      <w:r w:rsidRPr="001258CF">
        <w:rPr>
          <w:rFonts w:cs="Johnston100 Light"/>
          <w:color w:val="000000"/>
          <w:szCs w:val="24"/>
        </w:rPr>
        <w:t xml:space="preserve">We will improve the user experience and provide more reliable information on individual charge points. Subject to an initial feasibility study and Government funding, this will be initiated in 2022 </w:t>
      </w:r>
    </w:p>
    <w:p w14:paraId="5DE22B88" w14:textId="77777777" w:rsidR="00515FE3" w:rsidRPr="004D6E6E" w:rsidRDefault="00515FE3" w:rsidP="00515FE3">
      <w:pPr>
        <w:numPr>
          <w:ilvl w:val="0"/>
          <w:numId w:val="40"/>
        </w:numPr>
        <w:spacing w:after="0" w:line="259" w:lineRule="auto"/>
        <w:contextualSpacing/>
        <w:rPr>
          <w:szCs w:val="24"/>
        </w:rPr>
      </w:pPr>
      <w:r w:rsidRPr="001258CF">
        <w:rPr>
          <w:szCs w:val="24"/>
        </w:rPr>
        <w:t>Supporting the delivery of shared access charging facilities between third parties, benefiting key user groups. We will pioneer the first bus garage shared infrastructure, which, subject to Government funding, will get under way in 2022</w:t>
      </w:r>
      <w:r w:rsidRPr="007C70D6">
        <w:rPr>
          <w:szCs w:val="24"/>
        </w:rPr>
        <w:t xml:space="preserve">  </w:t>
      </w:r>
    </w:p>
    <w:p w14:paraId="55B6A90D" w14:textId="77777777" w:rsidR="00515FE3" w:rsidRPr="001258CF" w:rsidRDefault="00515FE3" w:rsidP="0004147F">
      <w:pPr>
        <w:spacing w:after="0" w:line="259" w:lineRule="auto"/>
        <w:ind w:left="428"/>
        <w:contextualSpacing/>
        <w:rPr>
          <w:szCs w:val="24"/>
        </w:rPr>
      </w:pPr>
    </w:p>
    <w:p w14:paraId="557E7A29" w14:textId="74A0BE6F" w:rsidR="0004147F" w:rsidRPr="001258CF" w:rsidRDefault="0004147F" w:rsidP="0004147F">
      <w:pPr>
        <w:spacing w:after="0" w:line="259" w:lineRule="auto"/>
        <w:ind w:left="428"/>
        <w:contextualSpacing/>
        <w:rPr>
          <w:szCs w:val="24"/>
        </w:rPr>
      </w:pPr>
      <w:r w:rsidRPr="001258CF">
        <w:rPr>
          <w:szCs w:val="24"/>
        </w:rPr>
        <w:t xml:space="preserve">The </w:t>
      </w:r>
      <w:r w:rsidRPr="001258CF">
        <w:rPr>
          <w:b/>
          <w:szCs w:val="24"/>
        </w:rPr>
        <w:t>EV Industry</w:t>
      </w:r>
      <w:r w:rsidRPr="001258CF">
        <w:rPr>
          <w:szCs w:val="24"/>
        </w:rPr>
        <w:t xml:space="preserve"> will be supported by:</w:t>
      </w:r>
    </w:p>
    <w:p w14:paraId="41B94730" w14:textId="02D0685B" w:rsidR="002709D7" w:rsidRPr="001258CF" w:rsidRDefault="0004147F" w:rsidP="0004147F">
      <w:pPr>
        <w:numPr>
          <w:ilvl w:val="0"/>
          <w:numId w:val="40"/>
        </w:numPr>
        <w:spacing w:after="0" w:line="259" w:lineRule="auto"/>
        <w:contextualSpacing/>
        <w:rPr>
          <w:szCs w:val="24"/>
        </w:rPr>
      </w:pPr>
      <w:r w:rsidRPr="001258CF">
        <w:rPr>
          <w:szCs w:val="24"/>
        </w:rPr>
        <w:t>Seeking a partner to set up an EV Ethics and Sustainability Committee that will engage with others, such as international cities, governments, trade bodies and non-government organisations to identify collective international action to address the ethics and sustainability of the supply chain for EVs</w:t>
      </w:r>
      <w:r w:rsidR="00784D69" w:rsidRPr="001258CF">
        <w:rPr>
          <w:szCs w:val="24"/>
        </w:rPr>
        <w:t>. TfL</w:t>
      </w:r>
      <w:r w:rsidR="004E441A" w:rsidRPr="001258CF">
        <w:rPr>
          <w:szCs w:val="24"/>
        </w:rPr>
        <w:t xml:space="preserve"> will also seek to </w:t>
      </w:r>
      <w:r w:rsidR="006E1CD1" w:rsidRPr="001258CF">
        <w:rPr>
          <w:szCs w:val="24"/>
        </w:rPr>
        <w:t>tackle</w:t>
      </w:r>
      <w:r w:rsidR="004E441A" w:rsidRPr="001258CF">
        <w:rPr>
          <w:szCs w:val="24"/>
        </w:rPr>
        <w:t xml:space="preserve"> through its </w:t>
      </w:r>
      <w:r w:rsidR="00607194" w:rsidRPr="001258CF">
        <w:rPr>
          <w:szCs w:val="24"/>
        </w:rPr>
        <w:t xml:space="preserve">own </w:t>
      </w:r>
      <w:r w:rsidR="004E441A" w:rsidRPr="001258CF">
        <w:rPr>
          <w:szCs w:val="24"/>
        </w:rPr>
        <w:t>procurement standards</w:t>
      </w:r>
      <w:r w:rsidR="00607194" w:rsidRPr="001258CF">
        <w:rPr>
          <w:szCs w:val="24"/>
        </w:rPr>
        <w:t xml:space="preserve"> </w:t>
      </w:r>
      <w:r w:rsidRPr="001258CF">
        <w:rPr>
          <w:szCs w:val="24"/>
        </w:rPr>
        <w:t xml:space="preserve"> </w:t>
      </w:r>
    </w:p>
    <w:p w14:paraId="702153F4" w14:textId="4DDA1089" w:rsidR="0004147F" w:rsidRPr="001258CF" w:rsidRDefault="0004147F" w:rsidP="0004147F">
      <w:pPr>
        <w:numPr>
          <w:ilvl w:val="0"/>
          <w:numId w:val="40"/>
        </w:numPr>
        <w:spacing w:after="0" w:line="259" w:lineRule="auto"/>
        <w:contextualSpacing/>
        <w:rPr>
          <w:szCs w:val="24"/>
        </w:rPr>
      </w:pPr>
      <w:r w:rsidRPr="001258CF">
        <w:rPr>
          <w:szCs w:val="24"/>
        </w:rPr>
        <w:t>Providing demand data and evidence base to support private sector investment in rapid charging infrastructure, via the CPOs Forum, and potentially to wider audiences depending on the sensitivity of the data</w:t>
      </w:r>
    </w:p>
    <w:p w14:paraId="499EA868" w14:textId="3E83BC9C" w:rsidR="0004147F" w:rsidRPr="00D435E9" w:rsidRDefault="0004147F" w:rsidP="0004147F">
      <w:pPr>
        <w:numPr>
          <w:ilvl w:val="0"/>
          <w:numId w:val="40"/>
        </w:numPr>
        <w:spacing w:after="0" w:line="259" w:lineRule="auto"/>
        <w:contextualSpacing/>
        <w:rPr>
          <w:rFonts w:eastAsia="Arial" w:cs="Arial"/>
          <w:szCs w:val="24"/>
        </w:rPr>
      </w:pPr>
      <w:r w:rsidRPr="001258CF">
        <w:rPr>
          <w:szCs w:val="24"/>
        </w:rPr>
        <w:t>Work with energy distributors (DNOs) to identify localised grid constraints, so that DNOs can get government support to fund this grid upgrades, as required</w:t>
      </w:r>
      <w:r w:rsidR="27AA1045" w:rsidRPr="001258CF">
        <w:rPr>
          <w:szCs w:val="24"/>
        </w:rPr>
        <w:t xml:space="preserve"> </w:t>
      </w:r>
      <w:r w:rsidR="60A3FCA7" w:rsidRPr="001258CF">
        <w:rPr>
          <w:szCs w:val="24"/>
        </w:rPr>
        <w:t xml:space="preserve"> </w:t>
      </w:r>
      <w:r w:rsidRPr="001258CF">
        <w:rPr>
          <w:szCs w:val="24"/>
        </w:rPr>
        <w:t xml:space="preserve"> </w:t>
      </w:r>
    </w:p>
    <w:p w14:paraId="66AF85DB" w14:textId="77777777" w:rsidR="0004147F" w:rsidRPr="009E2913" w:rsidRDefault="0004147F" w:rsidP="0004147F">
      <w:pPr>
        <w:numPr>
          <w:ilvl w:val="0"/>
          <w:numId w:val="40"/>
        </w:numPr>
        <w:spacing w:after="0" w:line="259" w:lineRule="auto"/>
        <w:contextualSpacing/>
        <w:rPr>
          <w:szCs w:val="24"/>
        </w:rPr>
      </w:pPr>
      <w:r w:rsidRPr="00703982">
        <w:rPr>
          <w:szCs w:val="24"/>
        </w:rPr>
        <w:t>Exploring green financing opportunities with the private sector to find the best financing solutions to support the roll out of EV infrastructure</w:t>
      </w:r>
    </w:p>
    <w:p w14:paraId="76AF07DC" w14:textId="77777777" w:rsidR="0004147F" w:rsidRPr="001258CF" w:rsidRDefault="0004147F" w:rsidP="0004147F">
      <w:pPr>
        <w:numPr>
          <w:ilvl w:val="0"/>
          <w:numId w:val="40"/>
        </w:numPr>
        <w:spacing w:after="0" w:line="259" w:lineRule="auto"/>
        <w:contextualSpacing/>
        <w:rPr>
          <w:szCs w:val="24"/>
        </w:rPr>
      </w:pPr>
      <w:r w:rsidRPr="000347BE">
        <w:rPr>
          <w:szCs w:val="24"/>
        </w:rPr>
        <w:t>Supporti</w:t>
      </w:r>
      <w:r w:rsidRPr="007164E4">
        <w:rPr>
          <w:szCs w:val="24"/>
        </w:rPr>
        <w:t xml:space="preserve">ng </w:t>
      </w:r>
      <w:r w:rsidRPr="001F6C5A">
        <w:rPr>
          <w:szCs w:val="24"/>
        </w:rPr>
        <w:t>CPOs who want to streamline the verification of driver licence status, improving eff</w:t>
      </w:r>
      <w:r w:rsidRPr="001258CF">
        <w:rPr>
          <w:szCs w:val="24"/>
        </w:rPr>
        <w:t>iciencies when applying preferential charging rates to key users</w:t>
      </w:r>
    </w:p>
    <w:p w14:paraId="651E465E" w14:textId="07241AB6" w:rsidR="0004147F" w:rsidRPr="001258CF" w:rsidRDefault="0004147F" w:rsidP="0004147F">
      <w:pPr>
        <w:numPr>
          <w:ilvl w:val="0"/>
          <w:numId w:val="40"/>
        </w:numPr>
        <w:spacing w:after="0" w:line="259" w:lineRule="auto"/>
        <w:contextualSpacing/>
        <w:rPr>
          <w:szCs w:val="24"/>
        </w:rPr>
      </w:pPr>
      <w:r w:rsidRPr="001258CF">
        <w:rPr>
          <w:szCs w:val="24"/>
        </w:rPr>
        <w:t>Updating London level EV infrastructure forecasts every two to three years and supporting boroughs with granular level forecasts, starting in 2022</w:t>
      </w:r>
    </w:p>
    <w:p w14:paraId="2B57E42C" w14:textId="77777777" w:rsidR="00222D24" w:rsidRPr="007C70D6" w:rsidRDefault="00222D24" w:rsidP="00074346">
      <w:pPr>
        <w:rPr>
          <w:rStyle w:val="UnresolvedMention"/>
          <w:szCs w:val="24"/>
        </w:rPr>
      </w:pPr>
    </w:p>
    <w:p w14:paraId="014E63C5" w14:textId="208A90EB" w:rsidR="00640C33" w:rsidRPr="00640C33" w:rsidRDefault="00342875" w:rsidP="00640C33">
      <w:pPr>
        <w:spacing w:after="0" w:line="259" w:lineRule="auto"/>
        <w:rPr>
          <w:szCs w:val="24"/>
        </w:rPr>
      </w:pPr>
      <w:r w:rsidRPr="004D6E6E">
        <w:rPr>
          <w:szCs w:val="24"/>
        </w:rPr>
        <w:t>Commitments</w:t>
      </w:r>
      <w:r w:rsidR="0088578B" w:rsidRPr="002F6FBA">
        <w:rPr>
          <w:szCs w:val="24"/>
        </w:rPr>
        <w:t xml:space="preserve"> and actions in support of specific key user groups</w:t>
      </w:r>
      <w:r w:rsidR="00DA66DC" w:rsidRPr="00640C33">
        <w:rPr>
          <w:szCs w:val="24"/>
        </w:rPr>
        <w:t>, addressing barriers of concern to each,</w:t>
      </w:r>
      <w:r w:rsidR="0088578B" w:rsidRPr="00640C33">
        <w:rPr>
          <w:szCs w:val="24"/>
        </w:rPr>
        <w:t xml:space="preserve"> are set out below. </w:t>
      </w:r>
    </w:p>
    <w:p w14:paraId="7D5E37C7" w14:textId="77777777" w:rsidR="001F4621" w:rsidRPr="00D77D8D" w:rsidRDefault="001F4621" w:rsidP="00D77D8D">
      <w:pPr>
        <w:spacing w:after="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5"/>
      </w:tblGrid>
      <w:tr w:rsidR="000023C6" w14:paraId="10F8F787" w14:textId="77777777" w:rsidTr="00D77D8D">
        <w:trPr>
          <w:cantSplit/>
          <w:trHeight w:val="467"/>
          <w:tblHeader/>
        </w:trPr>
        <w:tc>
          <w:tcPr>
            <w:tcW w:w="8965" w:type="dxa"/>
            <w:shd w:val="clear" w:color="auto" w:fill="0000CC"/>
          </w:tcPr>
          <w:p w14:paraId="0F858982" w14:textId="77777777" w:rsidR="000023C6" w:rsidRPr="00F7746E" w:rsidRDefault="000023C6" w:rsidP="00476BE7">
            <w:pPr>
              <w:tabs>
                <w:tab w:val="left" w:pos="2622"/>
              </w:tabs>
              <w:rPr>
                <w:rFonts w:cs="Arial"/>
                <w:b/>
                <w:bCs/>
                <w:szCs w:val="24"/>
              </w:rPr>
            </w:pPr>
            <w:r w:rsidRPr="00F7746E">
              <w:rPr>
                <w:rFonts w:cs="Arial"/>
                <w:b/>
                <w:bCs/>
                <w:szCs w:val="24"/>
              </w:rPr>
              <w:t>Taxis</w:t>
            </w:r>
          </w:p>
        </w:tc>
      </w:tr>
      <w:tr w:rsidR="000023C6" w14:paraId="2BCB5CB4" w14:textId="77777777" w:rsidTr="00D77D8D">
        <w:trPr>
          <w:cantSplit/>
          <w:trHeight w:val="1994"/>
        </w:trPr>
        <w:tc>
          <w:tcPr>
            <w:tcW w:w="8965" w:type="dxa"/>
          </w:tcPr>
          <w:p w14:paraId="3A3CAB78" w14:textId="77777777" w:rsidR="000023C6" w:rsidRPr="00F7746E" w:rsidRDefault="000023C6" w:rsidP="00476BE7">
            <w:pPr>
              <w:tabs>
                <w:tab w:val="left" w:pos="2622"/>
              </w:tabs>
              <w:rPr>
                <w:rFonts w:cs="Arial"/>
                <w:szCs w:val="24"/>
              </w:rPr>
            </w:pPr>
            <w:r w:rsidRPr="00F7746E">
              <w:rPr>
                <w:rFonts w:cs="Arial"/>
                <w:szCs w:val="24"/>
              </w:rPr>
              <w:t xml:space="preserve">Key Barriers: </w:t>
            </w:r>
          </w:p>
          <w:p w14:paraId="448AE1A0" w14:textId="56553FDD" w:rsidR="000023C6" w:rsidRPr="00F7746E" w:rsidRDefault="000023C6" w:rsidP="00772139">
            <w:pPr>
              <w:numPr>
                <w:ilvl w:val="0"/>
                <w:numId w:val="25"/>
              </w:numPr>
              <w:spacing w:after="0"/>
              <w:textAlignment w:val="center"/>
              <w:rPr>
                <w:rFonts w:cs="Arial"/>
              </w:rPr>
            </w:pPr>
            <w:r w:rsidRPr="00F7746E">
              <w:rPr>
                <w:rFonts w:cs="Arial"/>
              </w:rPr>
              <w:t xml:space="preserve">Price premium of EVs and slow uptake due to </w:t>
            </w:r>
            <w:r w:rsidR="004A572A">
              <w:rPr>
                <w:rFonts w:cs="Arial"/>
              </w:rPr>
              <w:t>the</w:t>
            </w:r>
            <w:r w:rsidRPr="00F7746E">
              <w:rPr>
                <w:rFonts w:cs="Arial"/>
              </w:rPr>
              <w:t xml:space="preserve"> </w:t>
            </w:r>
            <w:r w:rsidR="006F4DD8" w:rsidRPr="00F7746E">
              <w:rPr>
                <w:rFonts w:cs="Arial"/>
              </w:rPr>
              <w:t>coronavirus</w:t>
            </w:r>
            <w:r w:rsidRPr="00F7746E">
              <w:rPr>
                <w:rFonts w:cs="Arial"/>
              </w:rPr>
              <w:t xml:space="preserve"> </w:t>
            </w:r>
            <w:r w:rsidR="004A572A">
              <w:rPr>
                <w:rFonts w:cs="Arial"/>
              </w:rPr>
              <w:t>pandemic</w:t>
            </w:r>
            <w:r w:rsidRPr="00F7746E">
              <w:rPr>
                <w:rFonts w:cs="Arial"/>
              </w:rPr>
              <w:t xml:space="preserve"> impact and recovery</w:t>
            </w:r>
          </w:p>
          <w:p w14:paraId="1EFE9876" w14:textId="46152EC3" w:rsidR="000023C6" w:rsidRPr="00E96478" w:rsidRDefault="00F3778A" w:rsidP="00772139">
            <w:pPr>
              <w:numPr>
                <w:ilvl w:val="0"/>
                <w:numId w:val="25"/>
              </w:numPr>
              <w:spacing w:after="0"/>
              <w:textAlignment w:val="center"/>
              <w:rPr>
                <w:rFonts w:cs="Arial"/>
              </w:rPr>
            </w:pPr>
            <w:r>
              <w:rPr>
                <w:rFonts w:cs="Arial"/>
              </w:rPr>
              <w:t>M</w:t>
            </w:r>
            <w:r w:rsidR="00204C62">
              <w:rPr>
                <w:rFonts w:cs="Arial"/>
              </w:rPr>
              <w:t>ore</w:t>
            </w:r>
            <w:r w:rsidR="000023C6" w:rsidRPr="00F7746E">
              <w:rPr>
                <w:rFonts w:cs="Arial"/>
              </w:rPr>
              <w:t xml:space="preserve"> rapid chargers </w:t>
            </w:r>
            <w:r w:rsidR="00204C62">
              <w:rPr>
                <w:rFonts w:cs="Arial"/>
              </w:rPr>
              <w:t xml:space="preserve">required </w:t>
            </w:r>
            <w:r w:rsidR="000023C6" w:rsidRPr="00F7746E">
              <w:rPr>
                <w:rFonts w:cs="Arial"/>
              </w:rPr>
              <w:t xml:space="preserve">in the </w:t>
            </w:r>
            <w:r w:rsidR="008F05BE" w:rsidRPr="00F7746E">
              <w:rPr>
                <w:rFonts w:cs="Arial"/>
              </w:rPr>
              <w:t>Congestion Charging Zone</w:t>
            </w:r>
            <w:r w:rsidR="000023C6" w:rsidRPr="00F7746E">
              <w:rPr>
                <w:rFonts w:cs="Arial"/>
              </w:rPr>
              <w:t xml:space="preserve"> where many taxi trips originate and end </w:t>
            </w:r>
          </w:p>
          <w:p w14:paraId="282B9879" w14:textId="10E85124" w:rsidR="000023C6" w:rsidRPr="00E96478" w:rsidRDefault="000023C6" w:rsidP="00772139">
            <w:pPr>
              <w:numPr>
                <w:ilvl w:val="0"/>
                <w:numId w:val="25"/>
              </w:numPr>
              <w:spacing w:after="0"/>
              <w:textAlignment w:val="center"/>
              <w:rPr>
                <w:rFonts w:cs="Arial"/>
              </w:rPr>
            </w:pPr>
            <w:r w:rsidRPr="00E96478">
              <w:rPr>
                <w:rFonts w:cs="Arial"/>
              </w:rPr>
              <w:t>Lack of close</w:t>
            </w:r>
            <w:r w:rsidR="008F05BE" w:rsidRPr="00E96478">
              <w:rPr>
                <w:rFonts w:cs="Arial"/>
              </w:rPr>
              <w:t>-to-home</w:t>
            </w:r>
            <w:r w:rsidRPr="00E96478">
              <w:rPr>
                <w:rFonts w:cs="Arial"/>
              </w:rPr>
              <w:t xml:space="preserve"> </w:t>
            </w:r>
            <w:r w:rsidR="00536468" w:rsidRPr="00E96478">
              <w:rPr>
                <w:rFonts w:cs="Arial"/>
              </w:rPr>
              <w:t>slow-to-fast</w:t>
            </w:r>
            <w:r w:rsidRPr="00E96478">
              <w:rPr>
                <w:rFonts w:cs="Arial"/>
              </w:rPr>
              <w:t xml:space="preserve"> charging for Taxi drivers who don’t have access to off-street parking</w:t>
            </w:r>
          </w:p>
          <w:p w14:paraId="2C15F1C3" w14:textId="77777777" w:rsidR="000023C6" w:rsidRPr="00E96478" w:rsidRDefault="000023C6" w:rsidP="00772139">
            <w:pPr>
              <w:numPr>
                <w:ilvl w:val="0"/>
                <w:numId w:val="25"/>
              </w:numPr>
              <w:spacing w:after="0"/>
              <w:textAlignment w:val="center"/>
              <w:rPr>
                <w:rFonts w:cs="Arial"/>
              </w:rPr>
            </w:pPr>
            <w:r w:rsidRPr="00E96478">
              <w:rPr>
                <w:rFonts w:cs="Arial"/>
              </w:rPr>
              <w:t>Expense of public charging infrastructure</w:t>
            </w:r>
          </w:p>
          <w:p w14:paraId="2B8516E0" w14:textId="3FF81A4E" w:rsidR="000023C6" w:rsidRPr="00E96478" w:rsidRDefault="000023C6" w:rsidP="008610A4">
            <w:pPr>
              <w:spacing w:after="0"/>
              <w:ind w:left="720"/>
              <w:textAlignment w:val="center"/>
              <w:rPr>
                <w:rFonts w:cs="Arial"/>
              </w:rPr>
            </w:pPr>
          </w:p>
        </w:tc>
      </w:tr>
      <w:tr w:rsidR="000023C6" w14:paraId="6B36A4D2" w14:textId="77777777" w:rsidTr="00D77D8D">
        <w:trPr>
          <w:cantSplit/>
          <w:trHeight w:val="981"/>
        </w:trPr>
        <w:tc>
          <w:tcPr>
            <w:tcW w:w="8965" w:type="dxa"/>
          </w:tcPr>
          <w:p w14:paraId="33B02A40" w14:textId="0254DADC" w:rsidR="000023C6" w:rsidRPr="00204C62" w:rsidRDefault="003E1CC4" w:rsidP="00476BE7">
            <w:pPr>
              <w:spacing w:after="0"/>
              <w:ind w:left="360" w:hanging="360"/>
              <w:textAlignment w:val="center"/>
              <w:rPr>
                <w:rFonts w:cs="Arial"/>
                <w:szCs w:val="24"/>
              </w:rPr>
            </w:pPr>
            <w:r>
              <w:rPr>
                <w:rFonts w:cs="Arial"/>
                <w:szCs w:val="24"/>
              </w:rPr>
              <w:lastRenderedPageBreak/>
              <w:t>Commitments</w:t>
            </w:r>
            <w:r w:rsidRPr="00204C62">
              <w:rPr>
                <w:rFonts w:cs="Arial"/>
                <w:szCs w:val="24"/>
              </w:rPr>
              <w:t xml:space="preserve"> </w:t>
            </w:r>
            <w:r w:rsidR="000023C6" w:rsidRPr="00204C62">
              <w:rPr>
                <w:rFonts w:cs="Arial"/>
                <w:szCs w:val="24"/>
              </w:rPr>
              <w:t>in support of taxis:</w:t>
            </w:r>
          </w:p>
          <w:p w14:paraId="7BD934BD" w14:textId="027A77CB" w:rsidR="00DE16C1" w:rsidRPr="00204C62" w:rsidRDefault="00854DFC" w:rsidP="00854DFC">
            <w:pPr>
              <w:numPr>
                <w:ilvl w:val="0"/>
                <w:numId w:val="52"/>
              </w:numPr>
              <w:spacing w:before="120"/>
              <w:textAlignment w:val="center"/>
              <w:rPr>
                <w:rFonts w:cs="Arial"/>
              </w:rPr>
            </w:pPr>
            <w:r w:rsidRPr="00204C62">
              <w:rPr>
                <w:rFonts w:cs="Arial"/>
              </w:rPr>
              <w:t>Working with CPOs to find technical solutions to enforce taxi-dedicated bays</w:t>
            </w:r>
            <w:r w:rsidR="00D62C63" w:rsidRPr="00204C62">
              <w:rPr>
                <w:rFonts w:cs="Arial"/>
              </w:rPr>
              <w:t xml:space="preserve"> – This work </w:t>
            </w:r>
            <w:r w:rsidR="00BE5ADA" w:rsidRPr="00204C62">
              <w:rPr>
                <w:rFonts w:cs="Arial"/>
              </w:rPr>
              <w:t>has already begun</w:t>
            </w:r>
          </w:p>
          <w:p w14:paraId="6141739D" w14:textId="6D102F94" w:rsidR="002E1E04" w:rsidRPr="00204C62" w:rsidRDefault="00DE16C1" w:rsidP="005F3228">
            <w:pPr>
              <w:numPr>
                <w:ilvl w:val="0"/>
                <w:numId w:val="52"/>
              </w:numPr>
              <w:spacing w:before="120"/>
              <w:textAlignment w:val="center"/>
              <w:rPr>
                <w:rFonts w:cs="Arial"/>
              </w:rPr>
            </w:pPr>
            <w:r w:rsidRPr="00204C62">
              <w:rPr>
                <w:rFonts w:cs="Arial"/>
              </w:rPr>
              <w:t>Continuing delivery (subject to funding) of taxi</w:t>
            </w:r>
            <w:r w:rsidR="008F05BE" w:rsidRPr="00204C62">
              <w:rPr>
                <w:rFonts w:cs="Arial"/>
              </w:rPr>
              <w:t>-</w:t>
            </w:r>
            <w:r w:rsidRPr="00204C62">
              <w:rPr>
                <w:rFonts w:cs="Arial"/>
              </w:rPr>
              <w:t xml:space="preserve">dedicated bays </w:t>
            </w:r>
            <w:r w:rsidR="00DC32A3" w:rsidRPr="00204C62">
              <w:rPr>
                <w:rFonts w:cs="Arial"/>
              </w:rPr>
              <w:t xml:space="preserve">in </w:t>
            </w:r>
            <w:r w:rsidR="00585D5A" w:rsidRPr="00204C62">
              <w:rPr>
                <w:rFonts w:cs="Arial"/>
              </w:rPr>
              <w:t>locations where taxi drivers frequently work</w:t>
            </w:r>
            <w:r w:rsidR="00150692" w:rsidRPr="00204C62">
              <w:rPr>
                <w:rFonts w:cs="Arial"/>
              </w:rPr>
              <w:t xml:space="preserve">. </w:t>
            </w:r>
            <w:r w:rsidR="000A032E">
              <w:rPr>
                <w:rFonts w:cs="Arial"/>
              </w:rPr>
              <w:t>As demand grows from other key sectors, w</w:t>
            </w:r>
            <w:r w:rsidR="00150692" w:rsidRPr="00204C62">
              <w:rPr>
                <w:rFonts w:cs="Arial"/>
              </w:rPr>
              <w:t>e will also explore dynamic solutions to maximise utilisation</w:t>
            </w:r>
          </w:p>
          <w:p w14:paraId="099D1B8D" w14:textId="2F5253A1" w:rsidR="00DE16C1" w:rsidRPr="00204C62" w:rsidRDefault="00EC1B1C" w:rsidP="00772139">
            <w:pPr>
              <w:numPr>
                <w:ilvl w:val="0"/>
                <w:numId w:val="52"/>
              </w:numPr>
              <w:spacing w:before="120"/>
              <w:textAlignment w:val="center"/>
              <w:rPr>
                <w:rFonts w:cs="Arial"/>
              </w:rPr>
            </w:pPr>
            <w:r w:rsidRPr="00204C62">
              <w:rPr>
                <w:rFonts w:cs="Arial"/>
              </w:rPr>
              <w:t>Continuing to explore innovative charging options including wireless charging on taxi ranks</w:t>
            </w:r>
          </w:p>
        </w:tc>
      </w:tr>
    </w:tbl>
    <w:p w14:paraId="47FA7CC8" w14:textId="77777777" w:rsidR="003A64A6" w:rsidRDefault="003A64A6" w:rsidP="003A64A6">
      <w:pPr>
        <w:spacing w:after="0"/>
        <w:ind w:left="360" w:hanging="360"/>
        <w:textAlignment w:val="center"/>
        <w:rPr>
          <w:rFonts w:cs="Arial"/>
        </w:rPr>
      </w:pPr>
    </w:p>
    <w:p w14:paraId="6F91E742" w14:textId="77777777" w:rsidR="003A64A6" w:rsidRDefault="003A64A6" w:rsidP="003A64A6">
      <w:pPr>
        <w:spacing w:after="0"/>
        <w:ind w:left="360" w:hanging="360"/>
        <w:textAlignment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A64A6" w14:paraId="028F66E0" w14:textId="77777777" w:rsidTr="00330A13">
        <w:trPr>
          <w:cantSplit/>
          <w:tblHeader/>
        </w:trPr>
        <w:tc>
          <w:tcPr>
            <w:tcW w:w="9016" w:type="dxa"/>
            <w:shd w:val="clear" w:color="auto" w:fill="0000CC"/>
          </w:tcPr>
          <w:p w14:paraId="4B61D0AD" w14:textId="77777777" w:rsidR="003A64A6" w:rsidRPr="00E8508A" w:rsidRDefault="003A64A6" w:rsidP="00330A13">
            <w:pPr>
              <w:tabs>
                <w:tab w:val="left" w:pos="2622"/>
              </w:tabs>
              <w:rPr>
                <w:rFonts w:cs="Arial"/>
                <w:b/>
                <w:bCs/>
              </w:rPr>
            </w:pPr>
            <w:r w:rsidRPr="00E8508A">
              <w:rPr>
                <w:rFonts w:cs="Arial"/>
                <w:b/>
                <w:bCs/>
              </w:rPr>
              <w:t>PHVs</w:t>
            </w:r>
          </w:p>
        </w:tc>
      </w:tr>
      <w:tr w:rsidR="003A64A6" w14:paraId="7011E62A" w14:textId="77777777" w:rsidTr="00330A13">
        <w:trPr>
          <w:cantSplit/>
        </w:trPr>
        <w:tc>
          <w:tcPr>
            <w:tcW w:w="9016" w:type="dxa"/>
          </w:tcPr>
          <w:p w14:paraId="526A53AD" w14:textId="77777777" w:rsidR="003A64A6" w:rsidRPr="004F2BD3" w:rsidRDefault="003A64A6" w:rsidP="00330A13">
            <w:pPr>
              <w:tabs>
                <w:tab w:val="left" w:pos="2622"/>
              </w:tabs>
              <w:rPr>
                <w:rFonts w:cs="Arial"/>
              </w:rPr>
            </w:pPr>
            <w:r w:rsidRPr="004F2BD3">
              <w:rPr>
                <w:rFonts w:cs="Arial"/>
              </w:rPr>
              <w:t xml:space="preserve">Key barriers: </w:t>
            </w:r>
          </w:p>
          <w:p w14:paraId="5418E572" w14:textId="77777777" w:rsidR="003A64A6" w:rsidRPr="004F2BD3" w:rsidRDefault="003A64A6" w:rsidP="00330A13">
            <w:pPr>
              <w:numPr>
                <w:ilvl w:val="0"/>
                <w:numId w:val="25"/>
              </w:numPr>
              <w:spacing w:after="0"/>
              <w:textAlignment w:val="center"/>
              <w:rPr>
                <w:rFonts w:cs="Arial"/>
              </w:rPr>
            </w:pPr>
            <w:r w:rsidRPr="004F2BD3">
              <w:rPr>
                <w:rFonts w:cs="Arial"/>
              </w:rPr>
              <w:t>Lack of off-street parking for a large majority of PHV drivers yet to switch to EVs</w:t>
            </w:r>
          </w:p>
          <w:p w14:paraId="5A272FD6" w14:textId="77777777" w:rsidR="003A64A6" w:rsidRPr="004F2BD3" w:rsidRDefault="003A64A6" w:rsidP="00330A13">
            <w:pPr>
              <w:numPr>
                <w:ilvl w:val="0"/>
                <w:numId w:val="25"/>
              </w:numPr>
              <w:spacing w:after="0"/>
              <w:textAlignment w:val="center"/>
              <w:rPr>
                <w:rFonts w:cs="Arial"/>
              </w:rPr>
            </w:pPr>
            <w:r w:rsidRPr="004F2BD3">
              <w:rPr>
                <w:rFonts w:cs="Arial"/>
              </w:rPr>
              <w:t>Lack of rapid chargers at strategic locations outside central London where PHV trips take place</w:t>
            </w:r>
          </w:p>
          <w:p w14:paraId="2C631463" w14:textId="77777777" w:rsidR="003A64A6" w:rsidRPr="004F2BD3" w:rsidRDefault="003A64A6" w:rsidP="00F211F7">
            <w:pPr>
              <w:spacing w:after="0"/>
              <w:textAlignment w:val="center"/>
              <w:rPr>
                <w:rFonts w:cs="Arial"/>
              </w:rPr>
            </w:pPr>
          </w:p>
        </w:tc>
      </w:tr>
      <w:tr w:rsidR="003A64A6" w14:paraId="469CCBA2" w14:textId="77777777" w:rsidTr="00330A13">
        <w:trPr>
          <w:cantSplit/>
          <w:trHeight w:val="2400"/>
        </w:trPr>
        <w:tc>
          <w:tcPr>
            <w:tcW w:w="9016" w:type="dxa"/>
          </w:tcPr>
          <w:p w14:paraId="79B7CF0B" w14:textId="77777777" w:rsidR="003A64A6" w:rsidRPr="003A064A" w:rsidRDefault="003A64A6" w:rsidP="00330A13">
            <w:pPr>
              <w:spacing w:after="0"/>
              <w:ind w:left="360" w:hanging="360"/>
              <w:textAlignment w:val="center"/>
              <w:rPr>
                <w:rFonts w:cs="Arial"/>
              </w:rPr>
            </w:pPr>
            <w:r>
              <w:rPr>
                <w:rFonts w:cs="Arial"/>
              </w:rPr>
              <w:t>Commitments</w:t>
            </w:r>
            <w:r w:rsidRPr="004F2BD3">
              <w:rPr>
                <w:rFonts w:cs="Arial"/>
              </w:rPr>
              <w:t xml:space="preserve"> in support of PHVs:</w:t>
            </w:r>
          </w:p>
          <w:p w14:paraId="1B8EC785" w14:textId="77777777" w:rsidR="003A64A6" w:rsidRPr="004F2BD3" w:rsidRDefault="003A64A6" w:rsidP="00330A13">
            <w:pPr>
              <w:numPr>
                <w:ilvl w:val="0"/>
                <w:numId w:val="52"/>
              </w:numPr>
              <w:spacing w:before="120"/>
              <w:textAlignment w:val="center"/>
              <w:rPr>
                <w:rFonts w:cs="Arial"/>
              </w:rPr>
            </w:pPr>
            <w:r w:rsidRPr="004F2BD3">
              <w:rPr>
                <w:rFonts w:cs="Arial"/>
              </w:rPr>
              <w:t>Encourage delivery of slow-to-fast charge points focusing in areas with a high proportion of private hire drivers</w:t>
            </w:r>
          </w:p>
          <w:p w14:paraId="4F88E9CB" w14:textId="77777777" w:rsidR="003A64A6" w:rsidRPr="004F2BD3" w:rsidRDefault="003A64A6" w:rsidP="00330A13">
            <w:pPr>
              <w:numPr>
                <w:ilvl w:val="0"/>
                <w:numId w:val="52"/>
              </w:numPr>
              <w:spacing w:before="120"/>
              <w:textAlignment w:val="center"/>
              <w:rPr>
                <w:rFonts w:cs="Arial"/>
              </w:rPr>
            </w:pPr>
            <w:r w:rsidRPr="004F2BD3">
              <w:rPr>
                <w:rFonts w:cs="Arial"/>
              </w:rPr>
              <w:t>Supporting the delivery of rapid charging where drivers live and work such as town centres across the city</w:t>
            </w:r>
          </w:p>
          <w:p w14:paraId="527DFE97" w14:textId="77777777" w:rsidR="003A64A6" w:rsidRPr="004F2BD3" w:rsidRDefault="003A64A6" w:rsidP="00330A13">
            <w:pPr>
              <w:numPr>
                <w:ilvl w:val="0"/>
                <w:numId w:val="52"/>
              </w:numPr>
              <w:spacing w:before="120"/>
              <w:textAlignment w:val="center"/>
              <w:rPr>
                <w:rFonts w:cs="Arial"/>
              </w:rPr>
            </w:pPr>
            <w:r w:rsidRPr="004F2BD3">
              <w:rPr>
                <w:rFonts w:cs="Arial"/>
              </w:rPr>
              <w:t xml:space="preserve">Instigating a regular forum, from the end of 2021, between CPOs and PHV representatives which will help solve specific issues. </w:t>
            </w:r>
          </w:p>
        </w:tc>
      </w:tr>
    </w:tbl>
    <w:p w14:paraId="08EEB09F" w14:textId="77777777" w:rsidR="009B5C80" w:rsidRPr="009B5C80" w:rsidRDefault="009B5C80" w:rsidP="009B5C80">
      <w:pPr>
        <w:rPr>
          <w:rStyle w:val="UnresolvedMentio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3143B" w:rsidRPr="00DC67C6" w14:paraId="3049992F" w14:textId="77777777" w:rsidTr="00725352">
        <w:trPr>
          <w:cantSplit/>
          <w:tblHeader/>
        </w:trPr>
        <w:tc>
          <w:tcPr>
            <w:tcW w:w="9016" w:type="dxa"/>
            <w:shd w:val="clear" w:color="auto" w:fill="0000CC"/>
          </w:tcPr>
          <w:p w14:paraId="6D5D5317" w14:textId="77777777" w:rsidR="00D3143B" w:rsidRPr="00DC67C6" w:rsidRDefault="00D3143B" w:rsidP="00ED49AE">
            <w:pPr>
              <w:tabs>
                <w:tab w:val="left" w:pos="2622"/>
              </w:tabs>
              <w:rPr>
                <w:rFonts w:cs="Arial"/>
                <w:b/>
                <w:bCs/>
                <w:szCs w:val="24"/>
              </w:rPr>
            </w:pPr>
            <w:r w:rsidRPr="00DC67C6">
              <w:rPr>
                <w:rFonts w:cs="Arial"/>
                <w:b/>
                <w:bCs/>
                <w:szCs w:val="24"/>
              </w:rPr>
              <w:t>Light goods vehicles (LGVs)</w:t>
            </w:r>
          </w:p>
        </w:tc>
      </w:tr>
      <w:tr w:rsidR="00D3143B" w:rsidRPr="00DC67C6" w14:paraId="7FA1BECF" w14:textId="77777777" w:rsidTr="00725352">
        <w:trPr>
          <w:cantSplit/>
        </w:trPr>
        <w:tc>
          <w:tcPr>
            <w:tcW w:w="9016" w:type="dxa"/>
          </w:tcPr>
          <w:p w14:paraId="1286756C" w14:textId="77777777" w:rsidR="00D3143B" w:rsidRPr="00DC67C6" w:rsidRDefault="00D3143B" w:rsidP="00ED49AE">
            <w:pPr>
              <w:tabs>
                <w:tab w:val="left" w:pos="2622"/>
              </w:tabs>
              <w:rPr>
                <w:rFonts w:cs="Arial"/>
                <w:szCs w:val="24"/>
              </w:rPr>
            </w:pPr>
            <w:r w:rsidRPr="00DC67C6">
              <w:rPr>
                <w:rFonts w:cs="Arial"/>
                <w:szCs w:val="24"/>
              </w:rPr>
              <w:t xml:space="preserve">Key barriers: </w:t>
            </w:r>
          </w:p>
          <w:p w14:paraId="4B535F70" w14:textId="77777777" w:rsidR="00D3143B" w:rsidRPr="00DC67C6" w:rsidRDefault="00D3143B" w:rsidP="00ED49AE">
            <w:pPr>
              <w:numPr>
                <w:ilvl w:val="0"/>
                <w:numId w:val="25"/>
              </w:numPr>
              <w:spacing w:after="0"/>
              <w:textAlignment w:val="center"/>
              <w:rPr>
                <w:rFonts w:cs="Arial"/>
              </w:rPr>
            </w:pPr>
            <w:r w:rsidRPr="00DC67C6">
              <w:rPr>
                <w:rFonts w:cs="Arial"/>
              </w:rPr>
              <w:t>Limited data available on travel behaviours, location and size of fleets to establish specific public infrastructure requirements</w:t>
            </w:r>
          </w:p>
          <w:p w14:paraId="58813629" w14:textId="77777777" w:rsidR="00D3143B" w:rsidRPr="00DC67C6" w:rsidRDefault="00D3143B" w:rsidP="00ED49AE">
            <w:pPr>
              <w:numPr>
                <w:ilvl w:val="0"/>
                <w:numId w:val="25"/>
              </w:numPr>
              <w:spacing w:after="0"/>
              <w:textAlignment w:val="center"/>
              <w:rPr>
                <w:rFonts w:cs="Arial"/>
              </w:rPr>
            </w:pPr>
            <w:r w:rsidRPr="00DC67C6">
              <w:rPr>
                <w:rFonts w:cs="Arial"/>
              </w:rPr>
              <w:t>Lack of access to some charging facilities 24/7</w:t>
            </w:r>
          </w:p>
          <w:p w14:paraId="7007A100" w14:textId="77777777" w:rsidR="00D3143B" w:rsidRPr="00DC67C6" w:rsidRDefault="00D3143B" w:rsidP="00ED49AE">
            <w:pPr>
              <w:numPr>
                <w:ilvl w:val="0"/>
                <w:numId w:val="25"/>
              </w:numPr>
              <w:spacing w:after="0"/>
              <w:textAlignment w:val="center"/>
              <w:rPr>
                <w:rFonts w:cs="Arial"/>
              </w:rPr>
            </w:pPr>
            <w:r w:rsidRPr="00DC67C6">
              <w:rPr>
                <w:rFonts w:cs="Arial"/>
              </w:rPr>
              <w:t xml:space="preserve">Limited geographic spread and volume of charging hub sites, affecting commercial users’ confidence in availability and reliability </w:t>
            </w:r>
          </w:p>
          <w:p w14:paraId="1476FC54" w14:textId="77777777" w:rsidR="00D3143B" w:rsidRPr="00DC67C6" w:rsidRDefault="00D3143B" w:rsidP="00ED49AE">
            <w:pPr>
              <w:numPr>
                <w:ilvl w:val="0"/>
                <w:numId w:val="25"/>
              </w:numPr>
              <w:spacing w:after="0"/>
              <w:textAlignment w:val="center"/>
              <w:rPr>
                <w:rFonts w:cs="Arial"/>
              </w:rPr>
            </w:pPr>
            <w:r w:rsidRPr="00DC67C6">
              <w:rPr>
                <w:rFonts w:cs="Arial"/>
              </w:rPr>
              <w:t>Complex payment and subscription services for charge points</w:t>
            </w:r>
          </w:p>
          <w:p w14:paraId="33BAE6C7" w14:textId="77777777" w:rsidR="00D3143B" w:rsidRPr="00DC67C6" w:rsidRDefault="00D3143B" w:rsidP="00ED49AE">
            <w:pPr>
              <w:numPr>
                <w:ilvl w:val="0"/>
                <w:numId w:val="25"/>
              </w:numPr>
              <w:spacing w:after="0"/>
              <w:textAlignment w:val="center"/>
              <w:rPr>
                <w:rFonts w:cs="Arial"/>
              </w:rPr>
            </w:pPr>
            <w:r w:rsidRPr="00DC67C6">
              <w:rPr>
                <w:rFonts w:cs="Arial"/>
              </w:rPr>
              <w:t>Lack of close-to-home slow-to-fast charging for drivers who don’t have access to off-street parking</w:t>
            </w:r>
          </w:p>
          <w:p w14:paraId="243425FA" w14:textId="77777777" w:rsidR="00D3143B" w:rsidRPr="00DC67C6" w:rsidRDefault="00D3143B" w:rsidP="00ED49AE">
            <w:pPr>
              <w:spacing w:after="0"/>
              <w:ind w:left="720"/>
              <w:textAlignment w:val="center"/>
              <w:rPr>
                <w:rFonts w:cs="Arial"/>
              </w:rPr>
            </w:pPr>
          </w:p>
        </w:tc>
      </w:tr>
      <w:tr w:rsidR="00D3143B" w:rsidRPr="00C34B5E" w14:paraId="4E115085" w14:textId="77777777" w:rsidTr="00725352">
        <w:trPr>
          <w:cantSplit/>
          <w:trHeight w:val="841"/>
        </w:trPr>
        <w:tc>
          <w:tcPr>
            <w:tcW w:w="9016" w:type="dxa"/>
          </w:tcPr>
          <w:p w14:paraId="7B2206FA" w14:textId="77777777" w:rsidR="00D3143B" w:rsidRPr="00DC67C6" w:rsidRDefault="00D3143B" w:rsidP="00ED49AE">
            <w:pPr>
              <w:spacing w:after="0"/>
              <w:ind w:left="360" w:hanging="360"/>
              <w:textAlignment w:val="center"/>
              <w:rPr>
                <w:rFonts w:cs="Arial"/>
                <w:szCs w:val="24"/>
              </w:rPr>
            </w:pPr>
            <w:r>
              <w:rPr>
                <w:rFonts w:cs="Arial"/>
                <w:szCs w:val="24"/>
              </w:rPr>
              <w:lastRenderedPageBreak/>
              <w:t>Commitments</w:t>
            </w:r>
            <w:r w:rsidRPr="00DC67C6">
              <w:rPr>
                <w:rFonts w:cs="Arial"/>
                <w:szCs w:val="24"/>
              </w:rPr>
              <w:t xml:space="preserve"> in support of LGVs:</w:t>
            </w:r>
          </w:p>
          <w:p w14:paraId="6372A7B8" w14:textId="5905553F" w:rsidR="00D3143B" w:rsidRPr="00DC67C6" w:rsidRDefault="00D3143B" w:rsidP="00ED49AE">
            <w:pPr>
              <w:numPr>
                <w:ilvl w:val="0"/>
                <w:numId w:val="52"/>
              </w:numPr>
              <w:spacing w:before="120"/>
              <w:ind w:left="714" w:hanging="357"/>
              <w:textAlignment w:val="center"/>
              <w:rPr>
                <w:rFonts w:cs="Arial"/>
              </w:rPr>
            </w:pPr>
            <w:r w:rsidRPr="00DC67C6">
              <w:rPr>
                <w:rFonts w:cs="Arial"/>
              </w:rPr>
              <w:t>Establishing a commercial fleet database for future planning and investment in infrastructure to support commercial fleet users to switch to EVs, by 2023. This could be built on the Energy Saving Trust study in 2015</w:t>
            </w:r>
            <w:r w:rsidRPr="00556F19">
              <w:rPr>
                <w:rStyle w:val="SubtitleChar"/>
                <w:rFonts w:cs="Arial"/>
                <w:vertAlign w:val="superscript"/>
              </w:rPr>
              <w:footnoteReference w:id="100"/>
            </w:r>
            <w:r w:rsidRPr="00DC67C6">
              <w:rPr>
                <w:rFonts w:cs="Arial"/>
              </w:rPr>
              <w:t xml:space="preserve">. By developing a pilot database in London, it would set the context for a scalable national version to be developed, recognising the inter-region trip patterns of commercial fleets. </w:t>
            </w:r>
          </w:p>
          <w:p w14:paraId="40992445" w14:textId="2DDFC06E" w:rsidR="00D3143B" w:rsidRPr="00C34B5E" w:rsidRDefault="00D3143B" w:rsidP="00ED49AE">
            <w:pPr>
              <w:numPr>
                <w:ilvl w:val="0"/>
                <w:numId w:val="52"/>
              </w:numPr>
              <w:rPr>
                <w:rFonts w:cs="Arial"/>
              </w:rPr>
            </w:pPr>
            <w:r>
              <w:t xml:space="preserve">Set up the London EV Business Leader’s forum </w:t>
            </w:r>
            <w:r w:rsidRPr="00DC67C6">
              <w:rPr>
                <w:rFonts w:cs="Arial"/>
              </w:rPr>
              <w:t xml:space="preserve">working with private </w:t>
            </w:r>
            <w:r>
              <w:rPr>
                <w:rFonts w:cs="Arial"/>
              </w:rPr>
              <w:t>and commercial</w:t>
            </w:r>
            <w:r w:rsidRPr="00DC67C6">
              <w:rPr>
                <w:rFonts w:cs="Arial"/>
              </w:rPr>
              <w:t xml:space="preserve"> fleet</w:t>
            </w:r>
            <w:r>
              <w:rPr>
                <w:rFonts w:cs="Arial"/>
              </w:rPr>
              <w:t xml:space="preserve"> operator</w:t>
            </w:r>
            <w:r w:rsidRPr="00DC67C6" w:rsidDel="00555F2E">
              <w:rPr>
                <w:rFonts w:cs="Arial"/>
              </w:rPr>
              <w:t>s</w:t>
            </w:r>
            <w:r w:rsidRPr="00DC67C6">
              <w:rPr>
                <w:rFonts w:cs="Arial"/>
              </w:rPr>
              <w:t xml:space="preserve"> </w:t>
            </w:r>
            <w:r>
              <w:rPr>
                <w:rFonts w:cs="Arial"/>
              </w:rPr>
              <w:t xml:space="preserve">to address specific issues, including </w:t>
            </w:r>
            <w:r w:rsidRPr="00DC67C6">
              <w:rPr>
                <w:rFonts w:cs="Arial"/>
              </w:rPr>
              <w:t xml:space="preserve">their transition to EVs and how they support </w:t>
            </w:r>
            <w:r>
              <w:t xml:space="preserve">the </w:t>
            </w:r>
            <w:r w:rsidRPr="00DC67C6">
              <w:rPr>
                <w:rFonts w:cs="Arial"/>
              </w:rPr>
              <w:t>delivery of London’s charging needs. This will be achieved from 2022</w:t>
            </w:r>
            <w:r>
              <w:t xml:space="preserve">. </w:t>
            </w:r>
          </w:p>
        </w:tc>
      </w:tr>
    </w:tbl>
    <w:p w14:paraId="28993FF7" w14:textId="77777777" w:rsidR="00D3143B" w:rsidRDefault="00D3143B" w:rsidP="00464A6E">
      <w:pPr>
        <w:rPr>
          <w:rStyle w:val="UnresolvedMentio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93AB9" w:rsidRPr="00ED6950" w14:paraId="05B9885B" w14:textId="77777777" w:rsidTr="0093003E">
        <w:trPr>
          <w:cantSplit/>
          <w:tblHeader/>
        </w:trPr>
        <w:tc>
          <w:tcPr>
            <w:tcW w:w="9016" w:type="dxa"/>
            <w:shd w:val="clear" w:color="auto" w:fill="0000CC"/>
          </w:tcPr>
          <w:p w14:paraId="55505429" w14:textId="77777777" w:rsidR="00593AB9" w:rsidRPr="00ED6950" w:rsidRDefault="00593AB9" w:rsidP="00ED49AE">
            <w:pPr>
              <w:tabs>
                <w:tab w:val="left" w:pos="2622"/>
              </w:tabs>
              <w:rPr>
                <w:rFonts w:cs="Arial"/>
                <w:b/>
                <w:bCs/>
              </w:rPr>
            </w:pPr>
            <w:r w:rsidRPr="00ED6950">
              <w:rPr>
                <w:rFonts w:cs="Arial"/>
                <w:b/>
                <w:bCs/>
              </w:rPr>
              <w:t>Car Clubs</w:t>
            </w:r>
          </w:p>
        </w:tc>
      </w:tr>
      <w:tr w:rsidR="00593AB9" w:rsidRPr="00ED6950" w14:paraId="3FE9D831" w14:textId="77777777" w:rsidTr="0093003E">
        <w:trPr>
          <w:cantSplit/>
        </w:trPr>
        <w:tc>
          <w:tcPr>
            <w:tcW w:w="9016" w:type="dxa"/>
          </w:tcPr>
          <w:p w14:paraId="39B0CE45" w14:textId="77777777" w:rsidR="00593AB9" w:rsidRPr="00ED6950" w:rsidRDefault="00593AB9" w:rsidP="00ED49AE">
            <w:pPr>
              <w:tabs>
                <w:tab w:val="left" w:pos="2622"/>
              </w:tabs>
              <w:rPr>
                <w:rFonts w:cs="Arial"/>
              </w:rPr>
            </w:pPr>
            <w:r w:rsidRPr="00ED6950">
              <w:rPr>
                <w:rFonts w:cs="Arial"/>
              </w:rPr>
              <w:t xml:space="preserve">Key barriers: </w:t>
            </w:r>
          </w:p>
          <w:p w14:paraId="4EE60448" w14:textId="77777777" w:rsidR="00593AB9" w:rsidRPr="00ED6950" w:rsidRDefault="00593AB9" w:rsidP="00ED49AE">
            <w:pPr>
              <w:numPr>
                <w:ilvl w:val="0"/>
                <w:numId w:val="25"/>
              </w:numPr>
              <w:spacing w:after="0"/>
              <w:textAlignment w:val="center"/>
              <w:rPr>
                <w:rFonts w:cs="Arial"/>
              </w:rPr>
            </w:pPr>
            <w:r w:rsidRPr="00ED6950">
              <w:rPr>
                <w:rFonts w:cs="Arial"/>
              </w:rPr>
              <w:t>Limited geographic spread and volume of rapid charging facilities across London</w:t>
            </w:r>
          </w:p>
          <w:p w14:paraId="693F287A" w14:textId="77777777" w:rsidR="00593AB9" w:rsidRPr="00ED6950" w:rsidRDefault="00593AB9" w:rsidP="00ED49AE">
            <w:pPr>
              <w:numPr>
                <w:ilvl w:val="0"/>
                <w:numId w:val="25"/>
              </w:numPr>
              <w:spacing w:after="0"/>
              <w:textAlignment w:val="center"/>
              <w:rPr>
                <w:rFonts w:cs="Arial"/>
              </w:rPr>
            </w:pPr>
            <w:r w:rsidRPr="00ED6950">
              <w:rPr>
                <w:rFonts w:cs="Arial"/>
              </w:rPr>
              <w:t>Government funding restrictions for installation of charge points at on-street car club bays</w:t>
            </w:r>
          </w:p>
          <w:p w14:paraId="3700C6DC" w14:textId="77777777" w:rsidR="00593AB9" w:rsidRPr="00ED6950" w:rsidRDefault="00593AB9" w:rsidP="00ED49AE">
            <w:pPr>
              <w:numPr>
                <w:ilvl w:val="0"/>
                <w:numId w:val="25"/>
              </w:numPr>
              <w:spacing w:after="0"/>
              <w:textAlignment w:val="center"/>
              <w:rPr>
                <w:rFonts w:cs="Arial"/>
              </w:rPr>
            </w:pPr>
            <w:r w:rsidRPr="00ED6950">
              <w:rPr>
                <w:rFonts w:cs="Arial"/>
              </w:rPr>
              <w:t xml:space="preserve">Different approaches by London boroughs to supporting car clubs EV infrastructure provision </w:t>
            </w:r>
          </w:p>
          <w:p w14:paraId="33D9A709" w14:textId="77777777" w:rsidR="00593AB9" w:rsidRPr="00ED6950" w:rsidRDefault="00593AB9" w:rsidP="00ED49AE">
            <w:pPr>
              <w:spacing w:after="0"/>
              <w:ind w:left="720"/>
              <w:textAlignment w:val="center"/>
              <w:rPr>
                <w:rFonts w:cs="Arial"/>
              </w:rPr>
            </w:pPr>
          </w:p>
        </w:tc>
      </w:tr>
      <w:tr w:rsidR="00593AB9" w:rsidRPr="00ED6950" w14:paraId="27452CC8" w14:textId="77777777" w:rsidTr="0093003E">
        <w:trPr>
          <w:cantSplit/>
          <w:trHeight w:val="1526"/>
        </w:trPr>
        <w:tc>
          <w:tcPr>
            <w:tcW w:w="9016" w:type="dxa"/>
          </w:tcPr>
          <w:p w14:paraId="6897EF7E" w14:textId="14B1DA5F" w:rsidR="00593AB9" w:rsidRPr="00ED6950" w:rsidRDefault="00593AB9" w:rsidP="00ED49AE">
            <w:pPr>
              <w:spacing w:after="0"/>
              <w:ind w:left="360" w:hanging="360"/>
              <w:textAlignment w:val="center"/>
              <w:rPr>
                <w:rFonts w:cs="Arial"/>
              </w:rPr>
            </w:pPr>
            <w:r>
              <w:rPr>
                <w:rFonts w:cs="Arial"/>
              </w:rPr>
              <w:t>Commitments</w:t>
            </w:r>
            <w:r w:rsidRPr="00ED6950">
              <w:rPr>
                <w:rFonts w:cs="Arial"/>
              </w:rPr>
              <w:t xml:space="preserve"> in support of </w:t>
            </w:r>
            <w:r w:rsidR="00012239">
              <w:rPr>
                <w:rFonts w:cs="Arial"/>
              </w:rPr>
              <w:t>c</w:t>
            </w:r>
            <w:r w:rsidRPr="00ED6950">
              <w:rPr>
                <w:rFonts w:cs="Arial"/>
              </w:rPr>
              <w:t xml:space="preserve">ar </w:t>
            </w:r>
            <w:r w:rsidR="00012239">
              <w:rPr>
                <w:rFonts w:cs="Arial"/>
              </w:rPr>
              <w:t>c</w:t>
            </w:r>
            <w:r w:rsidRPr="00ED6950">
              <w:rPr>
                <w:rFonts w:cs="Arial"/>
              </w:rPr>
              <w:t>lubs:</w:t>
            </w:r>
          </w:p>
          <w:p w14:paraId="27CBB221" w14:textId="77777777" w:rsidR="00593AB9" w:rsidRPr="00ED6950" w:rsidRDefault="00593AB9" w:rsidP="00ED49AE">
            <w:pPr>
              <w:numPr>
                <w:ilvl w:val="0"/>
                <w:numId w:val="52"/>
              </w:numPr>
              <w:spacing w:before="120"/>
              <w:rPr>
                <w:rFonts w:cs="Arial"/>
              </w:rPr>
            </w:pPr>
            <w:r w:rsidRPr="00ED6950">
              <w:rPr>
                <w:rFonts w:cs="Arial"/>
              </w:rPr>
              <w:t>Support the electrification of car clubs by encouraging infrastructure in locations where active car clubs operate</w:t>
            </w:r>
          </w:p>
          <w:p w14:paraId="03747F52" w14:textId="20F1BCFA" w:rsidR="00593AB9" w:rsidRPr="00ED6950" w:rsidRDefault="00593AB9" w:rsidP="00F211F7">
            <w:pPr>
              <w:numPr>
                <w:ilvl w:val="0"/>
                <w:numId w:val="52"/>
              </w:numPr>
              <w:spacing w:before="120"/>
              <w:rPr>
                <w:rFonts w:cs="Arial"/>
              </w:rPr>
            </w:pPr>
            <w:r w:rsidRPr="00ED6950">
              <w:rPr>
                <w:rFonts w:cs="Arial"/>
              </w:rPr>
              <w:t xml:space="preserve">Working with operators and car clubs to explore </w:t>
            </w:r>
            <w:r>
              <w:rPr>
                <w:rFonts w:cs="Arial"/>
              </w:rPr>
              <w:t xml:space="preserve">dynamic solutions, looking at </w:t>
            </w:r>
            <w:r w:rsidRPr="00ED6950">
              <w:rPr>
                <w:rFonts w:cs="Arial"/>
              </w:rPr>
              <w:t>how car clubs can make optimal use of the infrastructure, such as prioritised overnight rapid charging</w:t>
            </w:r>
          </w:p>
        </w:tc>
      </w:tr>
    </w:tbl>
    <w:p w14:paraId="18D593F9" w14:textId="1A400F21" w:rsidR="009C6815" w:rsidRDefault="009C6815" w:rsidP="009C6815">
      <w:pPr>
        <w:pStyle w:val="CommentText"/>
        <w:keepNext/>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71FD2" w14:paraId="4F1E82E4" w14:textId="77777777" w:rsidTr="00D77D8D">
        <w:trPr>
          <w:cantSplit/>
          <w:tblHeader/>
        </w:trPr>
        <w:tc>
          <w:tcPr>
            <w:tcW w:w="9016" w:type="dxa"/>
            <w:shd w:val="clear" w:color="auto" w:fill="0000CC"/>
          </w:tcPr>
          <w:p w14:paraId="719DD5C3" w14:textId="77777777" w:rsidR="00F71FD2" w:rsidRPr="00C34B5E" w:rsidRDefault="00F71FD2" w:rsidP="00B7518F">
            <w:pPr>
              <w:tabs>
                <w:tab w:val="left" w:pos="2622"/>
              </w:tabs>
              <w:rPr>
                <w:rFonts w:cs="Arial"/>
                <w:b/>
                <w:bCs/>
                <w:szCs w:val="24"/>
              </w:rPr>
            </w:pPr>
            <w:r w:rsidRPr="00C34B5E">
              <w:rPr>
                <w:rFonts w:cs="Arial"/>
                <w:b/>
                <w:bCs/>
                <w:szCs w:val="24"/>
              </w:rPr>
              <w:t>Emergency services and public sector fleet vehicles</w:t>
            </w:r>
          </w:p>
        </w:tc>
      </w:tr>
      <w:tr w:rsidR="00F71FD2" w14:paraId="0F709969" w14:textId="77777777" w:rsidTr="00D77D8D">
        <w:trPr>
          <w:cantSplit/>
        </w:trPr>
        <w:tc>
          <w:tcPr>
            <w:tcW w:w="9016" w:type="dxa"/>
          </w:tcPr>
          <w:p w14:paraId="609031C7" w14:textId="27420676" w:rsidR="00F71FD2" w:rsidRPr="00C34B5E" w:rsidRDefault="00F71FD2" w:rsidP="00B7518F">
            <w:pPr>
              <w:tabs>
                <w:tab w:val="left" w:pos="2622"/>
              </w:tabs>
              <w:rPr>
                <w:rFonts w:cs="Arial"/>
                <w:szCs w:val="24"/>
              </w:rPr>
            </w:pPr>
            <w:r w:rsidRPr="00C34B5E">
              <w:rPr>
                <w:rFonts w:cs="Arial"/>
                <w:szCs w:val="24"/>
              </w:rPr>
              <w:t xml:space="preserve">Key </w:t>
            </w:r>
            <w:r w:rsidR="009A3A66" w:rsidRPr="00C34B5E">
              <w:rPr>
                <w:rFonts w:cs="Arial"/>
                <w:szCs w:val="24"/>
              </w:rPr>
              <w:t>barriers</w:t>
            </w:r>
            <w:r w:rsidRPr="00C34B5E">
              <w:rPr>
                <w:rFonts w:cs="Arial"/>
                <w:szCs w:val="24"/>
              </w:rPr>
              <w:t xml:space="preserve">: </w:t>
            </w:r>
          </w:p>
          <w:p w14:paraId="16D28E0A" w14:textId="3D57E501" w:rsidR="00F71FD2" w:rsidRPr="00C34B5E" w:rsidRDefault="00F71FD2" w:rsidP="00772139">
            <w:pPr>
              <w:pStyle w:val="ListParagraph"/>
              <w:numPr>
                <w:ilvl w:val="0"/>
                <w:numId w:val="25"/>
              </w:numPr>
              <w:spacing w:after="0"/>
              <w:textAlignment w:val="center"/>
              <w:rPr>
                <w:rFonts w:cs="Arial"/>
              </w:rPr>
            </w:pPr>
            <w:r w:rsidRPr="00C34B5E">
              <w:rPr>
                <w:rFonts w:cs="Arial"/>
              </w:rPr>
              <w:t xml:space="preserve">Lack of depot space to support </w:t>
            </w:r>
            <w:r w:rsidR="0036602A" w:rsidRPr="00C34B5E">
              <w:rPr>
                <w:rFonts w:cs="Arial"/>
              </w:rPr>
              <w:t xml:space="preserve">on-site </w:t>
            </w:r>
            <w:r w:rsidRPr="00C34B5E">
              <w:rPr>
                <w:rFonts w:cs="Arial"/>
              </w:rPr>
              <w:t>EV charging for all fleet vehicles</w:t>
            </w:r>
          </w:p>
          <w:p w14:paraId="269FDAF2" w14:textId="77777777" w:rsidR="00F71FD2" w:rsidRPr="00C34B5E" w:rsidRDefault="00F71FD2" w:rsidP="00772139">
            <w:pPr>
              <w:pStyle w:val="ListParagraph"/>
              <w:numPr>
                <w:ilvl w:val="0"/>
                <w:numId w:val="25"/>
              </w:numPr>
              <w:spacing w:after="0"/>
              <w:textAlignment w:val="center"/>
              <w:rPr>
                <w:rFonts w:cs="Arial"/>
              </w:rPr>
            </w:pPr>
            <w:r w:rsidRPr="00C34B5E">
              <w:rPr>
                <w:rFonts w:cs="Arial"/>
              </w:rPr>
              <w:t>24-hour use of vehicles with limited opportunities to charge at depot</w:t>
            </w:r>
          </w:p>
          <w:p w14:paraId="30DEB1C7" w14:textId="77777777" w:rsidR="00C34B5E" w:rsidRDefault="00F71FD2" w:rsidP="00C34B5E">
            <w:pPr>
              <w:pStyle w:val="ListParagraph"/>
              <w:numPr>
                <w:ilvl w:val="0"/>
                <w:numId w:val="25"/>
              </w:numPr>
              <w:spacing w:after="0"/>
              <w:textAlignment w:val="center"/>
              <w:rPr>
                <w:rFonts w:cs="Arial"/>
              </w:rPr>
            </w:pPr>
            <w:r w:rsidRPr="00C34B5E">
              <w:rPr>
                <w:rFonts w:cs="Arial"/>
              </w:rPr>
              <w:t>Public infrastructure required for resilience plans</w:t>
            </w:r>
          </w:p>
          <w:p w14:paraId="3E1D91D6" w14:textId="16CC261C" w:rsidR="00F71FD2" w:rsidRPr="00C34B5E" w:rsidRDefault="00F71FD2" w:rsidP="00C34B5E">
            <w:pPr>
              <w:pStyle w:val="ListParagraph"/>
              <w:numPr>
                <w:ilvl w:val="0"/>
                <w:numId w:val="25"/>
              </w:numPr>
              <w:spacing w:after="0"/>
              <w:textAlignment w:val="center"/>
              <w:rPr>
                <w:rFonts w:cs="Arial"/>
              </w:rPr>
            </w:pPr>
            <w:r w:rsidRPr="00C34B5E">
              <w:rPr>
                <w:rFonts w:cs="Arial"/>
              </w:rPr>
              <w:t>Physical constraints of public charge point bays to charge specialised, and large, vehicles</w:t>
            </w:r>
          </w:p>
        </w:tc>
      </w:tr>
      <w:tr w:rsidR="00F71FD2" w14:paraId="26AE1467" w14:textId="77777777" w:rsidTr="00D77D8D">
        <w:trPr>
          <w:cantSplit/>
          <w:trHeight w:val="2400"/>
        </w:trPr>
        <w:tc>
          <w:tcPr>
            <w:tcW w:w="9016" w:type="dxa"/>
          </w:tcPr>
          <w:p w14:paraId="6DB9FC60" w14:textId="77B8E0FB" w:rsidR="00F71FD2" w:rsidRPr="00873644" w:rsidRDefault="00F34ED8" w:rsidP="00B7518F">
            <w:pPr>
              <w:spacing w:after="0"/>
              <w:ind w:left="360" w:hanging="360"/>
              <w:textAlignment w:val="center"/>
              <w:rPr>
                <w:rFonts w:cs="Arial"/>
                <w:szCs w:val="24"/>
              </w:rPr>
            </w:pPr>
            <w:r>
              <w:rPr>
                <w:rFonts w:cs="Arial"/>
                <w:szCs w:val="24"/>
              </w:rPr>
              <w:t>Commitments</w:t>
            </w:r>
            <w:r w:rsidRPr="00873644">
              <w:rPr>
                <w:rFonts w:cs="Arial"/>
                <w:szCs w:val="24"/>
              </w:rPr>
              <w:t xml:space="preserve"> </w:t>
            </w:r>
            <w:r w:rsidR="00F71FD2" w:rsidRPr="00873644">
              <w:rPr>
                <w:rFonts w:cs="Arial"/>
                <w:szCs w:val="24"/>
              </w:rPr>
              <w:t xml:space="preserve">in support of </w:t>
            </w:r>
            <w:r w:rsidR="0036602A" w:rsidRPr="00873644">
              <w:rPr>
                <w:rFonts w:cs="Arial"/>
                <w:szCs w:val="24"/>
              </w:rPr>
              <w:t>emergency services</w:t>
            </w:r>
            <w:r>
              <w:rPr>
                <w:rFonts w:cs="Arial"/>
                <w:szCs w:val="24"/>
              </w:rPr>
              <w:t xml:space="preserve"> and </w:t>
            </w:r>
            <w:r w:rsidR="0036602A" w:rsidRPr="00873644">
              <w:rPr>
                <w:rFonts w:cs="Arial"/>
                <w:szCs w:val="24"/>
              </w:rPr>
              <w:t>public sector fleet vehicles</w:t>
            </w:r>
            <w:r w:rsidR="00F71FD2" w:rsidRPr="00873644">
              <w:rPr>
                <w:rFonts w:cs="Arial"/>
                <w:szCs w:val="24"/>
              </w:rPr>
              <w:t>:</w:t>
            </w:r>
          </w:p>
          <w:p w14:paraId="70BA6FFF" w14:textId="2DDC8CEE" w:rsidR="0047539E" w:rsidRPr="00873644" w:rsidRDefault="00225CC1" w:rsidP="00873644">
            <w:pPr>
              <w:pStyle w:val="ListParagraph"/>
              <w:numPr>
                <w:ilvl w:val="0"/>
                <w:numId w:val="239"/>
              </w:numPr>
              <w:spacing w:before="120"/>
              <w:rPr>
                <w:rFonts w:cs="Arial"/>
              </w:rPr>
            </w:pPr>
            <w:r w:rsidRPr="00873644">
              <w:rPr>
                <w:rFonts w:cs="Arial"/>
              </w:rPr>
              <w:t>Work with emergency services and public fleets (</w:t>
            </w:r>
            <w:proofErr w:type="spellStart"/>
            <w:r w:rsidRPr="00873644">
              <w:rPr>
                <w:rFonts w:cs="Arial"/>
              </w:rPr>
              <w:t>eg</w:t>
            </w:r>
            <w:proofErr w:type="spellEnd"/>
            <w:r w:rsidRPr="00873644">
              <w:rPr>
                <w:rFonts w:cs="Arial"/>
              </w:rPr>
              <w:t xml:space="preserve"> boroughs) via the GLA fleet forum to support their transition to electric vehicles. Building on joint EV infrastructure study, coordinate further EV charge point procurement, market engagement and explore joint funding opportunities</w:t>
            </w:r>
          </w:p>
          <w:p w14:paraId="7DAB10BD" w14:textId="4379AEC8" w:rsidR="00F71FD2" w:rsidRPr="00873644" w:rsidRDefault="00E37930" w:rsidP="00772139">
            <w:pPr>
              <w:pStyle w:val="ListParagraph"/>
              <w:numPr>
                <w:ilvl w:val="0"/>
                <w:numId w:val="52"/>
              </w:numPr>
              <w:spacing w:before="120"/>
              <w:rPr>
                <w:rFonts w:cs="Arial"/>
              </w:rPr>
            </w:pPr>
            <w:r w:rsidRPr="00873644">
              <w:rPr>
                <w:rFonts w:cs="Arial"/>
              </w:rPr>
              <w:t>Looking at the feasibility of a dedicated bay for emergency services at one of our rapid charging points, with feasibility work starting in 2022.</w:t>
            </w:r>
          </w:p>
        </w:tc>
      </w:tr>
    </w:tbl>
    <w:p w14:paraId="4BC5781D" w14:textId="77777777" w:rsidR="00F71FD2" w:rsidRPr="00F71FD2" w:rsidRDefault="00F71FD2" w:rsidP="00F71FD2"/>
    <w:p w14:paraId="403C9779" w14:textId="77777777" w:rsidR="003E040F" w:rsidRDefault="003E040F" w:rsidP="00F71FD2"/>
    <w:p w14:paraId="641DB1DF" w14:textId="77777777" w:rsidR="003E040F" w:rsidRDefault="003E040F" w:rsidP="00F71FD2"/>
    <w:p w14:paraId="6AA615A2" w14:textId="77777777" w:rsidR="003E040F" w:rsidRDefault="003E040F" w:rsidP="00F71FD2"/>
    <w:p w14:paraId="7C4B74C0" w14:textId="77777777" w:rsidR="003E040F" w:rsidRDefault="003E040F" w:rsidP="003E040F"/>
    <w:p w14:paraId="16A3FCB0" w14:textId="345D62B6" w:rsidR="001F1D7D" w:rsidRPr="0040082C" w:rsidRDefault="00CE2CC4">
      <w:pPr>
        <w:pStyle w:val="Heading2numbered"/>
      </w:pPr>
      <w:bookmarkStart w:id="1054" w:name="_Toc89869207"/>
      <w:bookmarkStart w:id="1055" w:name="_Toc90500558"/>
      <w:bookmarkStart w:id="1056" w:name="_Toc80106273"/>
      <w:r w:rsidRPr="00BB28DE">
        <w:rPr>
          <w:rStyle w:val="Hyperlink"/>
          <w:color w:val="auto"/>
          <w:u w:val="none"/>
        </w:rPr>
        <w:t>Funding requirements</w:t>
      </w:r>
      <w:bookmarkEnd w:id="1054"/>
      <w:bookmarkEnd w:id="1055"/>
      <w:r w:rsidRPr="00BB28DE">
        <w:rPr>
          <w:rStyle w:val="Hyperlink"/>
          <w:color w:val="auto"/>
          <w:u w:val="none"/>
        </w:rPr>
        <w:t> </w:t>
      </w:r>
      <w:bookmarkEnd w:id="1056"/>
    </w:p>
    <w:p w14:paraId="2C219693" w14:textId="4BF40895" w:rsidR="004C1EFE" w:rsidRPr="004176C9" w:rsidRDefault="004C1EFE" w:rsidP="004C1EFE">
      <w:pPr>
        <w:rPr>
          <w:rFonts w:cs="Arial"/>
        </w:rPr>
      </w:pPr>
      <w:r w:rsidRPr="000757EB">
        <w:rPr>
          <w:rFonts w:cs="Arial"/>
        </w:rPr>
        <w:t xml:space="preserve">The </w:t>
      </w:r>
      <w:r>
        <w:rPr>
          <w:rFonts w:cs="Arial"/>
        </w:rPr>
        <w:t xml:space="preserve">Government’s </w:t>
      </w:r>
      <w:r w:rsidRPr="000757EB">
        <w:rPr>
          <w:rFonts w:cs="Arial"/>
        </w:rPr>
        <w:t>Transport Decarbonisation Plan</w:t>
      </w:r>
      <w:r w:rsidRPr="005E6D94">
        <w:rPr>
          <w:rStyle w:val="SubtitleChar"/>
          <w:rFonts w:ascii="Arial" w:hAnsi="Arial" w:cs="Arial"/>
          <w:vertAlign w:val="superscript"/>
        </w:rPr>
        <w:footnoteReference w:id="101"/>
      </w:r>
      <w:r w:rsidRPr="000757EB">
        <w:rPr>
          <w:rFonts w:cs="Arial"/>
        </w:rPr>
        <w:t xml:space="preserve"> and</w:t>
      </w:r>
      <w:r w:rsidR="0098039D">
        <w:rPr>
          <w:rFonts w:cs="Arial"/>
        </w:rPr>
        <w:t xml:space="preserve"> subsequent </w:t>
      </w:r>
      <w:r w:rsidR="00752E02">
        <w:rPr>
          <w:rFonts w:cs="Arial"/>
        </w:rPr>
        <w:t xml:space="preserve">Net Zero </w:t>
      </w:r>
      <w:r w:rsidR="0098039D">
        <w:rPr>
          <w:rFonts w:cs="Arial"/>
        </w:rPr>
        <w:t>Strategy</w:t>
      </w:r>
      <w:r w:rsidR="00752E02" w:rsidRPr="005E6D94">
        <w:rPr>
          <w:rStyle w:val="SubtitleChar"/>
          <w:rFonts w:ascii="Arial" w:hAnsi="Arial" w:cs="Arial"/>
          <w:vertAlign w:val="superscript"/>
        </w:rPr>
        <w:footnoteReference w:id="102"/>
      </w:r>
      <w:r w:rsidR="00752E02">
        <w:rPr>
          <w:rFonts w:cs="Arial"/>
        </w:rPr>
        <w:t xml:space="preserve"> </w:t>
      </w:r>
      <w:r w:rsidRPr="000757EB">
        <w:rPr>
          <w:rFonts w:cs="Arial"/>
        </w:rPr>
        <w:t xml:space="preserve">commitment to </w:t>
      </w:r>
      <w:r>
        <w:rPr>
          <w:rFonts w:cs="Arial"/>
        </w:rPr>
        <w:t>phase out</w:t>
      </w:r>
      <w:r w:rsidRPr="000757EB">
        <w:rPr>
          <w:rFonts w:cs="Arial"/>
        </w:rPr>
        <w:t xml:space="preserve"> </w:t>
      </w:r>
      <w:r>
        <w:rPr>
          <w:rFonts w:cs="Arial"/>
        </w:rPr>
        <w:t xml:space="preserve">the sale of </w:t>
      </w:r>
      <w:r w:rsidRPr="000757EB">
        <w:rPr>
          <w:rFonts w:cs="Arial"/>
        </w:rPr>
        <w:t xml:space="preserve">new petrol and diesel cars from 2030 will require an accelerated roll out of EV infrastructure in London and across the UK. </w:t>
      </w:r>
      <w:r w:rsidR="007E1CFC">
        <w:rPr>
          <w:rFonts w:cs="Arial"/>
        </w:rPr>
        <w:t>More than</w:t>
      </w:r>
      <w:r w:rsidR="00201699">
        <w:rPr>
          <w:rFonts w:cs="Arial"/>
        </w:rPr>
        <w:t xml:space="preserve"> o</w:t>
      </w:r>
      <w:r w:rsidRPr="000757EB">
        <w:rPr>
          <w:rFonts w:cs="Arial"/>
        </w:rPr>
        <w:t>ne third of all charge points in the UK are currently located in London</w:t>
      </w:r>
      <w:r w:rsidRPr="005E6D94">
        <w:rPr>
          <w:rStyle w:val="SubtitleChar"/>
          <w:rFonts w:ascii="Arial" w:hAnsi="Arial" w:cs="Arial"/>
          <w:vertAlign w:val="superscript"/>
        </w:rPr>
        <w:footnoteReference w:id="103"/>
      </w:r>
      <w:r w:rsidR="005F3458">
        <w:rPr>
          <w:rFonts w:cs="Arial"/>
        </w:rPr>
        <w:t xml:space="preserve">. </w:t>
      </w:r>
      <w:r>
        <w:rPr>
          <w:rFonts w:cs="Arial"/>
        </w:rPr>
        <w:t>EV sales are beginning to accelerate at pace</w:t>
      </w:r>
      <w:r w:rsidR="009D6038">
        <w:rPr>
          <w:rFonts w:cs="Arial"/>
        </w:rPr>
        <w:t>, and this will</w:t>
      </w:r>
      <w:r>
        <w:rPr>
          <w:rFonts w:cs="Arial"/>
        </w:rPr>
        <w:t xml:space="preserve"> result in increased demand for EV charging infrastructure</w:t>
      </w:r>
      <w:r w:rsidR="005F3458">
        <w:rPr>
          <w:rFonts w:cs="Arial"/>
        </w:rPr>
        <w:t>, as our modelling has forecast</w:t>
      </w:r>
      <w:r>
        <w:rPr>
          <w:rFonts w:cs="Arial"/>
        </w:rPr>
        <w:t xml:space="preserve">. Furthermore, London has implemented strict emissions-based policies that are encouraging Londoner’s to transition away from </w:t>
      </w:r>
      <w:r w:rsidR="009C6815">
        <w:rPr>
          <w:rFonts w:cs="Arial"/>
        </w:rPr>
        <w:t>petrol and diesel</w:t>
      </w:r>
      <w:r>
        <w:rPr>
          <w:rFonts w:cs="Arial"/>
        </w:rPr>
        <w:t xml:space="preserve"> vehicles to zero</w:t>
      </w:r>
      <w:r w:rsidR="00780263">
        <w:rPr>
          <w:rFonts w:cs="Arial"/>
        </w:rPr>
        <w:t>-</w:t>
      </w:r>
      <w:r>
        <w:rPr>
          <w:rFonts w:cs="Arial"/>
        </w:rPr>
        <w:t xml:space="preserve">emission vehicles more quickly. </w:t>
      </w:r>
    </w:p>
    <w:p w14:paraId="2E9572E0" w14:textId="0035DE8F" w:rsidR="00714BCC" w:rsidRDefault="004C1EFE" w:rsidP="004C1EFE">
      <w:pPr>
        <w:rPr>
          <w:rFonts w:cs="Arial"/>
        </w:rPr>
      </w:pPr>
      <w:r w:rsidRPr="67A66FB8">
        <w:rPr>
          <w:rFonts w:cs="Arial"/>
        </w:rPr>
        <w:t>Whil</w:t>
      </w:r>
      <w:r>
        <w:rPr>
          <w:rFonts w:cs="Arial"/>
        </w:rPr>
        <w:t>e</w:t>
      </w:r>
      <w:r w:rsidRPr="67A66FB8">
        <w:rPr>
          <w:rFonts w:cs="Arial"/>
        </w:rPr>
        <w:t xml:space="preserve"> we urge the private sector to respond to meet this demand, with continued support from TfL providing strategic oversight and facilitation, it is clear that London will require ongoing funding from Government to help maintain consumer confidence and accelerate the pace at which Londoners are transitioning to </w:t>
      </w:r>
      <w:r w:rsidR="00FC756D">
        <w:rPr>
          <w:rFonts w:cs="Arial"/>
        </w:rPr>
        <w:t>zero</w:t>
      </w:r>
      <w:r w:rsidR="00BB2884">
        <w:rPr>
          <w:rFonts w:cs="Arial"/>
        </w:rPr>
        <w:t>-</w:t>
      </w:r>
      <w:r w:rsidR="00FC756D">
        <w:rPr>
          <w:rFonts w:cs="Arial"/>
        </w:rPr>
        <w:t>emission vehicles</w:t>
      </w:r>
      <w:r w:rsidRPr="67A66FB8">
        <w:rPr>
          <w:rFonts w:cs="Arial"/>
        </w:rPr>
        <w:t xml:space="preserve">. </w:t>
      </w:r>
      <w:r w:rsidR="006F2468">
        <w:rPr>
          <w:rFonts w:cs="Arial"/>
        </w:rPr>
        <w:t xml:space="preserve">It is promising to see additional </w:t>
      </w:r>
      <w:r w:rsidRPr="67A66FB8">
        <w:rPr>
          <w:rFonts w:cs="Arial"/>
        </w:rPr>
        <w:t>Government support</w:t>
      </w:r>
      <w:r w:rsidR="006F2468">
        <w:rPr>
          <w:rFonts w:cs="Arial"/>
        </w:rPr>
        <w:t xml:space="preserve"> pledged</w:t>
      </w:r>
      <w:r w:rsidR="004905D7">
        <w:rPr>
          <w:rFonts w:cs="Arial"/>
        </w:rPr>
        <w:t xml:space="preserve"> in the Net Zero Strategy</w:t>
      </w:r>
      <w:r w:rsidR="00203EFB">
        <w:rPr>
          <w:rFonts w:cs="Arial"/>
        </w:rPr>
        <w:t xml:space="preserve"> </w:t>
      </w:r>
      <w:r w:rsidRPr="67A66FB8">
        <w:rPr>
          <w:rFonts w:cs="Arial"/>
        </w:rPr>
        <w:t>for</w:t>
      </w:r>
      <w:r w:rsidR="00203EFB">
        <w:rPr>
          <w:rFonts w:cs="Arial"/>
        </w:rPr>
        <w:t xml:space="preserve"> the</w:t>
      </w:r>
      <w:r w:rsidRPr="67A66FB8">
        <w:rPr>
          <w:rFonts w:cs="Arial"/>
        </w:rPr>
        <w:t xml:space="preserve"> continued delivery of </w:t>
      </w:r>
      <w:r w:rsidR="00536468">
        <w:rPr>
          <w:rFonts w:cs="Arial"/>
        </w:rPr>
        <w:t>slow-to-fast</w:t>
      </w:r>
      <w:r w:rsidRPr="67A66FB8">
        <w:rPr>
          <w:rFonts w:cs="Arial"/>
        </w:rPr>
        <w:t xml:space="preserve"> on-street residential charging infrastructure</w:t>
      </w:r>
      <w:r w:rsidR="002F5E0F">
        <w:rPr>
          <w:rFonts w:cs="Arial"/>
        </w:rPr>
        <w:t>,</w:t>
      </w:r>
      <w:r w:rsidRPr="67A66FB8">
        <w:rPr>
          <w:rFonts w:cs="Arial"/>
        </w:rPr>
        <w:t xml:space="preserve"> which has limited commercial viability due to the nature of the business model and present utilisation. </w:t>
      </w:r>
    </w:p>
    <w:p w14:paraId="1C880D0F" w14:textId="6C81A1EF" w:rsidR="00BF57E5" w:rsidRDefault="00173851" w:rsidP="004C1EFE">
      <w:pPr>
        <w:rPr>
          <w:rFonts w:cs="Arial"/>
        </w:rPr>
      </w:pPr>
      <w:r>
        <w:rPr>
          <w:rFonts w:cs="Arial"/>
        </w:rPr>
        <w:t>However, w</w:t>
      </w:r>
      <w:r w:rsidR="00212A80" w:rsidRPr="00030093">
        <w:rPr>
          <w:rFonts w:cs="Arial"/>
        </w:rPr>
        <w:t xml:space="preserve">e </w:t>
      </w:r>
      <w:r w:rsidR="00212A80">
        <w:rPr>
          <w:rFonts w:cs="Arial"/>
        </w:rPr>
        <w:t xml:space="preserve">would </w:t>
      </w:r>
      <w:r>
        <w:rPr>
          <w:rFonts w:cs="Arial"/>
        </w:rPr>
        <w:t xml:space="preserve">also </w:t>
      </w:r>
      <w:r w:rsidR="00212A80">
        <w:rPr>
          <w:rFonts w:cs="Arial"/>
        </w:rPr>
        <w:t>like to see</w:t>
      </w:r>
      <w:r w:rsidR="00212A80" w:rsidRPr="00030093">
        <w:rPr>
          <w:rFonts w:cs="Arial"/>
        </w:rPr>
        <w:t xml:space="preserve"> </w:t>
      </w:r>
      <w:r w:rsidR="00212A80">
        <w:rPr>
          <w:rFonts w:cs="Arial"/>
          <w:b/>
          <w:bCs/>
        </w:rPr>
        <w:t>a</w:t>
      </w:r>
      <w:r w:rsidR="00212A80" w:rsidRPr="00030093">
        <w:rPr>
          <w:rFonts w:cs="Arial"/>
          <w:b/>
          <w:bCs/>
        </w:rPr>
        <w:t xml:space="preserve"> national fund to support the roll</w:t>
      </w:r>
      <w:r w:rsidR="00673FAB">
        <w:rPr>
          <w:rFonts w:cs="Arial"/>
          <w:b/>
          <w:bCs/>
        </w:rPr>
        <w:t>-out</w:t>
      </w:r>
      <w:r w:rsidR="00212A80" w:rsidRPr="00030093">
        <w:rPr>
          <w:rFonts w:cs="Arial"/>
          <w:b/>
          <w:bCs/>
        </w:rPr>
        <w:t xml:space="preserve"> of on-street and rapid charge points</w:t>
      </w:r>
      <w:r w:rsidR="00212A80" w:rsidRPr="00030093">
        <w:rPr>
          <w:rFonts w:cs="Arial"/>
        </w:rPr>
        <w:t>, which London is eligible to bid for, following on from the success of</w:t>
      </w:r>
      <w:r w:rsidR="00212A80">
        <w:rPr>
          <w:rFonts w:cs="Arial"/>
        </w:rPr>
        <w:t xml:space="preserve"> </w:t>
      </w:r>
      <w:r w:rsidR="0060130F">
        <w:rPr>
          <w:rFonts w:cs="Arial"/>
        </w:rPr>
        <w:t xml:space="preserve">GULCS </w:t>
      </w:r>
      <w:r w:rsidR="00212A80">
        <w:rPr>
          <w:rFonts w:cs="Arial"/>
        </w:rPr>
        <w:t>and ORCS</w:t>
      </w:r>
      <w:r w:rsidR="00212A80" w:rsidRPr="00030093">
        <w:rPr>
          <w:rFonts w:cs="Arial"/>
        </w:rPr>
        <w:t>.</w:t>
      </w:r>
      <w:r w:rsidR="002F32B2" w:rsidRPr="00030093">
        <w:rPr>
          <w:rFonts w:cs="Arial"/>
        </w:rPr>
        <w:t xml:space="preserve"> </w:t>
      </w:r>
      <w:r w:rsidR="002F32B2" w:rsidRPr="000A4784">
        <w:rPr>
          <w:rFonts w:cs="Arial"/>
        </w:rPr>
        <w:t>We estimate that an investment of between £</w:t>
      </w:r>
      <w:r w:rsidR="002A307D">
        <w:rPr>
          <w:rFonts w:cs="Arial"/>
        </w:rPr>
        <w:t>15</w:t>
      </w:r>
      <w:r w:rsidR="002F32B2" w:rsidRPr="000A4784">
        <w:rPr>
          <w:rFonts w:cs="Arial"/>
        </w:rPr>
        <w:t>m and £</w:t>
      </w:r>
      <w:r w:rsidR="002A307D">
        <w:rPr>
          <w:rFonts w:cs="Arial"/>
        </w:rPr>
        <w:t>48</w:t>
      </w:r>
      <w:r w:rsidR="002A307D" w:rsidRPr="000A4784">
        <w:rPr>
          <w:rFonts w:cs="Arial"/>
        </w:rPr>
        <w:t xml:space="preserve">m </w:t>
      </w:r>
      <w:r w:rsidR="002F32B2" w:rsidRPr="000A4784">
        <w:rPr>
          <w:rFonts w:cs="Arial"/>
        </w:rPr>
        <w:t xml:space="preserve">would deliver between </w:t>
      </w:r>
      <w:r w:rsidR="00E47EFC">
        <w:rPr>
          <w:rFonts w:cs="Arial"/>
        </w:rPr>
        <w:t>180</w:t>
      </w:r>
      <w:r w:rsidR="00E47EFC" w:rsidRPr="000A4784">
        <w:rPr>
          <w:rFonts w:cs="Arial"/>
        </w:rPr>
        <w:t xml:space="preserve"> </w:t>
      </w:r>
      <w:r w:rsidR="002F32B2" w:rsidRPr="000A4784">
        <w:rPr>
          <w:rFonts w:cs="Arial"/>
        </w:rPr>
        <w:t xml:space="preserve">and </w:t>
      </w:r>
      <w:r w:rsidR="00D4374D">
        <w:rPr>
          <w:rFonts w:cs="Arial"/>
        </w:rPr>
        <w:t xml:space="preserve">570 </w:t>
      </w:r>
      <w:r w:rsidR="002F32B2" w:rsidRPr="000A4784">
        <w:rPr>
          <w:rFonts w:cs="Arial"/>
        </w:rPr>
        <w:t xml:space="preserve">rapid charge points, which is 20 to 30 per cent of London’s likely rapid charging need by 2025. Investment of </w:t>
      </w:r>
      <w:r w:rsidR="00DB5D00">
        <w:rPr>
          <w:rFonts w:cs="Arial"/>
        </w:rPr>
        <w:t xml:space="preserve">between £26m and </w:t>
      </w:r>
      <w:r w:rsidR="002F32B2" w:rsidRPr="000A4784">
        <w:rPr>
          <w:rFonts w:cs="Arial"/>
        </w:rPr>
        <w:t>£</w:t>
      </w:r>
      <w:r w:rsidR="00DB5D00">
        <w:rPr>
          <w:rFonts w:cs="Arial"/>
        </w:rPr>
        <w:t>66</w:t>
      </w:r>
      <w:r w:rsidR="002F32B2" w:rsidRPr="000A4784">
        <w:rPr>
          <w:rFonts w:cs="Arial"/>
        </w:rPr>
        <w:t xml:space="preserve">m would deliver </w:t>
      </w:r>
      <w:r w:rsidR="00DB5D00">
        <w:rPr>
          <w:rFonts w:cs="Arial"/>
        </w:rPr>
        <w:t xml:space="preserve">between </w:t>
      </w:r>
      <w:r w:rsidR="00F3293C">
        <w:rPr>
          <w:rFonts w:cs="Arial"/>
        </w:rPr>
        <w:t>5,250 and</w:t>
      </w:r>
      <w:r w:rsidR="002F32B2" w:rsidRPr="000A4784">
        <w:rPr>
          <w:rFonts w:cs="Arial"/>
        </w:rPr>
        <w:t xml:space="preserve"> 1</w:t>
      </w:r>
      <w:r w:rsidR="00F3293C">
        <w:rPr>
          <w:rFonts w:cs="Arial"/>
        </w:rPr>
        <w:t>3</w:t>
      </w:r>
      <w:r w:rsidR="002F32B2" w:rsidRPr="000A4784">
        <w:rPr>
          <w:rFonts w:cs="Arial"/>
        </w:rPr>
        <w:t xml:space="preserve">,250 slow-to-fast charge points, which is around half of </w:t>
      </w:r>
      <w:r w:rsidR="002F32B2" w:rsidRPr="000A4784">
        <w:rPr>
          <w:rFonts w:cs="Arial"/>
        </w:rPr>
        <w:lastRenderedPageBreak/>
        <w:t>London’s likely needs by 2025</w:t>
      </w:r>
      <w:r w:rsidR="00BF57E5" w:rsidRPr="005E6D94">
        <w:rPr>
          <w:rStyle w:val="SubtitleChar"/>
          <w:rFonts w:ascii="Arial" w:hAnsi="Arial" w:cs="Arial"/>
          <w:vertAlign w:val="superscript"/>
        </w:rPr>
        <w:footnoteReference w:id="104"/>
      </w:r>
      <w:r w:rsidR="00BF57E5" w:rsidRPr="005E6D94">
        <w:rPr>
          <w:rFonts w:cs="Arial"/>
        </w:rPr>
        <w:t>.</w:t>
      </w:r>
      <w:r w:rsidR="00A72C3B" w:rsidRPr="005E6D94">
        <w:rPr>
          <w:rFonts w:cs="Arial"/>
        </w:rPr>
        <w:t xml:space="preserve"> The percentages we expect to be delivered by the public sector have been estimated from our current understanding of the market and from stakeholder engagement, enabling us to set a clear vision for the future.</w:t>
      </w:r>
    </w:p>
    <w:p w14:paraId="1F9A4671" w14:textId="3116B59B" w:rsidR="004C1EFE" w:rsidRDefault="004C1EFE" w:rsidP="004C1EFE">
      <w:pPr>
        <w:rPr>
          <w:rFonts w:cs="Arial"/>
        </w:rPr>
      </w:pPr>
      <w:r w:rsidRPr="67A66FB8">
        <w:rPr>
          <w:rFonts w:cs="Arial"/>
        </w:rPr>
        <w:t>Whil</w:t>
      </w:r>
      <w:r>
        <w:rPr>
          <w:rFonts w:cs="Arial"/>
        </w:rPr>
        <w:t>e</w:t>
      </w:r>
      <w:r w:rsidRPr="67A66FB8">
        <w:rPr>
          <w:rFonts w:cs="Arial"/>
        </w:rPr>
        <w:t xml:space="preserve"> we remain committed to increasing funding contributions from the private sector, we acknowledge that the slow</w:t>
      </w:r>
      <w:r w:rsidR="00536468">
        <w:rPr>
          <w:rFonts w:cs="Arial"/>
        </w:rPr>
        <w:t>-to-fast</w:t>
      </w:r>
      <w:r w:rsidRPr="67A66FB8">
        <w:rPr>
          <w:rFonts w:cs="Arial"/>
        </w:rPr>
        <w:t xml:space="preserve"> market is not yet mature enough to </w:t>
      </w:r>
      <w:r w:rsidR="006F1979">
        <w:rPr>
          <w:rFonts w:cs="Arial"/>
        </w:rPr>
        <w:t xml:space="preserve">provide </w:t>
      </w:r>
      <w:r w:rsidR="00FF2F0F">
        <w:rPr>
          <w:rFonts w:cs="Arial"/>
        </w:rPr>
        <w:t>full</w:t>
      </w:r>
      <w:r w:rsidR="007F24F9">
        <w:rPr>
          <w:rFonts w:cs="Arial"/>
        </w:rPr>
        <w:t>y</w:t>
      </w:r>
      <w:r w:rsidR="00FF2F0F">
        <w:rPr>
          <w:rFonts w:cs="Arial"/>
        </w:rPr>
        <w:t xml:space="preserve"> funded proposals to </w:t>
      </w:r>
      <w:r w:rsidR="005F61CF">
        <w:rPr>
          <w:rFonts w:cs="Arial"/>
        </w:rPr>
        <w:t xml:space="preserve">London </w:t>
      </w:r>
      <w:r w:rsidR="00FF2F0F">
        <w:rPr>
          <w:rFonts w:cs="Arial"/>
        </w:rPr>
        <w:t>borough</w:t>
      </w:r>
      <w:r w:rsidR="008F6C13">
        <w:rPr>
          <w:rFonts w:cs="Arial"/>
        </w:rPr>
        <w:t>s</w:t>
      </w:r>
      <w:r w:rsidR="00FF2F0F">
        <w:rPr>
          <w:rFonts w:cs="Arial"/>
        </w:rPr>
        <w:t xml:space="preserve"> that offer a fair and just</w:t>
      </w:r>
      <w:r w:rsidR="006F1979">
        <w:rPr>
          <w:rFonts w:cs="Arial"/>
        </w:rPr>
        <w:t xml:space="preserve"> deal</w:t>
      </w:r>
      <w:r w:rsidRPr="67A66FB8">
        <w:rPr>
          <w:rFonts w:cs="Arial"/>
        </w:rPr>
        <w:t>. In the short</w:t>
      </w:r>
      <w:r w:rsidR="008F6C13">
        <w:rPr>
          <w:rFonts w:cs="Arial"/>
        </w:rPr>
        <w:t xml:space="preserve"> </w:t>
      </w:r>
      <w:r w:rsidRPr="67A66FB8">
        <w:rPr>
          <w:rFonts w:cs="Arial"/>
        </w:rPr>
        <w:t>term</w:t>
      </w:r>
      <w:r>
        <w:rPr>
          <w:rFonts w:cs="Arial"/>
        </w:rPr>
        <w:t>,</w:t>
      </w:r>
      <w:r w:rsidRPr="67A66FB8">
        <w:rPr>
          <w:rFonts w:cs="Arial"/>
        </w:rPr>
        <w:t xml:space="preserve"> </w:t>
      </w:r>
      <w:r w:rsidR="0020412D">
        <w:rPr>
          <w:rFonts w:cs="Arial"/>
        </w:rPr>
        <w:t>Government</w:t>
      </w:r>
      <w:r w:rsidR="0020412D" w:rsidRPr="67A66FB8">
        <w:rPr>
          <w:rFonts w:cs="Arial"/>
        </w:rPr>
        <w:t xml:space="preserve"> </w:t>
      </w:r>
      <w:r w:rsidRPr="67A66FB8">
        <w:rPr>
          <w:rFonts w:cs="Arial"/>
        </w:rPr>
        <w:t>funding remains key to support the two-thirds of Londoners without access to off-street parking. Without this funding</w:t>
      </w:r>
      <w:r w:rsidR="0020412D">
        <w:rPr>
          <w:rFonts w:cs="Arial"/>
        </w:rPr>
        <w:t>,</w:t>
      </w:r>
      <w:r w:rsidRPr="67A66FB8">
        <w:rPr>
          <w:rFonts w:cs="Arial"/>
        </w:rPr>
        <w:t xml:space="preserve"> a large proportion of Londoners could be left behind in the move towards fleet electrification, which risks reinforcing existing social inequalities and prolonging the use of more polluting vehicles. </w:t>
      </w:r>
    </w:p>
    <w:p w14:paraId="7C8D2A00" w14:textId="08D63303" w:rsidR="009D1034" w:rsidRDefault="004C1EFE" w:rsidP="009D1034">
      <w:pPr>
        <w:rPr>
          <w:rFonts w:cs="Arial"/>
        </w:rPr>
      </w:pPr>
      <w:r w:rsidRPr="67A66FB8">
        <w:rPr>
          <w:rFonts w:cs="Arial"/>
        </w:rPr>
        <w:t xml:space="preserve">We </w:t>
      </w:r>
      <w:r w:rsidR="00131131">
        <w:rPr>
          <w:rFonts w:cs="Arial"/>
        </w:rPr>
        <w:t xml:space="preserve">will </w:t>
      </w:r>
      <w:r w:rsidR="007F24F9">
        <w:rPr>
          <w:rFonts w:cs="Arial"/>
        </w:rPr>
        <w:t xml:space="preserve">also </w:t>
      </w:r>
      <w:r w:rsidR="00131131">
        <w:rPr>
          <w:rFonts w:cs="Arial"/>
        </w:rPr>
        <w:t>be</w:t>
      </w:r>
      <w:r w:rsidR="009D1034" w:rsidRPr="00EF1836">
        <w:rPr>
          <w:rFonts w:cs="Arial"/>
        </w:rPr>
        <w:t xml:space="preserve"> evaluating a variety of </w:t>
      </w:r>
      <w:r w:rsidR="00E26F5E">
        <w:rPr>
          <w:rFonts w:cs="Arial"/>
        </w:rPr>
        <w:t>more flexible procurement</w:t>
      </w:r>
      <w:r w:rsidR="009D1034" w:rsidRPr="00EF1836">
        <w:rPr>
          <w:rFonts w:cs="Arial"/>
        </w:rPr>
        <w:t xml:space="preserve"> models</w:t>
      </w:r>
      <w:r w:rsidR="00BD093D">
        <w:rPr>
          <w:rFonts w:cs="Arial"/>
        </w:rPr>
        <w:t xml:space="preserve"> </w:t>
      </w:r>
      <w:r w:rsidR="0020412D">
        <w:rPr>
          <w:rFonts w:cs="Arial"/>
        </w:rPr>
        <w:t xml:space="preserve">while </w:t>
      </w:r>
      <w:r w:rsidR="00305101">
        <w:rPr>
          <w:rFonts w:cs="Arial"/>
        </w:rPr>
        <w:t xml:space="preserve">exploring </w:t>
      </w:r>
      <w:r w:rsidR="00E5268A">
        <w:rPr>
          <w:rFonts w:cs="Arial"/>
        </w:rPr>
        <w:t>the use of GLA land</w:t>
      </w:r>
      <w:r w:rsidR="009D1034" w:rsidRPr="00EF1836">
        <w:rPr>
          <w:rFonts w:cs="Arial"/>
        </w:rPr>
        <w:t xml:space="preserve">, to help accelerate the installation of vital infrastructure, alongside private </w:t>
      </w:r>
      <w:r w:rsidR="0020412D">
        <w:rPr>
          <w:rFonts w:cs="Arial"/>
        </w:rPr>
        <w:t>CPOs</w:t>
      </w:r>
      <w:r w:rsidR="009D1034" w:rsidRPr="00EF1836">
        <w:rPr>
          <w:rFonts w:cs="Arial"/>
        </w:rPr>
        <w:t>. Some of these models would continue to require upfront investment from the public sector</w:t>
      </w:r>
      <w:r w:rsidR="008E5300">
        <w:rPr>
          <w:rFonts w:cs="Arial"/>
        </w:rPr>
        <w:t>,</w:t>
      </w:r>
      <w:r w:rsidR="009D1034" w:rsidRPr="00EF1836">
        <w:rPr>
          <w:rFonts w:cs="Arial"/>
        </w:rPr>
        <w:t xml:space="preserve"> as per the </w:t>
      </w:r>
      <w:r w:rsidR="00AF22D2">
        <w:rPr>
          <w:rFonts w:cs="Arial"/>
        </w:rPr>
        <w:t>on-street residential</w:t>
      </w:r>
      <w:r w:rsidR="00D86EE7">
        <w:rPr>
          <w:rFonts w:cs="Arial"/>
        </w:rPr>
        <w:t xml:space="preserve"> charge points delivered by London Boroughs and funded through </w:t>
      </w:r>
      <w:r w:rsidR="009E555B">
        <w:rPr>
          <w:rFonts w:cs="Arial"/>
        </w:rPr>
        <w:t xml:space="preserve">GULCS </w:t>
      </w:r>
      <w:r w:rsidR="00D86EE7">
        <w:rPr>
          <w:rFonts w:cs="Arial"/>
        </w:rPr>
        <w:t xml:space="preserve">and </w:t>
      </w:r>
      <w:r w:rsidR="00E77AAB">
        <w:rPr>
          <w:rFonts w:cs="Arial"/>
        </w:rPr>
        <w:t>ORCS</w:t>
      </w:r>
      <w:r w:rsidR="00D86EE7">
        <w:rPr>
          <w:rFonts w:cs="Arial"/>
        </w:rPr>
        <w:t xml:space="preserve">. </w:t>
      </w:r>
    </w:p>
    <w:p w14:paraId="4E7D4AEB" w14:textId="17BB18B5" w:rsidR="00971B49" w:rsidRDefault="0010671B" w:rsidP="007F7B7A">
      <w:pPr>
        <w:rPr>
          <w:rFonts w:cs="Arial"/>
        </w:rPr>
      </w:pPr>
      <w:r>
        <w:rPr>
          <w:rFonts w:cs="Arial"/>
        </w:rPr>
        <w:t>As a result of our success to date</w:t>
      </w:r>
      <w:r w:rsidR="00DC26C6">
        <w:rPr>
          <w:rFonts w:cs="Arial"/>
        </w:rPr>
        <w:t xml:space="preserve"> in </w:t>
      </w:r>
      <w:r w:rsidR="004C1EFE" w:rsidRPr="67A66FB8">
        <w:rPr>
          <w:rFonts w:cs="Arial"/>
        </w:rPr>
        <w:t>delivering</w:t>
      </w:r>
      <w:r w:rsidR="00DC26C6">
        <w:rPr>
          <w:rFonts w:cs="Arial"/>
        </w:rPr>
        <w:t xml:space="preserve"> EV charging infrastructure in London, we are uniquely placed to pilot innovative solutions in response to the challenges </w:t>
      </w:r>
      <w:r w:rsidR="007313F1">
        <w:rPr>
          <w:rFonts w:cs="Arial"/>
        </w:rPr>
        <w:t>of electrifying the vehicle fleet</w:t>
      </w:r>
      <w:r w:rsidR="008D5CE6">
        <w:rPr>
          <w:rFonts w:cs="Arial"/>
        </w:rPr>
        <w:t>.</w:t>
      </w:r>
    </w:p>
    <w:p w14:paraId="21FB38AF" w14:textId="442E4A81" w:rsidR="007313F1" w:rsidRDefault="007313F1" w:rsidP="007F7B7A">
      <w:pPr>
        <w:rPr>
          <w:rFonts w:cs="Arial"/>
        </w:rPr>
      </w:pPr>
      <w:r>
        <w:rPr>
          <w:rFonts w:cs="Arial"/>
        </w:rPr>
        <w:t xml:space="preserve">As outlined in this </w:t>
      </w:r>
      <w:r w:rsidR="009E555B">
        <w:rPr>
          <w:rFonts w:cs="Arial"/>
        </w:rPr>
        <w:t>Strategy</w:t>
      </w:r>
      <w:r>
        <w:rPr>
          <w:rFonts w:cs="Arial"/>
        </w:rPr>
        <w:t xml:space="preserve">, </w:t>
      </w:r>
      <w:r w:rsidR="00971B49">
        <w:rPr>
          <w:rFonts w:cs="Arial"/>
        </w:rPr>
        <w:t xml:space="preserve">the scale of the challenge and uncertainty of how commercial fleets will get to zero emission </w:t>
      </w:r>
      <w:r w:rsidR="003E54AF">
        <w:rPr>
          <w:rFonts w:cs="Arial"/>
        </w:rPr>
        <w:t xml:space="preserve">is </w:t>
      </w:r>
      <w:r w:rsidR="000A27DB">
        <w:rPr>
          <w:rFonts w:cs="Arial"/>
        </w:rPr>
        <w:t xml:space="preserve">crucial </w:t>
      </w:r>
      <w:r w:rsidR="00B024CC">
        <w:rPr>
          <w:rFonts w:cs="Arial"/>
        </w:rPr>
        <w:t>to action</w:t>
      </w:r>
      <w:r w:rsidR="009E555B">
        <w:rPr>
          <w:rFonts w:cs="Arial"/>
        </w:rPr>
        <w:t>,</w:t>
      </w:r>
      <w:r w:rsidR="00B024CC">
        <w:rPr>
          <w:rFonts w:cs="Arial"/>
        </w:rPr>
        <w:t xml:space="preserve"> and </w:t>
      </w:r>
      <w:r w:rsidR="008F253E">
        <w:rPr>
          <w:rFonts w:cs="Arial"/>
        </w:rPr>
        <w:t>we would like to p</w:t>
      </w:r>
      <w:r w:rsidR="00E54F1C">
        <w:rPr>
          <w:rFonts w:cs="Arial"/>
        </w:rPr>
        <w:t xml:space="preserve">ut forward proposals specifically to support their transition. </w:t>
      </w:r>
      <w:r w:rsidR="00F00137">
        <w:rPr>
          <w:rFonts w:cs="Arial"/>
        </w:rPr>
        <w:t xml:space="preserve">Initially, </w:t>
      </w:r>
      <w:r w:rsidR="00E0476C">
        <w:rPr>
          <w:rFonts w:cs="Arial"/>
        </w:rPr>
        <w:t>w</w:t>
      </w:r>
      <w:r w:rsidR="00E0476C" w:rsidRPr="00E0476C">
        <w:rPr>
          <w:rFonts w:cs="Arial"/>
        </w:rPr>
        <w:t xml:space="preserve">e are seeking Government funding of up to £1m </w:t>
      </w:r>
      <w:r w:rsidR="00F00137">
        <w:rPr>
          <w:rFonts w:cs="Arial"/>
        </w:rPr>
        <w:t>to</w:t>
      </w:r>
      <w:r w:rsidR="003A74F6">
        <w:rPr>
          <w:rFonts w:cs="Arial"/>
        </w:rPr>
        <w:t xml:space="preserve"> develop a </w:t>
      </w:r>
      <w:r w:rsidR="003A74F6" w:rsidRPr="003A74F6">
        <w:rPr>
          <w:rFonts w:cs="Arial"/>
          <w:b/>
          <w:bCs/>
        </w:rPr>
        <w:t>database of commercial fleet activity</w:t>
      </w:r>
      <w:r w:rsidR="002C57AE">
        <w:rPr>
          <w:rFonts w:cs="Arial"/>
        </w:rPr>
        <w:t xml:space="preserve">. </w:t>
      </w:r>
    </w:p>
    <w:p w14:paraId="3DBA6139" w14:textId="5AAA3F0B" w:rsidR="007313F1" w:rsidRDefault="0028796E" w:rsidP="007F7B7A">
      <w:pPr>
        <w:rPr>
          <w:rFonts w:cs="Arial"/>
        </w:rPr>
      </w:pPr>
      <w:r>
        <w:rPr>
          <w:rFonts w:cs="Arial"/>
        </w:rPr>
        <w:t xml:space="preserve">Through the assessment of delivery mechanisms and role that public sector institutions can play, </w:t>
      </w:r>
      <w:r w:rsidR="00680126">
        <w:rPr>
          <w:rFonts w:cs="Arial"/>
        </w:rPr>
        <w:t xml:space="preserve">we have </w:t>
      </w:r>
      <w:r>
        <w:rPr>
          <w:rFonts w:cs="Arial"/>
        </w:rPr>
        <w:t xml:space="preserve">also identified the opportunity to maximise the use of </w:t>
      </w:r>
      <w:r w:rsidR="00496CC6">
        <w:rPr>
          <w:rFonts w:cs="Arial"/>
        </w:rPr>
        <w:t xml:space="preserve">refuelling infrastructure by creating </w:t>
      </w:r>
      <w:r w:rsidR="00496CC6" w:rsidRPr="00CD5CA4">
        <w:rPr>
          <w:rFonts w:cs="Arial"/>
          <w:b/>
        </w:rPr>
        <w:t xml:space="preserve">shared access to infrastructure </w:t>
      </w:r>
      <w:r w:rsidR="00CD5CA4" w:rsidRPr="00CD5CA4">
        <w:rPr>
          <w:rFonts w:cs="Arial"/>
          <w:b/>
          <w:bCs/>
        </w:rPr>
        <w:t>for public and commercial fleets</w:t>
      </w:r>
      <w:r w:rsidR="00CD5CA4">
        <w:rPr>
          <w:rFonts w:cs="Arial"/>
        </w:rPr>
        <w:t xml:space="preserve"> </w:t>
      </w:r>
      <w:r w:rsidR="00496CC6">
        <w:rPr>
          <w:rFonts w:cs="Arial"/>
        </w:rPr>
        <w:t xml:space="preserve">where feasible, potentially between public fleets, commercial fleets </w:t>
      </w:r>
      <w:r w:rsidR="004B3E6C">
        <w:rPr>
          <w:rFonts w:cs="Arial"/>
        </w:rPr>
        <w:t xml:space="preserve">and </w:t>
      </w:r>
      <w:r w:rsidR="007B7C9D">
        <w:rPr>
          <w:rFonts w:cs="Arial"/>
        </w:rPr>
        <w:t xml:space="preserve">through </w:t>
      </w:r>
      <w:r w:rsidR="004B3E6C">
        <w:rPr>
          <w:rFonts w:cs="Arial"/>
        </w:rPr>
        <w:t xml:space="preserve">public access. </w:t>
      </w:r>
      <w:r w:rsidR="0002629A">
        <w:rPr>
          <w:rFonts w:cs="Arial"/>
        </w:rPr>
        <w:t>We are seeking £20</w:t>
      </w:r>
      <w:r w:rsidR="007B7C9D">
        <w:rPr>
          <w:rFonts w:cs="Arial"/>
        </w:rPr>
        <w:t>m</w:t>
      </w:r>
      <w:r w:rsidR="0002629A">
        <w:rPr>
          <w:rFonts w:cs="Arial"/>
        </w:rPr>
        <w:t xml:space="preserve"> to deliver shared infrastructure at bus garages in London</w:t>
      </w:r>
      <w:r w:rsidR="007B7C9D">
        <w:rPr>
          <w:rFonts w:cs="Arial"/>
        </w:rPr>
        <w:t>,</w:t>
      </w:r>
      <w:r w:rsidR="0002629A">
        <w:rPr>
          <w:rFonts w:cs="Arial"/>
        </w:rPr>
        <w:t xml:space="preserve"> </w:t>
      </w:r>
      <w:r w:rsidR="00EB4FD0">
        <w:rPr>
          <w:rFonts w:cs="Arial"/>
        </w:rPr>
        <w:t>and</w:t>
      </w:r>
      <w:r w:rsidR="0002629A">
        <w:rPr>
          <w:rFonts w:cs="Arial"/>
        </w:rPr>
        <w:t xml:space="preserve"> </w:t>
      </w:r>
      <w:r w:rsidR="007B7C9D">
        <w:rPr>
          <w:rFonts w:cs="Arial"/>
        </w:rPr>
        <w:t xml:space="preserve">so </w:t>
      </w:r>
      <w:r w:rsidR="0002629A">
        <w:rPr>
          <w:rFonts w:cs="Arial"/>
        </w:rPr>
        <w:t>pioneer th</w:t>
      </w:r>
      <w:r w:rsidR="007B7C9D">
        <w:rPr>
          <w:rFonts w:cs="Arial"/>
        </w:rPr>
        <w:t>is</w:t>
      </w:r>
      <w:r w:rsidR="0002629A">
        <w:rPr>
          <w:rFonts w:cs="Arial"/>
        </w:rPr>
        <w:t xml:space="preserve"> new business model</w:t>
      </w:r>
      <w:r w:rsidR="00EB4FD0">
        <w:rPr>
          <w:rFonts w:cs="Arial"/>
        </w:rPr>
        <w:t xml:space="preserve">. </w:t>
      </w:r>
    </w:p>
    <w:p w14:paraId="3230A4C5" w14:textId="22266792" w:rsidR="00224394" w:rsidRDefault="002039F2" w:rsidP="00224394">
      <w:pPr>
        <w:rPr>
          <w:rFonts w:cs="Arial"/>
        </w:rPr>
      </w:pPr>
      <w:r>
        <w:rPr>
          <w:rFonts w:cs="Arial"/>
        </w:rPr>
        <w:t xml:space="preserve">We are also seeking </w:t>
      </w:r>
      <w:r w:rsidR="00EE6A19">
        <w:rPr>
          <w:rFonts w:cs="Arial"/>
        </w:rPr>
        <w:t xml:space="preserve">up to </w:t>
      </w:r>
      <w:r>
        <w:rPr>
          <w:rFonts w:cs="Arial"/>
        </w:rPr>
        <w:t>£1</w:t>
      </w:r>
      <w:r w:rsidR="007B7C9D">
        <w:rPr>
          <w:rFonts w:cs="Arial"/>
        </w:rPr>
        <w:t>m</w:t>
      </w:r>
      <w:r>
        <w:rPr>
          <w:rFonts w:cs="Arial"/>
        </w:rPr>
        <w:t xml:space="preserve"> to pioneer a new data platform to </w:t>
      </w:r>
      <w:r w:rsidR="00BC0868">
        <w:rPr>
          <w:rFonts w:cs="Arial"/>
        </w:rPr>
        <w:t xml:space="preserve">develop a world-leading </w:t>
      </w:r>
      <w:r w:rsidR="00BC0868" w:rsidRPr="00BC0868">
        <w:rPr>
          <w:rFonts w:cs="Arial"/>
          <w:b/>
          <w:bCs/>
        </w:rPr>
        <w:t>real</w:t>
      </w:r>
      <w:r w:rsidR="007B7C9D">
        <w:rPr>
          <w:rFonts w:cs="Arial"/>
          <w:b/>
          <w:bCs/>
        </w:rPr>
        <w:t>-time</w:t>
      </w:r>
      <w:r w:rsidR="00BC0868" w:rsidRPr="00BC0868">
        <w:rPr>
          <w:rFonts w:cs="Arial"/>
          <w:b/>
          <w:bCs/>
        </w:rPr>
        <w:t xml:space="preserve"> information system for EV charge points</w:t>
      </w:r>
      <w:r w:rsidR="002A5417">
        <w:rPr>
          <w:rFonts w:cs="Arial"/>
          <w:b/>
          <w:bCs/>
        </w:rPr>
        <w:t xml:space="preserve">, </w:t>
      </w:r>
      <w:r w:rsidR="002A5417" w:rsidRPr="00224394">
        <w:rPr>
          <w:rFonts w:cs="Arial"/>
        </w:rPr>
        <w:t xml:space="preserve">which could be </w:t>
      </w:r>
      <w:r w:rsidR="00224394" w:rsidRPr="00224394">
        <w:rPr>
          <w:rFonts w:cs="Arial"/>
        </w:rPr>
        <w:t xml:space="preserve">scaled </w:t>
      </w:r>
      <w:r w:rsidR="007B7C9D">
        <w:rPr>
          <w:rFonts w:cs="Arial"/>
        </w:rPr>
        <w:t>up</w:t>
      </w:r>
      <w:r w:rsidR="00224394" w:rsidRPr="00224394">
        <w:rPr>
          <w:rFonts w:cs="Arial"/>
        </w:rPr>
        <w:t xml:space="preserve"> to operate at a national level. </w:t>
      </w:r>
    </w:p>
    <w:p w14:paraId="0F2DE3F9" w14:textId="28DD95DB" w:rsidR="00224394" w:rsidRDefault="00224394" w:rsidP="00224394">
      <w:pPr>
        <w:rPr>
          <w:rFonts w:cs="Arial"/>
        </w:rPr>
      </w:pPr>
      <w:r>
        <w:rPr>
          <w:rFonts w:cs="Arial"/>
        </w:rPr>
        <w:t>The GLA</w:t>
      </w:r>
      <w:r w:rsidR="000F0A20">
        <w:rPr>
          <w:rFonts w:cs="Arial"/>
        </w:rPr>
        <w:t>/ TfL</w:t>
      </w:r>
      <w:r>
        <w:rPr>
          <w:rFonts w:cs="Arial"/>
        </w:rPr>
        <w:t xml:space="preserve"> has demonstrated competence in delivering pilots to test and develop solutions that can then be scaled up to the rest of the country</w:t>
      </w:r>
      <w:r w:rsidR="00F27756">
        <w:rPr>
          <w:rFonts w:cs="Arial"/>
        </w:rPr>
        <w:t xml:space="preserve">. </w:t>
      </w:r>
      <w:r w:rsidR="008244C6">
        <w:rPr>
          <w:rFonts w:cs="Arial"/>
        </w:rPr>
        <w:t>Our</w:t>
      </w:r>
      <w:r>
        <w:rPr>
          <w:rFonts w:cs="Arial"/>
        </w:rPr>
        <w:t xml:space="preserve"> experience in developing open data systems, with their unified API for real-time and high</w:t>
      </w:r>
      <w:r w:rsidR="003710A0">
        <w:rPr>
          <w:rFonts w:cs="Arial"/>
        </w:rPr>
        <w:t>-</w:t>
      </w:r>
      <w:r>
        <w:rPr>
          <w:rFonts w:cs="Arial"/>
        </w:rPr>
        <w:t>volume transport data</w:t>
      </w:r>
      <w:r w:rsidR="007B7C9D">
        <w:rPr>
          <w:rFonts w:cs="Arial"/>
        </w:rPr>
        <w:t>,</w:t>
      </w:r>
      <w:r w:rsidR="008244C6">
        <w:rPr>
          <w:rFonts w:cs="Arial"/>
        </w:rPr>
        <w:t xml:space="preserve"> </w:t>
      </w:r>
      <w:r>
        <w:rPr>
          <w:rFonts w:cs="Arial"/>
        </w:rPr>
        <w:t>has s</w:t>
      </w:r>
      <w:r w:rsidR="007B7C9D">
        <w:rPr>
          <w:rFonts w:cs="Arial"/>
        </w:rPr>
        <w:t>t</w:t>
      </w:r>
      <w:r>
        <w:rPr>
          <w:rFonts w:cs="Arial"/>
        </w:rPr>
        <w:t xml:space="preserve">imulated innovation and new business, for example </w:t>
      </w:r>
      <w:proofErr w:type="spellStart"/>
      <w:r w:rsidR="00D1423A">
        <w:rPr>
          <w:rFonts w:cs="Arial"/>
        </w:rPr>
        <w:t>CityMapper</w:t>
      </w:r>
      <w:proofErr w:type="spellEnd"/>
      <w:r>
        <w:rPr>
          <w:rFonts w:cs="Arial"/>
        </w:rPr>
        <w:t>.</w:t>
      </w:r>
    </w:p>
    <w:p w14:paraId="4713DAFE" w14:textId="4A1D4E27" w:rsidR="00780173" w:rsidRPr="003D1CC0" w:rsidRDefault="00224394" w:rsidP="00202E3D">
      <w:pPr>
        <w:rPr>
          <w:rFonts w:cs="Arial"/>
        </w:rPr>
      </w:pPr>
      <w:r>
        <w:rPr>
          <w:rFonts w:cs="Arial"/>
        </w:rPr>
        <w:t>We would welcome a collaboration with OZEV to address the pain points for EV drivers – with £</w:t>
      </w:r>
      <w:r w:rsidR="00175615">
        <w:rPr>
          <w:rFonts w:cs="Arial"/>
        </w:rPr>
        <w:t>1</w:t>
      </w:r>
      <w:r w:rsidR="00DC7425">
        <w:rPr>
          <w:rFonts w:cs="Arial"/>
        </w:rPr>
        <w:t>m</w:t>
      </w:r>
      <w:r>
        <w:rPr>
          <w:rFonts w:cs="Arial"/>
        </w:rPr>
        <w:t xml:space="preserve"> funding support from </w:t>
      </w:r>
      <w:r w:rsidR="00DC7425">
        <w:rPr>
          <w:rFonts w:cs="Arial"/>
        </w:rPr>
        <w:t xml:space="preserve">Government, </w:t>
      </w:r>
      <w:r>
        <w:rPr>
          <w:rFonts w:cs="Arial"/>
        </w:rPr>
        <w:t xml:space="preserve">we can work with </w:t>
      </w:r>
      <w:r w:rsidR="00DC7425">
        <w:rPr>
          <w:rFonts w:cs="Arial"/>
        </w:rPr>
        <w:t>CPOs</w:t>
      </w:r>
      <w:r>
        <w:rPr>
          <w:rFonts w:cs="Arial"/>
        </w:rPr>
        <w:t xml:space="preserve"> to develop a unified and real-time data feed of all EV charge points in London</w:t>
      </w:r>
      <w:r w:rsidR="0049580E">
        <w:rPr>
          <w:rFonts w:cs="Arial"/>
        </w:rPr>
        <w:t>, s</w:t>
      </w:r>
      <w:r>
        <w:rPr>
          <w:rFonts w:cs="Arial"/>
        </w:rPr>
        <w:t>timulating innovation, improving outcomes for EV drivers and help</w:t>
      </w:r>
      <w:r w:rsidR="00454553">
        <w:rPr>
          <w:rFonts w:cs="Arial"/>
        </w:rPr>
        <w:t>ing</w:t>
      </w:r>
      <w:r>
        <w:rPr>
          <w:rFonts w:cs="Arial"/>
        </w:rPr>
        <w:t xml:space="preserve"> set the standard for the rest of the country.</w:t>
      </w:r>
      <w:r w:rsidR="003710A0" w:rsidRPr="00F165BA">
        <w:rPr>
          <w:rFonts w:cs="Arial"/>
        </w:rPr>
        <w:t xml:space="preserve"> </w:t>
      </w:r>
      <w:bookmarkStart w:id="1057" w:name="_Toc80106274"/>
    </w:p>
    <w:p w14:paraId="138B3C0E" w14:textId="0EDF4E60" w:rsidR="004C1EFE" w:rsidRDefault="004C1EFE">
      <w:pPr>
        <w:pStyle w:val="Heading2numbered"/>
        <w:rPr>
          <w:rStyle w:val="Hyperlink"/>
          <w:b w:val="0"/>
          <w:sz w:val="24"/>
          <w:szCs w:val="20"/>
        </w:rPr>
      </w:pPr>
      <w:bookmarkStart w:id="1058" w:name="_Toc89869208"/>
      <w:bookmarkStart w:id="1059" w:name="_Toc90500559"/>
      <w:r w:rsidRPr="0040082C">
        <w:lastRenderedPageBreak/>
        <w:t>Next steps</w:t>
      </w:r>
      <w:bookmarkEnd w:id="1058"/>
      <w:bookmarkEnd w:id="1059"/>
      <w:r w:rsidRPr="005459C6">
        <w:rPr>
          <w:rStyle w:val="Hyperlink"/>
        </w:rPr>
        <w:t xml:space="preserve">  </w:t>
      </w:r>
    </w:p>
    <w:p w14:paraId="5F8BB2EF" w14:textId="57CAAFB3" w:rsidR="00EA4385" w:rsidRPr="00F165BA" w:rsidRDefault="00EA4385" w:rsidP="00EA4385">
      <w:pPr>
        <w:rPr>
          <w:rFonts w:cs="Arial"/>
          <w:szCs w:val="24"/>
        </w:rPr>
      </w:pPr>
      <w:r>
        <w:t xml:space="preserve">The </w:t>
      </w:r>
      <w:r w:rsidR="00C51037">
        <w:t xml:space="preserve">Strategy </w:t>
      </w:r>
      <w:r>
        <w:t xml:space="preserve">has highlighted </w:t>
      </w:r>
      <w:r w:rsidR="000E4905">
        <w:t xml:space="preserve">how the EV market is developing at pace, even within the </w:t>
      </w:r>
      <w:r w:rsidR="00FF2874">
        <w:t>five</w:t>
      </w:r>
      <w:r w:rsidR="00C51037">
        <w:t>-year</w:t>
      </w:r>
      <w:r w:rsidR="000E4905">
        <w:t xml:space="preserve"> timeframe of the 2019 Delivery Plan</w:t>
      </w:r>
      <w:r w:rsidR="00B606D0">
        <w:t xml:space="preserve"> and </w:t>
      </w:r>
      <w:r w:rsidR="00C944FD">
        <w:t xml:space="preserve">in the context </w:t>
      </w:r>
      <w:r w:rsidR="00B606D0">
        <w:t>of the pandemic</w:t>
      </w:r>
      <w:r w:rsidR="00A708C1">
        <w:t>,</w:t>
      </w:r>
      <w:r w:rsidR="00B606D0">
        <w:t xml:space="preserve"> which continues to cast uncertainty on how people will travel and </w:t>
      </w:r>
      <w:r w:rsidR="00A708C1">
        <w:t>the use of</w:t>
      </w:r>
      <w:r w:rsidR="00B606D0">
        <w:t xml:space="preserve"> EV infrastructure in London.  </w:t>
      </w:r>
      <w:r w:rsidR="00277948">
        <w:t>We</w:t>
      </w:r>
      <w:r w:rsidR="00D03CC7">
        <w:t xml:space="preserve"> saw a record number of EV registrations in </w:t>
      </w:r>
      <w:r w:rsidR="00C673F7">
        <w:t xml:space="preserve">the last year </w:t>
      </w:r>
      <w:r w:rsidR="00093CA9">
        <w:t xml:space="preserve">and Government acceleration of ICE </w:t>
      </w:r>
      <w:r w:rsidR="00D94EE0">
        <w:t xml:space="preserve">vehicle </w:t>
      </w:r>
      <w:r w:rsidR="00093CA9">
        <w:t>phase</w:t>
      </w:r>
      <w:r w:rsidR="00277948">
        <w:t>-out</w:t>
      </w:r>
      <w:r w:rsidR="00093CA9">
        <w:t xml:space="preserve"> in a bid to maximise progress towards air quality and climate change targets. The </w:t>
      </w:r>
      <w:r w:rsidR="008E0ACD">
        <w:t>COP</w:t>
      </w:r>
      <w:r w:rsidR="00E51A0D">
        <w:t xml:space="preserve">26, the </w:t>
      </w:r>
      <w:r w:rsidR="00093CA9">
        <w:t xml:space="preserve">UN Climate Change conference </w:t>
      </w:r>
      <w:r w:rsidR="00527922" w:rsidRPr="005E6D94">
        <w:rPr>
          <w:rFonts w:cs="Arial"/>
          <w:szCs w:val="24"/>
        </w:rPr>
        <w:t>hosted</w:t>
      </w:r>
      <w:r w:rsidR="00E51A0D" w:rsidRPr="005E6D94">
        <w:rPr>
          <w:rFonts w:cs="Arial"/>
          <w:szCs w:val="24"/>
        </w:rPr>
        <w:t xml:space="preserve"> in Glas</w:t>
      </w:r>
      <w:r w:rsidR="00527922" w:rsidRPr="00CA5871">
        <w:rPr>
          <w:rFonts w:cs="Arial"/>
          <w:szCs w:val="24"/>
        </w:rPr>
        <w:t>gow</w:t>
      </w:r>
      <w:r w:rsidR="00093CA9" w:rsidRPr="001C0708">
        <w:rPr>
          <w:rFonts w:cs="Arial"/>
          <w:szCs w:val="24"/>
        </w:rPr>
        <w:t xml:space="preserve"> </w:t>
      </w:r>
      <w:r w:rsidR="00527922" w:rsidRPr="00F165BA">
        <w:rPr>
          <w:rFonts w:cs="Arial"/>
          <w:szCs w:val="24"/>
        </w:rPr>
        <w:t>in</w:t>
      </w:r>
      <w:r w:rsidR="00093CA9" w:rsidRPr="00F165BA">
        <w:rPr>
          <w:rFonts w:cs="Arial"/>
          <w:szCs w:val="24"/>
        </w:rPr>
        <w:t xml:space="preserve"> 2021</w:t>
      </w:r>
      <w:r w:rsidR="00093CA9" w:rsidRPr="005E6D94">
        <w:rPr>
          <w:rStyle w:val="SubtitleChar"/>
          <w:rFonts w:ascii="Arial" w:hAnsi="Arial" w:cs="Arial"/>
          <w:vertAlign w:val="superscript"/>
        </w:rPr>
        <w:footnoteReference w:id="105"/>
      </w:r>
      <w:r w:rsidR="00093CA9" w:rsidRPr="005E6D94">
        <w:rPr>
          <w:rFonts w:cs="Arial"/>
          <w:szCs w:val="24"/>
        </w:rPr>
        <w:t xml:space="preserve"> </w:t>
      </w:r>
      <w:r w:rsidR="00E82F91" w:rsidRPr="005E6D94">
        <w:rPr>
          <w:rFonts w:cs="Arial"/>
          <w:szCs w:val="24"/>
        </w:rPr>
        <w:t>provide</w:t>
      </w:r>
      <w:r w:rsidR="00527922" w:rsidRPr="00CA5871">
        <w:rPr>
          <w:rFonts w:cs="Arial"/>
          <w:szCs w:val="24"/>
        </w:rPr>
        <w:t>d</w:t>
      </w:r>
      <w:r w:rsidR="00E82F91" w:rsidRPr="001C0708">
        <w:rPr>
          <w:rFonts w:cs="Arial"/>
          <w:szCs w:val="24"/>
        </w:rPr>
        <w:t xml:space="preserve"> a</w:t>
      </w:r>
      <w:r w:rsidR="00D94EE0" w:rsidRPr="00F165BA">
        <w:rPr>
          <w:rFonts w:cs="Arial"/>
          <w:szCs w:val="24"/>
        </w:rPr>
        <w:t>n opportunity to redouble efforts, action and commitment to tackle climate change by cities, businesses and individuals and build on this momentum to achieve a carbon</w:t>
      </w:r>
      <w:r w:rsidR="009C389A" w:rsidRPr="00F165BA">
        <w:rPr>
          <w:rFonts w:cs="Arial"/>
          <w:szCs w:val="24"/>
        </w:rPr>
        <w:t>-neutral</w:t>
      </w:r>
      <w:r w:rsidR="00D94EE0" w:rsidRPr="00F165BA">
        <w:rPr>
          <w:rFonts w:cs="Arial"/>
          <w:szCs w:val="24"/>
        </w:rPr>
        <w:t xml:space="preserve"> London by 2030. </w:t>
      </w:r>
    </w:p>
    <w:p w14:paraId="34F780CA" w14:textId="77777777" w:rsidR="00DE3BA0" w:rsidRPr="000A4784" w:rsidRDefault="004C1EFE" w:rsidP="00FC4391">
      <w:pPr>
        <w:rPr>
          <w:rFonts w:cs="Arial"/>
          <w:szCs w:val="24"/>
        </w:rPr>
      </w:pPr>
      <w:r w:rsidRPr="000A4784">
        <w:rPr>
          <w:rFonts w:cs="Arial"/>
          <w:szCs w:val="24"/>
        </w:rPr>
        <w:t>It is essential that TfL, local authorities, London Councils</w:t>
      </w:r>
      <w:r w:rsidR="00D94EE0" w:rsidRPr="000A4784">
        <w:rPr>
          <w:rFonts w:cs="Arial"/>
          <w:szCs w:val="24"/>
        </w:rPr>
        <w:t xml:space="preserve"> and the private sector continue to work together to make progress in growing a future-proof charging network, in a cost-effective way</w:t>
      </w:r>
      <w:r w:rsidR="002E0237" w:rsidRPr="000A4784">
        <w:rPr>
          <w:rFonts w:cs="Arial"/>
          <w:szCs w:val="24"/>
        </w:rPr>
        <w:t>,</w:t>
      </w:r>
      <w:r w:rsidR="00D94EE0" w:rsidRPr="000A4784">
        <w:rPr>
          <w:rFonts w:cs="Arial"/>
          <w:szCs w:val="24"/>
        </w:rPr>
        <w:t xml:space="preserve"> embedding the vision outlined in this </w:t>
      </w:r>
      <w:r w:rsidR="002E0237" w:rsidRPr="000A4784">
        <w:rPr>
          <w:rFonts w:cs="Arial"/>
          <w:szCs w:val="24"/>
        </w:rPr>
        <w:t xml:space="preserve">Strategy </w:t>
      </w:r>
      <w:r w:rsidR="006C62DD" w:rsidRPr="000A4784">
        <w:rPr>
          <w:rFonts w:cs="Arial"/>
          <w:szCs w:val="24"/>
        </w:rPr>
        <w:t xml:space="preserve">and acknowledging London’s significant role in achieving </w:t>
      </w:r>
      <w:r w:rsidR="00D41D55" w:rsidRPr="000A4784">
        <w:rPr>
          <w:rFonts w:cs="Arial"/>
          <w:szCs w:val="24"/>
        </w:rPr>
        <w:t xml:space="preserve">national </w:t>
      </w:r>
      <w:r w:rsidR="00BE2615" w:rsidRPr="000A4784">
        <w:rPr>
          <w:rFonts w:cs="Arial"/>
          <w:szCs w:val="24"/>
        </w:rPr>
        <w:t xml:space="preserve">and international climate targets as a leading </w:t>
      </w:r>
      <w:r w:rsidR="002E0237" w:rsidRPr="000A4784">
        <w:rPr>
          <w:rFonts w:cs="Arial"/>
          <w:szCs w:val="24"/>
        </w:rPr>
        <w:t xml:space="preserve">global </w:t>
      </w:r>
      <w:r w:rsidR="005A5BBD" w:rsidRPr="000A4784">
        <w:rPr>
          <w:rFonts w:cs="Arial"/>
          <w:szCs w:val="24"/>
        </w:rPr>
        <w:t>city</w:t>
      </w:r>
      <w:r w:rsidRPr="000A4784">
        <w:rPr>
          <w:rFonts w:cs="Arial"/>
          <w:szCs w:val="24"/>
        </w:rPr>
        <w:t>.</w:t>
      </w:r>
      <w:r w:rsidR="00D94EE0" w:rsidRPr="000A4784">
        <w:rPr>
          <w:rFonts w:cs="Arial"/>
          <w:szCs w:val="24"/>
        </w:rPr>
        <w:t xml:space="preserve"> Through the collaboration demonstrated by the EV </w:t>
      </w:r>
      <w:r w:rsidR="00DF5D11" w:rsidRPr="000A4784">
        <w:rPr>
          <w:rFonts w:cs="Arial"/>
          <w:szCs w:val="24"/>
        </w:rPr>
        <w:t xml:space="preserve">Infrastructure </w:t>
      </w:r>
      <w:r w:rsidR="00D94EE0" w:rsidRPr="000A4784">
        <w:rPr>
          <w:rFonts w:cs="Arial"/>
          <w:szCs w:val="24"/>
        </w:rPr>
        <w:t xml:space="preserve">Taskforce, and through stakeholders engaged in the production of this </w:t>
      </w:r>
      <w:r w:rsidR="002F2BCA" w:rsidRPr="000A4784">
        <w:rPr>
          <w:rFonts w:cs="Arial"/>
          <w:szCs w:val="24"/>
        </w:rPr>
        <w:t>Strategy</w:t>
      </w:r>
      <w:r w:rsidR="00D94EE0" w:rsidRPr="000A4784">
        <w:rPr>
          <w:rFonts w:cs="Arial"/>
          <w:szCs w:val="24"/>
        </w:rPr>
        <w:t>, we</w:t>
      </w:r>
      <w:r w:rsidR="00372B8F" w:rsidRPr="000A4784">
        <w:rPr>
          <w:rFonts w:cs="Arial"/>
          <w:szCs w:val="24"/>
        </w:rPr>
        <w:t xml:space="preserve"> have</w:t>
      </w:r>
      <w:r w:rsidR="00D94EE0" w:rsidRPr="000A4784">
        <w:rPr>
          <w:rFonts w:cs="Arial"/>
          <w:szCs w:val="24"/>
        </w:rPr>
        <w:t xml:space="preserve"> together started to unlock the barriers around </w:t>
      </w:r>
      <w:r w:rsidR="002F2BCA" w:rsidRPr="000A4784">
        <w:rPr>
          <w:rFonts w:cs="Arial"/>
          <w:szCs w:val="24"/>
        </w:rPr>
        <w:t xml:space="preserve">the </w:t>
      </w:r>
      <w:r w:rsidR="00D94EE0" w:rsidRPr="000A4784">
        <w:rPr>
          <w:rFonts w:cs="Arial"/>
          <w:szCs w:val="24"/>
        </w:rPr>
        <w:t>practical deliver</w:t>
      </w:r>
      <w:r w:rsidR="002F2BCA" w:rsidRPr="000A4784">
        <w:rPr>
          <w:rFonts w:cs="Arial"/>
          <w:szCs w:val="24"/>
        </w:rPr>
        <w:t>y of</w:t>
      </w:r>
      <w:r w:rsidR="00D94EE0" w:rsidRPr="000A4784">
        <w:rPr>
          <w:rFonts w:cs="Arial"/>
          <w:szCs w:val="24"/>
        </w:rPr>
        <w:t xml:space="preserve"> charging </w:t>
      </w:r>
      <w:r w:rsidR="00093CA9" w:rsidRPr="000A4784">
        <w:rPr>
          <w:rFonts w:cs="Arial"/>
          <w:szCs w:val="24"/>
        </w:rPr>
        <w:t>infrastructure</w:t>
      </w:r>
      <w:r w:rsidR="00497EA3" w:rsidRPr="000A4784">
        <w:rPr>
          <w:rFonts w:cs="Arial"/>
          <w:szCs w:val="24"/>
        </w:rPr>
        <w:t xml:space="preserve">. </w:t>
      </w:r>
      <w:r w:rsidR="0053723F" w:rsidRPr="000A4784">
        <w:rPr>
          <w:rFonts w:cs="Arial"/>
          <w:szCs w:val="24"/>
        </w:rPr>
        <w:t xml:space="preserve">As we consider the next phase of EV infrastructure installation, </w:t>
      </w:r>
      <w:r w:rsidR="0040756F" w:rsidRPr="000A4784">
        <w:rPr>
          <w:rFonts w:cs="Arial"/>
          <w:szCs w:val="24"/>
        </w:rPr>
        <w:t xml:space="preserve">we must consider too how it can contribute to </w:t>
      </w:r>
      <w:r w:rsidR="00606902" w:rsidRPr="000A4784">
        <w:rPr>
          <w:rFonts w:cs="Arial"/>
          <w:szCs w:val="24"/>
        </w:rPr>
        <w:t xml:space="preserve">London’s recovery, </w:t>
      </w:r>
      <w:r w:rsidR="00497EA3" w:rsidRPr="000A4784">
        <w:rPr>
          <w:rFonts w:cs="Arial"/>
          <w:szCs w:val="24"/>
        </w:rPr>
        <w:t>support</w:t>
      </w:r>
      <w:r w:rsidR="00606902" w:rsidRPr="000A4784">
        <w:rPr>
          <w:rFonts w:cs="Arial"/>
          <w:szCs w:val="24"/>
        </w:rPr>
        <w:t>ing</w:t>
      </w:r>
      <w:r w:rsidR="00497EA3" w:rsidRPr="000A4784">
        <w:rPr>
          <w:rFonts w:cs="Arial"/>
          <w:szCs w:val="24"/>
        </w:rPr>
        <w:t xml:space="preserve"> green jobs and a sustainable economy</w:t>
      </w:r>
      <w:r w:rsidR="00117D88" w:rsidRPr="000A4784">
        <w:rPr>
          <w:rFonts w:cs="Arial"/>
          <w:szCs w:val="24"/>
        </w:rPr>
        <w:t xml:space="preserve">, and </w:t>
      </w:r>
      <w:r w:rsidR="00497EA3" w:rsidRPr="000A4784">
        <w:rPr>
          <w:rFonts w:cs="Arial"/>
          <w:szCs w:val="24"/>
        </w:rPr>
        <w:t>unlock</w:t>
      </w:r>
      <w:r w:rsidR="00117D88" w:rsidRPr="000A4784">
        <w:rPr>
          <w:rFonts w:cs="Arial"/>
          <w:szCs w:val="24"/>
        </w:rPr>
        <w:t>ing</w:t>
      </w:r>
      <w:r w:rsidR="00497EA3" w:rsidRPr="000A4784">
        <w:rPr>
          <w:rFonts w:cs="Arial"/>
          <w:szCs w:val="24"/>
        </w:rPr>
        <w:t xml:space="preserve"> social benefits as the switch to EVs accelerates</w:t>
      </w:r>
      <w:r w:rsidRPr="000A4784">
        <w:rPr>
          <w:rFonts w:cs="Arial"/>
          <w:szCs w:val="24"/>
        </w:rPr>
        <w:t>.</w:t>
      </w:r>
      <w:r w:rsidR="00497EA3" w:rsidRPr="000A4784">
        <w:rPr>
          <w:rFonts w:cs="Arial"/>
          <w:szCs w:val="24"/>
        </w:rPr>
        <w:t xml:space="preserve"> </w:t>
      </w:r>
    </w:p>
    <w:p w14:paraId="0D5C7077" w14:textId="3FE836BF" w:rsidR="00497EA3" w:rsidRPr="000A4784" w:rsidRDefault="002D7EF3" w:rsidP="00FC4391">
      <w:pPr>
        <w:rPr>
          <w:rFonts w:cs="Arial"/>
          <w:szCs w:val="24"/>
        </w:rPr>
      </w:pPr>
      <w:r w:rsidRPr="000A4784">
        <w:rPr>
          <w:rFonts w:cs="Arial"/>
          <w:szCs w:val="24"/>
        </w:rPr>
        <w:t>The number of public charg</w:t>
      </w:r>
      <w:r w:rsidR="00B04A3D" w:rsidRPr="000A4784">
        <w:rPr>
          <w:rFonts w:cs="Arial"/>
          <w:szCs w:val="24"/>
        </w:rPr>
        <w:t>ing</w:t>
      </w:r>
      <w:r w:rsidRPr="000A4784">
        <w:rPr>
          <w:rFonts w:cs="Arial"/>
          <w:szCs w:val="24"/>
        </w:rPr>
        <w:t xml:space="preserve"> points we expect to need </w:t>
      </w:r>
      <w:r w:rsidR="00B04A3D" w:rsidRPr="000A4784">
        <w:rPr>
          <w:rFonts w:cs="Arial"/>
          <w:szCs w:val="24"/>
        </w:rPr>
        <w:t>by 2030</w:t>
      </w:r>
      <w:r w:rsidRPr="000A4784">
        <w:rPr>
          <w:rFonts w:cs="Arial"/>
          <w:szCs w:val="24"/>
        </w:rPr>
        <w:t xml:space="preserve"> is challenging, and we </w:t>
      </w:r>
      <w:r w:rsidR="00E643A2" w:rsidRPr="000A4784">
        <w:rPr>
          <w:rFonts w:cs="Arial"/>
          <w:szCs w:val="24"/>
        </w:rPr>
        <w:t xml:space="preserve">call all those who can help achieve it to </w:t>
      </w:r>
      <w:r w:rsidR="00B04A3D" w:rsidRPr="000A4784">
        <w:rPr>
          <w:rFonts w:cs="Arial"/>
          <w:szCs w:val="24"/>
        </w:rPr>
        <w:t xml:space="preserve">take </w:t>
      </w:r>
      <w:r w:rsidR="00E643A2" w:rsidRPr="000A4784">
        <w:rPr>
          <w:rFonts w:cs="Arial"/>
          <w:szCs w:val="24"/>
        </w:rPr>
        <w:t xml:space="preserve">action. Though the commitments in this strategy, </w:t>
      </w:r>
      <w:r w:rsidR="0064661E" w:rsidRPr="000A4784">
        <w:rPr>
          <w:rFonts w:cs="Arial"/>
          <w:szCs w:val="24"/>
        </w:rPr>
        <w:t>including putting forward public sector land, we expect</w:t>
      </w:r>
      <w:r w:rsidR="005605E2" w:rsidRPr="000A4784">
        <w:rPr>
          <w:rFonts w:cs="Arial"/>
          <w:szCs w:val="24"/>
        </w:rPr>
        <w:t>, although challenging, it will be achievable.</w:t>
      </w:r>
    </w:p>
    <w:p w14:paraId="7C9DB101" w14:textId="5A830688" w:rsidR="006F3E38" w:rsidRPr="000A4784" w:rsidRDefault="006F3E38" w:rsidP="00FC4391">
      <w:pPr>
        <w:rPr>
          <w:rFonts w:cs="Arial"/>
          <w:szCs w:val="24"/>
        </w:rPr>
      </w:pPr>
      <w:r w:rsidRPr="000A4784">
        <w:rPr>
          <w:rFonts w:cs="Arial"/>
          <w:szCs w:val="24"/>
        </w:rPr>
        <w:t xml:space="preserve">We welcome the </w:t>
      </w:r>
      <w:r w:rsidR="00DF5D11" w:rsidRPr="000A4784">
        <w:rPr>
          <w:rFonts w:cs="Arial"/>
          <w:szCs w:val="24"/>
        </w:rPr>
        <w:t xml:space="preserve">imminent </w:t>
      </w:r>
      <w:r w:rsidRPr="000A4784">
        <w:rPr>
          <w:rFonts w:cs="Arial"/>
          <w:szCs w:val="24"/>
        </w:rPr>
        <w:t xml:space="preserve">publication of </w:t>
      </w:r>
      <w:r w:rsidR="007320BD" w:rsidRPr="000A4784">
        <w:rPr>
          <w:rFonts w:cs="Arial"/>
          <w:szCs w:val="24"/>
        </w:rPr>
        <w:t xml:space="preserve">a National EV infrastructure Strategy </w:t>
      </w:r>
      <w:r w:rsidR="00902CE7" w:rsidRPr="000A4784">
        <w:rPr>
          <w:rFonts w:cs="Arial"/>
          <w:szCs w:val="24"/>
        </w:rPr>
        <w:t>to ensure the UK’s charging infrastructure network meets the demands of its users</w:t>
      </w:r>
      <w:r w:rsidR="006D194F" w:rsidRPr="000A4784">
        <w:rPr>
          <w:rFonts w:cs="Arial"/>
          <w:szCs w:val="24"/>
        </w:rPr>
        <w:t xml:space="preserve"> and setting out the vision for infrastructure rollout across the UK, r</w:t>
      </w:r>
      <w:r w:rsidR="00B706BC" w:rsidRPr="000A4784">
        <w:rPr>
          <w:rFonts w:cs="Arial"/>
          <w:szCs w:val="24"/>
        </w:rPr>
        <w:t>ecognis</w:t>
      </w:r>
      <w:r w:rsidR="006D194F" w:rsidRPr="000A4784">
        <w:rPr>
          <w:rFonts w:cs="Arial"/>
          <w:szCs w:val="24"/>
        </w:rPr>
        <w:t>ing</w:t>
      </w:r>
      <w:r w:rsidR="00B706BC" w:rsidRPr="000A4784">
        <w:rPr>
          <w:rFonts w:cs="Arial"/>
          <w:szCs w:val="24"/>
        </w:rPr>
        <w:t xml:space="preserve"> the </w:t>
      </w:r>
      <w:r w:rsidR="006D194F" w:rsidRPr="000A4784">
        <w:rPr>
          <w:rFonts w:cs="Arial"/>
          <w:szCs w:val="24"/>
        </w:rPr>
        <w:t xml:space="preserve">inherent nature of </w:t>
      </w:r>
      <w:r w:rsidR="00F71077" w:rsidRPr="000A4784">
        <w:rPr>
          <w:rFonts w:cs="Arial"/>
          <w:szCs w:val="24"/>
        </w:rPr>
        <w:t xml:space="preserve">car journeys across boundaries and regions. </w:t>
      </w:r>
    </w:p>
    <w:p w14:paraId="2E533F73" w14:textId="31AFDFF0" w:rsidR="00093CA9" w:rsidRPr="00F165BA" w:rsidRDefault="00497EA3" w:rsidP="00FC4391">
      <w:pPr>
        <w:rPr>
          <w:rFonts w:cs="Arial"/>
          <w:szCs w:val="24"/>
        </w:rPr>
      </w:pPr>
      <w:r w:rsidRPr="000A4784">
        <w:rPr>
          <w:rFonts w:cs="Arial"/>
          <w:szCs w:val="24"/>
        </w:rPr>
        <w:t xml:space="preserve">Data </w:t>
      </w:r>
      <w:r w:rsidR="00FF786F" w:rsidRPr="000A4784">
        <w:rPr>
          <w:rFonts w:cs="Arial"/>
          <w:szCs w:val="24"/>
        </w:rPr>
        <w:t>is</w:t>
      </w:r>
      <w:r w:rsidRPr="000A4784">
        <w:rPr>
          <w:rFonts w:cs="Arial"/>
          <w:szCs w:val="24"/>
        </w:rPr>
        <w:t xml:space="preserve"> </w:t>
      </w:r>
      <w:r w:rsidR="005A7A64" w:rsidRPr="000A4784">
        <w:rPr>
          <w:rFonts w:cs="Arial"/>
          <w:szCs w:val="24"/>
        </w:rPr>
        <w:t xml:space="preserve">pivotal </w:t>
      </w:r>
      <w:r w:rsidR="00156472" w:rsidRPr="000A4784">
        <w:rPr>
          <w:rFonts w:cs="Arial"/>
          <w:szCs w:val="24"/>
        </w:rPr>
        <w:t xml:space="preserve">to </w:t>
      </w:r>
      <w:r w:rsidR="005A7A64" w:rsidRPr="000A4784">
        <w:rPr>
          <w:rFonts w:cs="Arial"/>
          <w:szCs w:val="24"/>
        </w:rPr>
        <w:t>understanding EV user</w:t>
      </w:r>
      <w:r w:rsidR="00947763" w:rsidRPr="000A4784">
        <w:rPr>
          <w:rFonts w:cs="Arial"/>
          <w:szCs w:val="24"/>
        </w:rPr>
        <w:t>s’</w:t>
      </w:r>
      <w:r w:rsidR="005A7A64" w:rsidRPr="000A4784">
        <w:rPr>
          <w:rFonts w:cs="Arial"/>
          <w:szCs w:val="24"/>
        </w:rPr>
        <w:t xml:space="preserve"> </w:t>
      </w:r>
      <w:r w:rsidR="00F07B6C" w:rsidRPr="000A4784">
        <w:rPr>
          <w:rFonts w:cs="Arial"/>
          <w:szCs w:val="24"/>
        </w:rPr>
        <w:t>charging</w:t>
      </w:r>
      <w:r w:rsidR="005A7A64" w:rsidRPr="000A4784">
        <w:rPr>
          <w:rFonts w:cs="Arial"/>
          <w:szCs w:val="24"/>
        </w:rPr>
        <w:t xml:space="preserve"> behaviour to enable better planning of infrastructure. </w:t>
      </w:r>
      <w:r w:rsidR="00D9637F" w:rsidRPr="000A4784">
        <w:rPr>
          <w:rFonts w:cs="Arial"/>
          <w:szCs w:val="24"/>
        </w:rPr>
        <w:t>W</w:t>
      </w:r>
      <w:r w:rsidR="005A7A64" w:rsidRPr="000A4784">
        <w:rPr>
          <w:rFonts w:cs="Arial"/>
          <w:szCs w:val="24"/>
        </w:rPr>
        <w:t xml:space="preserve">e will continue to work with </w:t>
      </w:r>
      <w:r w:rsidR="006F19E0" w:rsidRPr="000A4784">
        <w:rPr>
          <w:rFonts w:cs="Arial"/>
          <w:szCs w:val="24"/>
        </w:rPr>
        <w:t xml:space="preserve">stakeholders, </w:t>
      </w:r>
      <w:r w:rsidR="00E30FAC" w:rsidRPr="000A4784">
        <w:rPr>
          <w:rFonts w:cs="Arial"/>
          <w:szCs w:val="24"/>
        </w:rPr>
        <w:t>including</w:t>
      </w:r>
      <w:r w:rsidR="006F19E0" w:rsidRPr="000A4784">
        <w:rPr>
          <w:rFonts w:cs="Arial"/>
          <w:szCs w:val="24"/>
        </w:rPr>
        <w:t xml:space="preserve"> through the London Data Commission pilot project</w:t>
      </w:r>
      <w:r w:rsidR="00EF7A06">
        <w:rPr>
          <w:rFonts w:cs="Arial"/>
          <w:szCs w:val="24"/>
        </w:rPr>
        <w:t xml:space="preserve"> supporting plans for EV charging infrastructure</w:t>
      </w:r>
      <w:r w:rsidR="00A348F0">
        <w:rPr>
          <w:rStyle w:val="FootnoteReference"/>
          <w:rFonts w:cs="Arial"/>
        </w:rPr>
        <w:footnoteReference w:id="106"/>
      </w:r>
      <w:r w:rsidR="006F19E0" w:rsidRPr="005E6D94">
        <w:rPr>
          <w:rFonts w:cs="Arial"/>
          <w:szCs w:val="24"/>
        </w:rPr>
        <w:t xml:space="preserve"> to explore how sharing insights from public-private partnerships can unlock EV market constraints. </w:t>
      </w:r>
    </w:p>
    <w:p w14:paraId="4AB5FDC9" w14:textId="3DA2B5D0" w:rsidR="00093CA9" w:rsidRPr="000A4784" w:rsidRDefault="00FB2B9E" w:rsidP="00FC4391">
      <w:pPr>
        <w:rPr>
          <w:rFonts w:cs="Arial"/>
          <w:szCs w:val="24"/>
        </w:rPr>
      </w:pPr>
      <w:r w:rsidRPr="00F165BA">
        <w:rPr>
          <w:rFonts w:cs="Arial"/>
          <w:szCs w:val="24"/>
        </w:rPr>
        <w:t>The conclusion of the E-Flex project</w:t>
      </w:r>
      <w:r w:rsidRPr="005E6D94">
        <w:rPr>
          <w:rStyle w:val="SubtitleChar"/>
          <w:rFonts w:ascii="Arial" w:hAnsi="Arial" w:cs="Arial"/>
          <w:vertAlign w:val="superscript"/>
        </w:rPr>
        <w:footnoteReference w:id="107"/>
      </w:r>
      <w:r w:rsidRPr="005E6D94">
        <w:rPr>
          <w:rFonts w:cs="Arial"/>
          <w:szCs w:val="24"/>
        </w:rPr>
        <w:t>, which looks at how vehicle-to-grid technology, EVs and energy services can be used by fleet owners and operators to cut energy bills and reduce energy use</w:t>
      </w:r>
      <w:r w:rsidR="00C76D9C" w:rsidRPr="00F165BA">
        <w:rPr>
          <w:rFonts w:cs="Arial"/>
          <w:szCs w:val="24"/>
        </w:rPr>
        <w:t>,</w:t>
      </w:r>
      <w:r w:rsidRPr="00F165BA">
        <w:rPr>
          <w:rFonts w:cs="Arial"/>
          <w:szCs w:val="24"/>
        </w:rPr>
        <w:t xml:space="preserve"> will also be fundamental </w:t>
      </w:r>
      <w:r w:rsidR="007323A0" w:rsidRPr="00F165BA">
        <w:rPr>
          <w:rFonts w:cs="Arial"/>
          <w:szCs w:val="24"/>
        </w:rPr>
        <w:t xml:space="preserve">to the installation of infrastructure and </w:t>
      </w:r>
      <w:r w:rsidR="002B4EE3" w:rsidRPr="00F165BA">
        <w:rPr>
          <w:rFonts w:cs="Arial"/>
          <w:szCs w:val="24"/>
        </w:rPr>
        <w:t>the</w:t>
      </w:r>
      <w:r w:rsidR="007323A0" w:rsidRPr="00F165BA">
        <w:rPr>
          <w:rFonts w:cs="Arial"/>
          <w:szCs w:val="24"/>
        </w:rPr>
        <w:t xml:space="preserve"> impact on the electricity grid </w:t>
      </w:r>
      <w:r w:rsidR="00C76D9C" w:rsidRPr="000A4784">
        <w:rPr>
          <w:rFonts w:cs="Arial"/>
          <w:szCs w:val="24"/>
        </w:rPr>
        <w:t>in the future</w:t>
      </w:r>
      <w:r w:rsidR="007323A0" w:rsidRPr="000A4784">
        <w:rPr>
          <w:rFonts w:cs="Arial"/>
          <w:szCs w:val="24"/>
        </w:rPr>
        <w:t>. The outputs of another demonstration project, Wireless Charging of Electric Taxis (</w:t>
      </w:r>
      <w:proofErr w:type="spellStart"/>
      <w:r w:rsidR="007323A0" w:rsidRPr="000A4784">
        <w:rPr>
          <w:rFonts w:cs="Arial"/>
          <w:szCs w:val="24"/>
        </w:rPr>
        <w:t>WiCET</w:t>
      </w:r>
      <w:proofErr w:type="spellEnd"/>
      <w:r w:rsidR="007323A0" w:rsidRPr="000A4784">
        <w:rPr>
          <w:rFonts w:cs="Arial"/>
          <w:szCs w:val="24"/>
        </w:rPr>
        <w:t>)</w:t>
      </w:r>
      <w:r w:rsidR="007323A0" w:rsidRPr="005E6D94">
        <w:rPr>
          <w:rStyle w:val="SubtitleChar"/>
          <w:rFonts w:ascii="Arial" w:hAnsi="Arial" w:cs="Arial"/>
          <w:vertAlign w:val="superscript"/>
        </w:rPr>
        <w:footnoteReference w:id="108"/>
      </w:r>
      <w:r w:rsidR="007323A0" w:rsidRPr="005E6D94">
        <w:rPr>
          <w:rFonts w:cs="Arial"/>
          <w:szCs w:val="24"/>
        </w:rPr>
        <w:t xml:space="preserve">, will also provide long-awaited findings on the potential for inductive charging technology to provide for EV charging requirements. We continue </w:t>
      </w:r>
      <w:r w:rsidR="00AD54D0" w:rsidRPr="00F165BA">
        <w:rPr>
          <w:rFonts w:cs="Arial"/>
          <w:szCs w:val="24"/>
        </w:rPr>
        <w:t>to seek further engagement with city partners, in the UK and</w:t>
      </w:r>
      <w:r w:rsidR="00960FDF" w:rsidRPr="00F165BA">
        <w:rPr>
          <w:rFonts w:cs="Arial"/>
          <w:szCs w:val="24"/>
        </w:rPr>
        <w:t xml:space="preserve"> beyond</w:t>
      </w:r>
      <w:r w:rsidR="00AD54D0" w:rsidRPr="00F165BA">
        <w:rPr>
          <w:rFonts w:cs="Arial"/>
          <w:szCs w:val="24"/>
        </w:rPr>
        <w:t xml:space="preserve">, to </w:t>
      </w:r>
      <w:r w:rsidR="00AD54D0" w:rsidRPr="00F165BA">
        <w:rPr>
          <w:rFonts w:cs="Arial"/>
          <w:szCs w:val="24"/>
        </w:rPr>
        <w:lastRenderedPageBreak/>
        <w:t xml:space="preserve">understand the implications of emerging technology and roll-out of EV infrastructure at scale. </w:t>
      </w:r>
    </w:p>
    <w:p w14:paraId="241DF163" w14:textId="0C301A50" w:rsidR="00BD5A6A" w:rsidRDefault="00AE2878" w:rsidP="00175615">
      <w:r w:rsidRPr="000A4784">
        <w:rPr>
          <w:rFonts w:cs="Arial"/>
          <w:szCs w:val="24"/>
        </w:rPr>
        <w:t>Many</w:t>
      </w:r>
      <w:r w:rsidR="005B4A33" w:rsidRPr="000A4784">
        <w:rPr>
          <w:rFonts w:cs="Arial"/>
          <w:szCs w:val="24"/>
        </w:rPr>
        <w:t xml:space="preserve"> questions </w:t>
      </w:r>
      <w:r w:rsidRPr="000A4784">
        <w:rPr>
          <w:rFonts w:cs="Arial"/>
          <w:szCs w:val="24"/>
        </w:rPr>
        <w:t>have been raised</w:t>
      </w:r>
      <w:r w:rsidR="005B4A33" w:rsidRPr="000A4784">
        <w:rPr>
          <w:rFonts w:cs="Arial"/>
          <w:szCs w:val="24"/>
        </w:rPr>
        <w:t xml:space="preserve"> around the source and end-of-life sustainability of materials</w:t>
      </w:r>
      <w:r w:rsidR="00514A55" w:rsidRPr="000A4784">
        <w:rPr>
          <w:rFonts w:cs="Arial"/>
          <w:szCs w:val="24"/>
        </w:rPr>
        <w:t>. F</w:t>
      </w:r>
      <w:r w:rsidR="005B4A33" w:rsidRPr="000A4784">
        <w:rPr>
          <w:rFonts w:cs="Arial"/>
          <w:szCs w:val="24"/>
        </w:rPr>
        <w:t xml:space="preserve">urther research is required to build the evidence base for this and ensure responsible ethics of the whole supply chain. </w:t>
      </w:r>
      <w:bookmarkEnd w:id="1057"/>
      <w:r w:rsidR="008426A6" w:rsidRPr="000A4784">
        <w:rPr>
          <w:rFonts w:cs="Arial"/>
          <w:szCs w:val="24"/>
        </w:rPr>
        <w:t>We will continue to collaborate with partner</w:t>
      </w:r>
      <w:r w:rsidR="00693D93" w:rsidRPr="000A4784">
        <w:rPr>
          <w:rFonts w:cs="Arial"/>
          <w:szCs w:val="24"/>
        </w:rPr>
        <w:t>s</w:t>
      </w:r>
      <w:r w:rsidR="008426A6">
        <w:t xml:space="preserve"> </w:t>
      </w:r>
      <w:r w:rsidR="008426A6" w:rsidRPr="008426A6">
        <w:t xml:space="preserve">such as Electronics Watch, to improve </w:t>
      </w:r>
      <w:r>
        <w:t>the</w:t>
      </w:r>
      <w:r w:rsidR="008426A6" w:rsidRPr="008426A6">
        <w:t xml:space="preserve"> transparency of</w:t>
      </w:r>
      <w:r w:rsidR="00D6382C">
        <w:t xml:space="preserve"> </w:t>
      </w:r>
      <w:r w:rsidR="00D92CF0">
        <w:t>the</w:t>
      </w:r>
      <w:r w:rsidR="00D6382C">
        <w:t xml:space="preserve"> socio-economic and environmental impacts of </w:t>
      </w:r>
      <w:r w:rsidR="00D92CF0">
        <w:t>the EV supply chain.</w:t>
      </w:r>
    </w:p>
    <w:p w14:paraId="29BC5ECB" w14:textId="73C903F8" w:rsidR="00AE5FD6" w:rsidRDefault="006731ED" w:rsidP="006731ED">
      <w:r w:rsidRPr="00B350CA">
        <w:t>The purpose of this Strategy is to reassess what might be needed and what more can be done to further facilitate the transition to zero emission vehicles by supporting the necessary provision of infrastructure across London, focusing on essential road users.</w:t>
      </w:r>
      <w:r w:rsidR="007F7C6F" w:rsidRPr="00B350CA">
        <w:t xml:space="preserve"> However, we recognise that electrification of transport </w:t>
      </w:r>
      <w:r w:rsidR="0071106F" w:rsidRPr="00B350CA">
        <w:t xml:space="preserve">will not solve </w:t>
      </w:r>
      <w:r w:rsidR="00E4683F" w:rsidRPr="00B350CA">
        <w:t>all our problems</w:t>
      </w:r>
      <w:r w:rsidR="00FC634A" w:rsidRPr="00B350CA">
        <w:t xml:space="preserve"> and that a focus on sustainable mode shift remains </w:t>
      </w:r>
      <w:r w:rsidR="00B669EA" w:rsidRPr="00B350CA">
        <w:t>a</w:t>
      </w:r>
      <w:r w:rsidR="00FC634A" w:rsidRPr="00B350CA">
        <w:t xml:space="preserve"> key priority</w:t>
      </w:r>
      <w:r w:rsidR="00BC4D20" w:rsidRPr="00B350CA">
        <w:t xml:space="preserve"> with efforts t</w:t>
      </w:r>
      <w:r w:rsidR="00B669EA" w:rsidRPr="00B350CA">
        <w:t xml:space="preserve">argeted </w:t>
      </w:r>
      <w:r w:rsidR="00B350CA" w:rsidRPr="00B350CA">
        <w:rPr>
          <w:rFonts w:eastAsia="Arial"/>
        </w:rPr>
        <w:t>at achieving an overall reduction in private car use across the road network.</w:t>
      </w:r>
      <w:r w:rsidR="00B350CA">
        <w:rPr>
          <w:rFonts w:eastAsia="Arial"/>
        </w:rPr>
        <w:t xml:space="preserve"> </w:t>
      </w:r>
      <w:r w:rsidR="00BC4D20">
        <w:t xml:space="preserve"> </w:t>
      </w:r>
    </w:p>
    <w:p w14:paraId="734D5886" w14:textId="628F1316" w:rsidR="006731ED" w:rsidRDefault="006731ED" w:rsidP="006731ED">
      <w:r>
        <w:t xml:space="preserve">In order to ensure that our work continues to have maximum impact and we make progress towards Mayoral targets, we will continue to work closely within TfL, the GLA, London boroughs, London Councils and across the industry to achieve our key principles and the vision for 2030 outcomes. An overview of this ongoing activity is also set out in </w:t>
      </w:r>
      <w:r w:rsidR="00AF568F">
        <w:fldChar w:fldCharType="begin"/>
      </w:r>
      <w:r w:rsidR="00AF568F">
        <w:instrText xml:space="preserve"> REF _Ref85701196 \h </w:instrText>
      </w:r>
      <w:r w:rsidR="00AF568F">
        <w:fldChar w:fldCharType="separate"/>
      </w:r>
      <w:r w:rsidR="00FA7E9B" w:rsidRPr="0004702C">
        <w:rPr>
          <w:szCs w:val="24"/>
        </w:rPr>
        <w:t xml:space="preserve">Table </w:t>
      </w:r>
      <w:r w:rsidR="00FA7E9B">
        <w:rPr>
          <w:noProof/>
          <w:szCs w:val="24"/>
        </w:rPr>
        <w:t>9</w:t>
      </w:r>
      <w:r w:rsidR="00AF568F">
        <w:fldChar w:fldCharType="end"/>
      </w:r>
      <w:r w:rsidR="00AF568F">
        <w:t xml:space="preserve"> </w:t>
      </w:r>
      <w:r>
        <w:t>below.</w:t>
      </w:r>
    </w:p>
    <w:p w14:paraId="794A04C9" w14:textId="6470B505" w:rsidR="006731ED" w:rsidRPr="0004702C" w:rsidRDefault="006731ED" w:rsidP="006731ED">
      <w:pPr>
        <w:pStyle w:val="CommentText"/>
        <w:keepNext/>
        <w:rPr>
          <w:sz w:val="24"/>
          <w:szCs w:val="24"/>
        </w:rPr>
      </w:pPr>
      <w:bookmarkStart w:id="1060" w:name="_Ref85701196"/>
      <w:bookmarkStart w:id="1061" w:name="_Toc90498842"/>
      <w:r w:rsidRPr="0004702C">
        <w:rPr>
          <w:sz w:val="24"/>
          <w:szCs w:val="24"/>
        </w:rPr>
        <w:t xml:space="preserve">Table </w:t>
      </w:r>
      <w:r w:rsidRPr="0004702C">
        <w:rPr>
          <w:sz w:val="24"/>
          <w:szCs w:val="24"/>
        </w:rPr>
        <w:fldChar w:fldCharType="begin"/>
      </w:r>
      <w:r w:rsidRPr="0004702C">
        <w:rPr>
          <w:sz w:val="24"/>
          <w:szCs w:val="24"/>
        </w:rPr>
        <w:instrText>SEQ Table \* ARABIC</w:instrText>
      </w:r>
      <w:r w:rsidRPr="0004702C">
        <w:rPr>
          <w:sz w:val="24"/>
          <w:szCs w:val="24"/>
        </w:rPr>
        <w:fldChar w:fldCharType="separate"/>
      </w:r>
      <w:r w:rsidR="008B1509">
        <w:rPr>
          <w:noProof/>
          <w:sz w:val="24"/>
          <w:szCs w:val="24"/>
        </w:rPr>
        <w:t>9</w:t>
      </w:r>
      <w:r w:rsidRPr="0004702C">
        <w:rPr>
          <w:sz w:val="24"/>
          <w:szCs w:val="24"/>
        </w:rPr>
        <w:fldChar w:fldCharType="end"/>
      </w:r>
      <w:bookmarkEnd w:id="1060"/>
      <w:r w:rsidR="00C82F43">
        <w:rPr>
          <w:sz w:val="24"/>
          <w:szCs w:val="24"/>
        </w:rPr>
        <w:t>:</w:t>
      </w:r>
      <w:r w:rsidRPr="0004702C">
        <w:rPr>
          <w:sz w:val="24"/>
          <w:szCs w:val="24"/>
        </w:rPr>
        <w:t xml:space="preserve"> Ongoing and future activity to support the London EV Infrastructure related to the desired 2030 outcomes</w:t>
      </w:r>
      <w:bookmarkEnd w:id="1061"/>
    </w:p>
    <w:tbl>
      <w:tblPr>
        <w:tblStyle w:val="GridTable4-Accent3"/>
        <w:tblW w:w="0" w:type="auto"/>
        <w:tblLook w:val="04A0" w:firstRow="1" w:lastRow="0" w:firstColumn="1" w:lastColumn="0" w:noHBand="0" w:noVBand="1"/>
      </w:tblPr>
      <w:tblGrid>
        <w:gridCol w:w="2547"/>
        <w:gridCol w:w="7021"/>
      </w:tblGrid>
      <w:tr w:rsidR="006731ED" w:rsidRPr="00995315" w14:paraId="4F0D7FE0" w14:textId="77777777" w:rsidTr="000062D1">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47" w:type="dxa"/>
          </w:tcPr>
          <w:p w14:paraId="27A699D1" w14:textId="77777777" w:rsidR="006731ED" w:rsidRPr="00AE32AE" w:rsidRDefault="006731ED" w:rsidP="007E0F66">
            <w:pPr>
              <w:spacing w:after="0"/>
              <w:rPr>
                <w:rFonts w:cs="Arial"/>
                <w:color w:val="auto"/>
                <w:szCs w:val="24"/>
              </w:rPr>
            </w:pPr>
            <w:r w:rsidRPr="00AE32AE">
              <w:rPr>
                <w:rFonts w:cs="Arial"/>
                <w:color w:val="auto"/>
                <w:szCs w:val="24"/>
              </w:rPr>
              <w:t>Theme</w:t>
            </w:r>
          </w:p>
        </w:tc>
        <w:tc>
          <w:tcPr>
            <w:tcW w:w="7021" w:type="dxa"/>
          </w:tcPr>
          <w:p w14:paraId="3D67B813" w14:textId="653AB750" w:rsidR="006731ED" w:rsidRPr="00AE32AE" w:rsidRDefault="006731ED" w:rsidP="007E0F66">
            <w:pPr>
              <w:spacing w:after="0"/>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AE32AE">
              <w:rPr>
                <w:rFonts w:cs="Arial"/>
                <w:color w:val="auto"/>
                <w:szCs w:val="24"/>
              </w:rPr>
              <w:t xml:space="preserve">Ongoing and future activity  </w:t>
            </w:r>
          </w:p>
        </w:tc>
      </w:tr>
      <w:tr w:rsidR="006731ED" w:rsidRPr="00995315" w14:paraId="08010979" w14:textId="77777777" w:rsidTr="000062D1">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547" w:type="dxa"/>
          </w:tcPr>
          <w:p w14:paraId="53EF9F72" w14:textId="77777777" w:rsidR="006731ED" w:rsidRPr="00F24517" w:rsidRDefault="006731ED" w:rsidP="007E0F66">
            <w:pPr>
              <w:spacing w:after="0"/>
              <w:rPr>
                <w:rFonts w:cs="Arial"/>
              </w:rPr>
            </w:pPr>
            <w:r w:rsidRPr="00F24517">
              <w:rPr>
                <w:rFonts w:cs="Arial"/>
              </w:rPr>
              <w:t>Environment</w:t>
            </w:r>
          </w:p>
        </w:tc>
        <w:tc>
          <w:tcPr>
            <w:tcW w:w="7021" w:type="dxa"/>
          </w:tcPr>
          <w:p w14:paraId="2AC4C7E9" w14:textId="77777777"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 xml:space="preserve">Supporting infrastructure delivery, enabling switch to EVs, reducing carbon emissions and improving air quality. </w:t>
            </w:r>
          </w:p>
          <w:p w14:paraId="5A35F3E9" w14:textId="346CF90C"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Addressing battery supply chain transparency, working with partner organisations, such as Electronics Watch</w:t>
            </w:r>
            <w:r w:rsidR="0052377E">
              <w:rPr>
                <w:rFonts w:cs="Arial"/>
              </w:rPr>
              <w:t xml:space="preserve">. </w:t>
            </w:r>
          </w:p>
          <w:p w14:paraId="62DB094F" w14:textId="77777777"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Setting specifications that all EV infrastructure delivered through TfL frameworks are required to operate using renewable electricity, (which can also be adopted by boroughs).</w:t>
            </w:r>
          </w:p>
        </w:tc>
      </w:tr>
      <w:tr w:rsidR="006731ED" w:rsidRPr="00995315" w14:paraId="040F2D3C" w14:textId="77777777" w:rsidTr="000062D1">
        <w:trPr>
          <w:trHeight w:val="745"/>
        </w:trPr>
        <w:tc>
          <w:tcPr>
            <w:cnfStyle w:val="001000000000" w:firstRow="0" w:lastRow="0" w:firstColumn="1" w:lastColumn="0" w:oddVBand="0" w:evenVBand="0" w:oddHBand="0" w:evenHBand="0" w:firstRowFirstColumn="0" w:firstRowLastColumn="0" w:lastRowFirstColumn="0" w:lastRowLastColumn="0"/>
            <w:tcW w:w="2547" w:type="dxa"/>
          </w:tcPr>
          <w:p w14:paraId="2AD51E68" w14:textId="77777777" w:rsidR="006731ED" w:rsidRPr="00F24517" w:rsidRDefault="006731ED" w:rsidP="007E0F66">
            <w:pPr>
              <w:spacing w:after="0"/>
              <w:rPr>
                <w:rFonts w:cs="Arial"/>
              </w:rPr>
            </w:pPr>
            <w:r w:rsidRPr="00F24517">
              <w:rPr>
                <w:rFonts w:cs="Arial"/>
              </w:rPr>
              <w:t>Sustainable Mode Shift</w:t>
            </w:r>
          </w:p>
        </w:tc>
        <w:tc>
          <w:tcPr>
            <w:tcW w:w="7021" w:type="dxa"/>
          </w:tcPr>
          <w:p w14:paraId="4CFC3F24" w14:textId="77777777" w:rsidR="006731ED" w:rsidRPr="00F24517" w:rsidRDefault="006731ED" w:rsidP="007E0F66">
            <w:pPr>
              <w:spacing w:after="0"/>
              <w:cnfStyle w:val="000000000000" w:firstRow="0" w:lastRow="0" w:firstColumn="0" w:lastColumn="0" w:oddVBand="0" w:evenVBand="0" w:oddHBand="0" w:evenHBand="0" w:firstRowFirstColumn="0" w:firstRowLastColumn="0" w:lastRowFirstColumn="0" w:lastRowLastColumn="0"/>
              <w:rPr>
                <w:rFonts w:cs="Arial"/>
              </w:rPr>
            </w:pPr>
            <w:r w:rsidRPr="00F24517">
              <w:rPr>
                <w:rFonts w:cs="Arial"/>
              </w:rPr>
              <w:t>Prioritising essential road users’ EV charging requirements, whilst also enabling other users who need to make an essential trip by car to access a charge point, providing strategic vision and continued development of forecasting tools to support this.</w:t>
            </w:r>
          </w:p>
        </w:tc>
      </w:tr>
      <w:tr w:rsidR="006731ED" w:rsidRPr="00995315" w14:paraId="2B139546" w14:textId="77777777" w:rsidTr="000062D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547" w:type="dxa"/>
          </w:tcPr>
          <w:p w14:paraId="55471284" w14:textId="77777777" w:rsidR="006731ED" w:rsidRPr="00F24517" w:rsidRDefault="006731ED" w:rsidP="007E0F66">
            <w:pPr>
              <w:spacing w:after="0"/>
              <w:rPr>
                <w:rFonts w:cs="Arial"/>
              </w:rPr>
            </w:pPr>
            <w:r w:rsidRPr="00F24517">
              <w:rPr>
                <w:rFonts w:cs="Arial"/>
              </w:rPr>
              <w:t>Healthy Streets</w:t>
            </w:r>
          </w:p>
        </w:tc>
        <w:tc>
          <w:tcPr>
            <w:tcW w:w="7021" w:type="dxa"/>
          </w:tcPr>
          <w:p w14:paraId="229E22E1" w14:textId="77777777"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 xml:space="preserve">Promoting TfL guidance to ensure the delivery of EV infrastructure aligns to TfL’s design principles. </w:t>
            </w:r>
          </w:p>
          <w:p w14:paraId="27ACCBCF" w14:textId="77777777"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We will update the EV charging point installation guidance to reflect updated feedback and emerging accessibility guidance.</w:t>
            </w:r>
          </w:p>
        </w:tc>
      </w:tr>
      <w:tr w:rsidR="006731ED" w:rsidRPr="00995315" w14:paraId="5EABECB0" w14:textId="77777777" w:rsidTr="000062D1">
        <w:trPr>
          <w:trHeight w:val="745"/>
        </w:trPr>
        <w:tc>
          <w:tcPr>
            <w:cnfStyle w:val="001000000000" w:firstRow="0" w:lastRow="0" w:firstColumn="1" w:lastColumn="0" w:oddVBand="0" w:evenVBand="0" w:oddHBand="0" w:evenHBand="0" w:firstRowFirstColumn="0" w:firstRowLastColumn="0" w:lastRowFirstColumn="0" w:lastRowLastColumn="0"/>
            <w:tcW w:w="2547" w:type="dxa"/>
          </w:tcPr>
          <w:p w14:paraId="29526670" w14:textId="77777777" w:rsidR="006731ED" w:rsidRPr="00F24517" w:rsidRDefault="006731ED" w:rsidP="007E0F66">
            <w:pPr>
              <w:spacing w:after="0"/>
              <w:rPr>
                <w:rFonts w:cs="Arial"/>
              </w:rPr>
            </w:pPr>
            <w:r w:rsidRPr="00F24517">
              <w:rPr>
                <w:rFonts w:cs="Arial"/>
              </w:rPr>
              <w:t xml:space="preserve">Accessibility </w:t>
            </w:r>
          </w:p>
        </w:tc>
        <w:tc>
          <w:tcPr>
            <w:tcW w:w="7021" w:type="dxa"/>
          </w:tcPr>
          <w:p w14:paraId="59309F84" w14:textId="77777777" w:rsidR="006731ED" w:rsidRPr="00F24517" w:rsidRDefault="006731ED" w:rsidP="007E0F66">
            <w:pPr>
              <w:spacing w:after="0"/>
              <w:cnfStyle w:val="000000000000" w:firstRow="0" w:lastRow="0" w:firstColumn="0" w:lastColumn="0" w:oddVBand="0" w:evenVBand="0" w:oddHBand="0" w:evenHBand="0" w:firstRowFirstColumn="0" w:firstRowLastColumn="0" w:lastRowFirstColumn="0" w:lastRowLastColumn="0"/>
              <w:rPr>
                <w:rFonts w:cs="Arial"/>
              </w:rPr>
            </w:pPr>
            <w:r w:rsidRPr="00F24517">
              <w:rPr>
                <w:rFonts w:cs="Arial"/>
              </w:rPr>
              <w:t>Working with Government for a national-level solution for roaming payments and for a switch to pence-per-</w:t>
            </w:r>
            <w:proofErr w:type="spellStart"/>
            <w:r w:rsidRPr="00F24517">
              <w:rPr>
                <w:rFonts w:cs="Arial"/>
              </w:rPr>
              <w:t>KwH</w:t>
            </w:r>
            <w:proofErr w:type="spellEnd"/>
            <w:r w:rsidRPr="00F24517">
              <w:rPr>
                <w:rFonts w:cs="Arial"/>
              </w:rPr>
              <w:t xml:space="preserve"> tariffs to ensure users know what they will be charged and consistent with energy sector pricing for home charging. </w:t>
            </w:r>
          </w:p>
          <w:p w14:paraId="39647A13" w14:textId="7773C6DD" w:rsidR="006731ED" w:rsidRPr="00F24517" w:rsidRDefault="006731ED" w:rsidP="007E0F66">
            <w:pPr>
              <w:spacing w:after="0"/>
              <w:cnfStyle w:val="000000000000" w:firstRow="0" w:lastRow="0" w:firstColumn="0" w:lastColumn="0" w:oddVBand="0" w:evenVBand="0" w:oddHBand="0" w:evenHBand="0" w:firstRowFirstColumn="0" w:firstRowLastColumn="0" w:lastRowFirstColumn="0" w:lastRowLastColumn="0"/>
              <w:rPr>
                <w:rFonts w:cs="Arial"/>
              </w:rPr>
            </w:pPr>
            <w:r w:rsidRPr="00F24517">
              <w:rPr>
                <w:rFonts w:cs="Arial"/>
              </w:rPr>
              <w:t>M</w:t>
            </w:r>
            <w:r w:rsidRPr="00F24517">
              <w:rPr>
                <w:rFonts w:cs="Arial"/>
                <w:color w:val="000000" w:themeColor="text1"/>
              </w:rPr>
              <w:t xml:space="preserve">andating the enablement of Pay-as-you-go </w:t>
            </w:r>
            <w:r w:rsidR="003B043E">
              <w:rPr>
                <w:rFonts w:cs="Arial"/>
                <w:color w:val="000000" w:themeColor="text1"/>
              </w:rPr>
              <w:t xml:space="preserve">options on all </w:t>
            </w:r>
            <w:r w:rsidR="008124B8">
              <w:rPr>
                <w:rFonts w:cs="Arial"/>
                <w:color w:val="000000" w:themeColor="text1"/>
              </w:rPr>
              <w:t xml:space="preserve">public </w:t>
            </w:r>
            <w:r w:rsidR="003B043E">
              <w:rPr>
                <w:rFonts w:cs="Arial"/>
                <w:color w:val="000000" w:themeColor="text1"/>
              </w:rPr>
              <w:t xml:space="preserve">EV infrastructure </w:t>
            </w:r>
            <w:r w:rsidRPr="00F24517">
              <w:rPr>
                <w:rFonts w:cs="Arial"/>
                <w:color w:val="000000" w:themeColor="text1"/>
              </w:rPr>
              <w:t xml:space="preserve">and contactless payment </w:t>
            </w:r>
            <w:r w:rsidR="004D48FF">
              <w:rPr>
                <w:rFonts w:cs="Arial"/>
                <w:color w:val="000000" w:themeColor="text1"/>
              </w:rPr>
              <w:t>on all rapid charge points</w:t>
            </w:r>
            <w:r w:rsidR="00C62D0B" w:rsidRPr="00F24517">
              <w:rPr>
                <w:rFonts w:cs="Arial"/>
                <w:color w:val="000000" w:themeColor="text1"/>
              </w:rPr>
              <w:t xml:space="preserve"> </w:t>
            </w:r>
            <w:r w:rsidR="004B027C">
              <w:rPr>
                <w:rFonts w:cs="Arial"/>
                <w:color w:val="000000" w:themeColor="text1"/>
              </w:rPr>
              <w:t xml:space="preserve">that are </w:t>
            </w:r>
            <w:r w:rsidR="00C62D0B" w:rsidRPr="00F24517">
              <w:rPr>
                <w:rFonts w:cs="Arial"/>
                <w:color w:val="000000" w:themeColor="text1"/>
              </w:rPr>
              <w:t>available to the public,</w:t>
            </w:r>
            <w:r w:rsidRPr="00F24517">
              <w:rPr>
                <w:rFonts w:cs="Arial"/>
                <w:color w:val="000000" w:themeColor="text1"/>
              </w:rPr>
              <w:t xml:space="preserve"> delivered through TfL frameworks and ensure these requirements can be adopted by boroughs.</w:t>
            </w:r>
          </w:p>
        </w:tc>
      </w:tr>
      <w:tr w:rsidR="006731ED" w:rsidRPr="00995315" w14:paraId="0501FBF1" w14:textId="77777777" w:rsidTr="000062D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547" w:type="dxa"/>
          </w:tcPr>
          <w:p w14:paraId="04A40836" w14:textId="505ED024" w:rsidR="006731ED" w:rsidRPr="00F24517" w:rsidRDefault="006731ED" w:rsidP="007E0F66">
            <w:pPr>
              <w:spacing w:after="0"/>
              <w:rPr>
                <w:rFonts w:cs="Arial"/>
              </w:rPr>
            </w:pPr>
            <w:r w:rsidRPr="00F24517">
              <w:rPr>
                <w:rFonts w:cs="Arial"/>
              </w:rPr>
              <w:lastRenderedPageBreak/>
              <w:t>Social Inclusion</w:t>
            </w:r>
          </w:p>
        </w:tc>
        <w:tc>
          <w:tcPr>
            <w:tcW w:w="7021" w:type="dxa"/>
          </w:tcPr>
          <w:p w14:paraId="23DBC527" w14:textId="6A0B20D6"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eastAsiaTheme="minorEastAsia" w:cs="Arial"/>
              </w:rPr>
            </w:pPr>
            <w:r w:rsidRPr="00F24517">
              <w:rPr>
                <w:rFonts w:cs="Arial"/>
              </w:rPr>
              <w:t>Using available and suitable land to deliver a consistent</w:t>
            </w:r>
            <w:r w:rsidR="00DA32D2">
              <w:rPr>
                <w:rFonts w:cs="Arial"/>
              </w:rPr>
              <w:t>, fairly priced</w:t>
            </w:r>
            <w:r w:rsidRPr="00F24517">
              <w:rPr>
                <w:rFonts w:cs="Arial"/>
              </w:rPr>
              <w:t xml:space="preserve"> network of charging infrastructure across London.</w:t>
            </w:r>
            <w:r w:rsidRPr="00F24517">
              <w:rPr>
                <w:rFonts w:eastAsiaTheme="minorEastAsia" w:cs="Arial"/>
              </w:rPr>
              <w:t xml:space="preserve"> </w:t>
            </w:r>
          </w:p>
          <w:p w14:paraId="41273239" w14:textId="77777777"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 xml:space="preserve">Making the case for funding of sites which, although less commercially viable, would bridge gaps in London’s charge point network. </w:t>
            </w:r>
          </w:p>
          <w:p w14:paraId="17BE925F" w14:textId="77777777" w:rsidR="006731ED" w:rsidRPr="00F24517" w:rsidRDefault="006731ED" w:rsidP="007E0F66">
            <w:pPr>
              <w:spacing w:after="0"/>
              <w:cnfStyle w:val="000000100000" w:firstRow="0" w:lastRow="0" w:firstColumn="0" w:lastColumn="0" w:oddVBand="0" w:evenVBand="0" w:oddHBand="1" w:evenHBand="0" w:firstRowFirstColumn="0" w:firstRowLastColumn="0" w:lastRowFirstColumn="0" w:lastRowLastColumn="0"/>
              <w:rPr>
                <w:rFonts w:cs="Arial"/>
              </w:rPr>
            </w:pPr>
            <w:r w:rsidRPr="00F24517">
              <w:rPr>
                <w:rFonts w:cs="Arial"/>
              </w:rPr>
              <w:t>Work with the government for VAT consistency between public charge points and home charging use.</w:t>
            </w:r>
          </w:p>
        </w:tc>
      </w:tr>
      <w:tr w:rsidR="006731ED" w:rsidRPr="00995315" w14:paraId="37CBEAD0" w14:textId="77777777" w:rsidTr="000062D1">
        <w:trPr>
          <w:trHeight w:val="745"/>
        </w:trPr>
        <w:tc>
          <w:tcPr>
            <w:cnfStyle w:val="001000000000" w:firstRow="0" w:lastRow="0" w:firstColumn="1" w:lastColumn="0" w:oddVBand="0" w:evenVBand="0" w:oddHBand="0" w:evenHBand="0" w:firstRowFirstColumn="0" w:firstRowLastColumn="0" w:lastRowFirstColumn="0" w:lastRowLastColumn="0"/>
            <w:tcW w:w="2547" w:type="dxa"/>
          </w:tcPr>
          <w:p w14:paraId="382AED38" w14:textId="77777777" w:rsidR="006731ED" w:rsidRPr="00252C29" w:rsidRDefault="006731ED" w:rsidP="007E0F66">
            <w:pPr>
              <w:spacing w:after="0"/>
              <w:rPr>
                <w:rFonts w:cs="Arial"/>
              </w:rPr>
            </w:pPr>
            <w:r w:rsidRPr="00252C29">
              <w:rPr>
                <w:rFonts w:cs="Arial"/>
              </w:rPr>
              <w:t>Commercial Viability</w:t>
            </w:r>
          </w:p>
        </w:tc>
        <w:tc>
          <w:tcPr>
            <w:tcW w:w="7021" w:type="dxa"/>
          </w:tcPr>
          <w:p w14:paraId="61DB5EAD" w14:textId="77777777" w:rsidR="006731ED" w:rsidRPr="00252C29" w:rsidRDefault="006731ED" w:rsidP="007E0F66">
            <w:pPr>
              <w:spacing w:after="0"/>
              <w:cnfStyle w:val="000000000000" w:firstRow="0" w:lastRow="0" w:firstColumn="0" w:lastColumn="0" w:oddVBand="0" w:evenVBand="0" w:oddHBand="0" w:evenHBand="0" w:firstRowFirstColumn="0" w:firstRowLastColumn="0" w:lastRowFirstColumn="0" w:lastRowLastColumn="0"/>
              <w:rPr>
                <w:rFonts w:cs="Arial"/>
              </w:rPr>
            </w:pPr>
            <w:r w:rsidRPr="00252C29">
              <w:rPr>
                <w:rFonts w:cs="Arial"/>
              </w:rPr>
              <w:t xml:space="preserve">Supporting a strategic approach to site selection, providing data and analysis, to improve the business case for private investment. Using a flexible procurement model, TfL will vary the contract lengths delivered on TfL or GLA land reflect the viability of the site whilst also seeking a fair deal for TfL and boroughs. </w:t>
            </w:r>
          </w:p>
        </w:tc>
      </w:tr>
    </w:tbl>
    <w:p w14:paraId="2BC224AE" w14:textId="77777777" w:rsidR="00BD5A6A" w:rsidRDefault="00BD5A6A" w:rsidP="007D0103">
      <w:pPr>
        <w:spacing w:after="0"/>
      </w:pPr>
    </w:p>
    <w:p w14:paraId="77DE4997" w14:textId="77777777" w:rsidR="00BD5A6A" w:rsidRDefault="00BD5A6A" w:rsidP="007D0103">
      <w:pPr>
        <w:spacing w:after="0"/>
      </w:pPr>
    </w:p>
    <w:p w14:paraId="25F4C688" w14:textId="77777777" w:rsidR="00BD5A6A" w:rsidRDefault="00BD5A6A" w:rsidP="007D0103">
      <w:pPr>
        <w:spacing w:after="0"/>
      </w:pPr>
    </w:p>
    <w:p w14:paraId="7ECFB358" w14:textId="77777777" w:rsidR="00BD5A6A" w:rsidRDefault="00BD5A6A" w:rsidP="007D0103">
      <w:pPr>
        <w:spacing w:after="0"/>
      </w:pPr>
    </w:p>
    <w:p w14:paraId="4B9568DF" w14:textId="21BAA4BD" w:rsidR="00BD5A6A" w:rsidRDefault="00BD5A6A" w:rsidP="007D0103">
      <w:pPr>
        <w:spacing w:after="0"/>
      </w:pPr>
    </w:p>
    <w:p w14:paraId="0E05D23A" w14:textId="77777777" w:rsidR="00371948" w:rsidRDefault="00371948" w:rsidP="00772139">
      <w:pPr>
        <w:pStyle w:val="CommentSubject"/>
        <w:numPr>
          <w:ilvl w:val="1"/>
          <w:numId w:val="34"/>
        </w:numPr>
        <w:sectPr w:rsidR="00371948" w:rsidSect="00C10D0B">
          <w:pgSz w:w="11906" w:h="16838" w:code="9"/>
          <w:pgMar w:top="1134" w:right="1134" w:bottom="1701" w:left="1134" w:header="2268" w:footer="720" w:gutter="0"/>
          <w:cols w:space="720"/>
          <w:titlePg/>
          <w:docGrid w:linePitch="326"/>
        </w:sectPr>
      </w:pPr>
      <w:bookmarkStart w:id="1062" w:name="_Ref83038460"/>
    </w:p>
    <w:p w14:paraId="68CC5BAB" w14:textId="40C3FCD3" w:rsidR="00BD5A6A" w:rsidRPr="0040082C" w:rsidRDefault="00BD5A6A" w:rsidP="004C18E4">
      <w:pPr>
        <w:pStyle w:val="Heading1numbered"/>
        <w:ind w:left="0" w:firstLine="0"/>
      </w:pPr>
      <w:bookmarkStart w:id="1063" w:name="_Toc90500560"/>
      <w:bookmarkStart w:id="1064" w:name="_Toc89869209"/>
      <w:bookmarkEnd w:id="1062"/>
      <w:r w:rsidRPr="0040082C">
        <w:lastRenderedPageBreak/>
        <w:t>Appendix</w:t>
      </w:r>
      <w:r w:rsidR="004F7C6D" w:rsidRPr="0040082C">
        <w:t xml:space="preserve"> A</w:t>
      </w:r>
      <w:r w:rsidR="00B54E6C" w:rsidRPr="0040082C">
        <w:t>: Stakeholder engagement</w:t>
      </w:r>
      <w:bookmarkEnd w:id="1063"/>
    </w:p>
    <w:bookmarkEnd w:id="1064"/>
    <w:p w14:paraId="69CF0B47" w14:textId="6865BB70" w:rsidR="007B17C4" w:rsidRDefault="00385934" w:rsidP="00BE5FC3">
      <w:r w:rsidRPr="00385934">
        <w:t xml:space="preserve">In order to develop our evidence base for this </w:t>
      </w:r>
      <w:r w:rsidR="00AE2878">
        <w:t>Strategy</w:t>
      </w:r>
      <w:r w:rsidR="00AE2878" w:rsidRPr="00385934">
        <w:t xml:space="preserve"> </w:t>
      </w:r>
      <w:r w:rsidRPr="00385934">
        <w:t xml:space="preserve">and understand the market failures of public and private EV infrastructure, we consulted with a wide range of stakeholders to understand issues faced. Engagement mainly took place online in 1-1 meetings, attendance at roundtable discussions and hosting of workshops/ forums to share views. </w:t>
      </w:r>
    </w:p>
    <w:p w14:paraId="0AA37237" w14:textId="58788C03" w:rsidR="003C2BE2" w:rsidRDefault="00385934" w:rsidP="00D62BC3">
      <w:r w:rsidRPr="00385934">
        <w:t xml:space="preserve">The Mayor’s EV Infrastructure Taskforce </w:t>
      </w:r>
      <w:r w:rsidR="00937CB8">
        <w:t>was</w:t>
      </w:r>
      <w:r w:rsidRPr="00385934">
        <w:t xml:space="preserve"> also reconvened and aided the development of this </w:t>
      </w:r>
      <w:r w:rsidR="00462B32">
        <w:t>Strategy</w:t>
      </w:r>
      <w:r w:rsidRPr="00385934">
        <w:t xml:space="preserve">. The stakeholders consulted </w:t>
      </w:r>
      <w:r w:rsidR="00707B2E">
        <w:t>(</w:t>
      </w:r>
      <w:r w:rsidR="009064BC">
        <w:t xml:space="preserve">see </w:t>
      </w:r>
      <w:r w:rsidR="00921AEB">
        <w:t>Table A1</w:t>
      </w:r>
      <w:r w:rsidR="00707B2E">
        <w:t>)</w:t>
      </w:r>
      <w:r w:rsidRPr="00385934">
        <w:t xml:space="preserve"> provided information and evidence </w:t>
      </w:r>
      <w:r w:rsidR="000C33AE">
        <w:t>on</w:t>
      </w:r>
      <w:r w:rsidR="000C33AE" w:rsidRPr="00385934">
        <w:t xml:space="preserve"> </w:t>
      </w:r>
      <w:r w:rsidRPr="00385934">
        <w:t>how they saw the EV market evolving, opinions on current policy changes, the role of TfL and the public sector</w:t>
      </w:r>
      <w:r w:rsidR="000C33AE">
        <w:t>,</w:t>
      </w:r>
      <w:r w:rsidRPr="00385934">
        <w:t xml:space="preserve"> and </w:t>
      </w:r>
      <w:r w:rsidR="000C33AE">
        <w:t>the use of</w:t>
      </w:r>
      <w:r w:rsidRPr="00385934">
        <w:t xml:space="preserve"> EV infrastructure</w:t>
      </w:r>
      <w:r w:rsidR="000C33AE">
        <w:t>.</w:t>
      </w:r>
      <w:r w:rsidR="00D62BC3">
        <w:t xml:space="preserve"> </w:t>
      </w:r>
    </w:p>
    <w:p w14:paraId="766EEC7F" w14:textId="493FDC5A" w:rsidR="00453EA4" w:rsidRPr="00D62BC3" w:rsidRDefault="00453EA4" w:rsidP="00707B2E">
      <w:pPr>
        <w:spacing w:after="60"/>
      </w:pPr>
      <w:r w:rsidRPr="00ED6C6D">
        <w:rPr>
          <w:szCs w:val="24"/>
        </w:rPr>
        <w:t xml:space="preserve">Table </w:t>
      </w:r>
      <w:r w:rsidR="00921AEB">
        <w:rPr>
          <w:szCs w:val="24"/>
        </w:rPr>
        <w:t>A1:</w:t>
      </w:r>
      <w:r w:rsidRPr="00ED6C6D">
        <w:rPr>
          <w:szCs w:val="24"/>
        </w:rPr>
        <w:t xml:space="preserve"> </w:t>
      </w:r>
      <w:r w:rsidR="002B2F0F">
        <w:rPr>
          <w:szCs w:val="24"/>
        </w:rPr>
        <w:t>S</w:t>
      </w:r>
      <w:r w:rsidRPr="00ED6C6D">
        <w:rPr>
          <w:szCs w:val="24"/>
        </w:rPr>
        <w:t xml:space="preserve">takeholders consulted for the development of </w:t>
      </w:r>
      <w:r w:rsidR="002B2F0F">
        <w:rPr>
          <w:szCs w:val="24"/>
        </w:rPr>
        <w:t xml:space="preserve">this </w:t>
      </w:r>
      <w:r w:rsidRPr="00ED6C6D">
        <w:rPr>
          <w:szCs w:val="24"/>
        </w:rPr>
        <w:t>Strategy</w:t>
      </w:r>
      <w:r w:rsidR="002B2F0F">
        <w:rPr>
          <w:szCs w:val="24"/>
        </w:rPr>
        <w:t xml:space="preserve"> (non-exhaustive)</w:t>
      </w:r>
    </w:p>
    <w:tbl>
      <w:tblPr>
        <w:tblW w:w="89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59"/>
        <w:gridCol w:w="4460"/>
      </w:tblGrid>
      <w:tr w:rsidR="00D62BC3" w:rsidRPr="00D62BC3" w14:paraId="4272447E"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7B95F203" w14:textId="5A629118" w:rsidR="00D62BC3" w:rsidRPr="00D62BC3" w:rsidRDefault="00464501" w:rsidP="00D62BC3">
            <w:pPr>
              <w:spacing w:after="0"/>
              <w:jc w:val="center"/>
              <w:textAlignment w:val="baseline"/>
              <w:rPr>
                <w:rFonts w:ascii="NJFont Book" w:hAnsi="NJFont Book" w:cs="Segoe UI"/>
                <w:b/>
                <w:bCs/>
                <w:sz w:val="22"/>
                <w:szCs w:val="18"/>
              </w:rPr>
            </w:pPr>
            <w:r>
              <w:rPr>
                <w:rFonts w:cs="Arial"/>
                <w:bCs/>
                <w:color w:val="FFFFFF" w:themeColor="background1"/>
                <w:sz w:val="22"/>
                <w:szCs w:val="18"/>
              </w:rPr>
              <w:t>Examples</w:t>
            </w:r>
            <w:r w:rsidR="00D62BC3" w:rsidRPr="00D62BC3">
              <w:rPr>
                <w:rFonts w:cs="Arial"/>
                <w:bCs/>
                <w:color w:val="FFFFFF" w:themeColor="background1"/>
                <w:sz w:val="22"/>
                <w:szCs w:val="18"/>
              </w:rPr>
              <w:t xml:space="preserve"> of stakeholders engaged by category</w:t>
            </w:r>
          </w:p>
        </w:tc>
      </w:tr>
      <w:tr w:rsidR="00D62BC3" w:rsidRPr="00D62BC3" w14:paraId="6D6A41F3"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hideMark/>
          </w:tcPr>
          <w:p w14:paraId="34BA62BA" w14:textId="77777777" w:rsidR="00D62BC3" w:rsidRPr="00D62BC3" w:rsidRDefault="00D62BC3" w:rsidP="00D62BC3">
            <w:pPr>
              <w:spacing w:after="0"/>
              <w:jc w:val="center"/>
              <w:textAlignment w:val="baseline"/>
              <w:rPr>
                <w:rFonts w:cs="Arial"/>
                <w:b/>
                <w:sz w:val="20"/>
              </w:rPr>
            </w:pPr>
            <w:r w:rsidRPr="00D62BC3">
              <w:rPr>
                <w:rFonts w:cs="Arial"/>
                <w:b/>
                <w:sz w:val="20"/>
              </w:rPr>
              <w:t>Logistics / Fleet Operator</w:t>
            </w:r>
          </w:p>
        </w:tc>
      </w:tr>
      <w:tr w:rsidR="00D62BC3" w:rsidRPr="00D62BC3" w14:paraId="3583C547"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070F2F4" w14:textId="77777777" w:rsidR="00D62BC3" w:rsidRPr="00D62BC3" w:rsidRDefault="00D62BC3" w:rsidP="00D62BC3">
            <w:pPr>
              <w:spacing w:after="0"/>
              <w:textAlignment w:val="baseline"/>
              <w:rPr>
                <w:rFonts w:cs="Arial"/>
                <w:sz w:val="20"/>
              </w:rPr>
            </w:pPr>
            <w:r w:rsidRPr="00D62BC3">
              <w:rPr>
                <w:rFonts w:cs="Arial"/>
                <w:color w:val="000000"/>
                <w:sz w:val="20"/>
              </w:rPr>
              <w:t>Amazon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28252EDE" w14:textId="77777777" w:rsidR="00D62BC3" w:rsidRPr="00D62BC3" w:rsidRDefault="00D62BC3" w:rsidP="00D62BC3">
            <w:pPr>
              <w:spacing w:after="0"/>
              <w:textAlignment w:val="baseline"/>
              <w:rPr>
                <w:rFonts w:cs="Arial"/>
                <w:color w:val="000000"/>
                <w:sz w:val="20"/>
              </w:rPr>
            </w:pPr>
            <w:r w:rsidRPr="00D62BC3">
              <w:rPr>
                <w:rFonts w:cs="Arial"/>
                <w:color w:val="000000"/>
                <w:sz w:val="20"/>
              </w:rPr>
              <w:t xml:space="preserve">Logistics UK  </w:t>
            </w:r>
          </w:p>
        </w:tc>
      </w:tr>
      <w:tr w:rsidR="00D62BC3" w:rsidRPr="00D62BC3" w14:paraId="414570E1"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1B340B56" w14:textId="77777777" w:rsidR="00D62BC3" w:rsidRPr="00D62BC3" w:rsidRDefault="00D62BC3" w:rsidP="00D62BC3">
            <w:pPr>
              <w:spacing w:after="0"/>
              <w:textAlignment w:val="baseline"/>
              <w:rPr>
                <w:rFonts w:cs="Arial"/>
                <w:sz w:val="20"/>
              </w:rPr>
            </w:pPr>
            <w:r w:rsidRPr="00D62BC3">
              <w:rPr>
                <w:rFonts w:cs="Arial"/>
                <w:color w:val="000000"/>
                <w:sz w:val="20"/>
              </w:rPr>
              <w:t xml:space="preserve">Centrica/ British Gas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36A3B437" w14:textId="77777777" w:rsidR="00D62BC3" w:rsidRPr="00D62BC3" w:rsidRDefault="00D62BC3" w:rsidP="00D62BC3">
            <w:pPr>
              <w:spacing w:after="0"/>
              <w:textAlignment w:val="baseline"/>
              <w:rPr>
                <w:rFonts w:cs="Arial"/>
                <w:color w:val="000000"/>
                <w:sz w:val="20"/>
              </w:rPr>
            </w:pPr>
            <w:r w:rsidRPr="00D62BC3">
              <w:rPr>
                <w:rFonts w:cs="Arial"/>
                <w:color w:val="000000"/>
                <w:sz w:val="20"/>
              </w:rPr>
              <w:t>Royal Mail</w:t>
            </w:r>
          </w:p>
        </w:tc>
      </w:tr>
      <w:tr w:rsidR="00D62BC3" w:rsidRPr="00D62BC3" w14:paraId="69D4F918"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084BD8" w14:textId="77777777" w:rsidR="00D62BC3" w:rsidRPr="00D62BC3" w:rsidRDefault="00D62BC3" w:rsidP="00D62BC3">
            <w:pPr>
              <w:spacing w:after="0"/>
              <w:textAlignment w:val="baseline"/>
              <w:rPr>
                <w:rFonts w:cs="Arial"/>
                <w:color w:val="000000"/>
                <w:sz w:val="20"/>
              </w:rPr>
            </w:pPr>
            <w:r w:rsidRPr="00D62BC3">
              <w:rPr>
                <w:rFonts w:cs="Arial"/>
                <w:color w:val="000000"/>
                <w:sz w:val="20"/>
              </w:rPr>
              <w:t xml:space="preserve">Federation of Small Businesses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79526AB7" w14:textId="77777777" w:rsidR="00D62BC3" w:rsidRPr="00D62BC3" w:rsidRDefault="00D62BC3" w:rsidP="00D62BC3">
            <w:pPr>
              <w:spacing w:after="0"/>
              <w:textAlignment w:val="baseline"/>
              <w:rPr>
                <w:rFonts w:cs="Arial"/>
                <w:color w:val="000000"/>
                <w:sz w:val="20"/>
              </w:rPr>
            </w:pPr>
          </w:p>
        </w:tc>
      </w:tr>
      <w:tr w:rsidR="00D62BC3" w:rsidRPr="00D62BC3" w14:paraId="020D65D3"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2A650F6C" w14:textId="77777777" w:rsidR="00D62BC3" w:rsidRPr="00D62BC3" w:rsidRDefault="00D62BC3" w:rsidP="00D62BC3">
            <w:pPr>
              <w:spacing w:after="0"/>
              <w:jc w:val="center"/>
              <w:textAlignment w:val="baseline"/>
              <w:rPr>
                <w:rFonts w:cs="Arial"/>
                <w:b/>
                <w:color w:val="000000"/>
                <w:sz w:val="20"/>
              </w:rPr>
            </w:pPr>
            <w:r w:rsidRPr="00D62BC3">
              <w:rPr>
                <w:rFonts w:cs="Arial"/>
                <w:b/>
                <w:color w:val="000000"/>
                <w:sz w:val="20"/>
              </w:rPr>
              <w:t>Car and Van Share</w:t>
            </w:r>
          </w:p>
        </w:tc>
      </w:tr>
      <w:tr w:rsidR="00D62BC3" w:rsidRPr="00D62BC3" w14:paraId="3D7F8AC1" w14:textId="77777777" w:rsidTr="00363ADE">
        <w:trPr>
          <w:trHeight w:val="193"/>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707FCFC" w14:textId="77777777" w:rsidR="00D62BC3" w:rsidRPr="00D62BC3" w:rsidRDefault="00D62BC3" w:rsidP="00D62BC3">
            <w:pPr>
              <w:spacing w:after="0"/>
              <w:textAlignment w:val="baseline"/>
              <w:rPr>
                <w:rFonts w:cs="Arial"/>
                <w:sz w:val="20"/>
              </w:rPr>
            </w:pPr>
            <w:r w:rsidRPr="00D62BC3">
              <w:rPr>
                <w:rFonts w:cs="Arial"/>
                <w:color w:val="000000"/>
                <w:sz w:val="20"/>
              </w:rPr>
              <w:t>BVRLA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68812544" w14:textId="77777777" w:rsidR="00D62BC3" w:rsidRPr="00D62BC3" w:rsidRDefault="00D62BC3" w:rsidP="00D62BC3">
            <w:pPr>
              <w:spacing w:after="0"/>
              <w:textAlignment w:val="baseline"/>
              <w:rPr>
                <w:rFonts w:cs="Arial"/>
                <w:color w:val="000000"/>
                <w:sz w:val="20"/>
              </w:rPr>
            </w:pPr>
            <w:r w:rsidRPr="00D62BC3">
              <w:rPr>
                <w:rFonts w:cs="Arial"/>
                <w:color w:val="000000"/>
                <w:sz w:val="20"/>
              </w:rPr>
              <w:t>Enterprise Car Club</w:t>
            </w:r>
          </w:p>
        </w:tc>
      </w:tr>
      <w:tr w:rsidR="00D62BC3" w:rsidRPr="00D62BC3" w14:paraId="1743D67B"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0FADAEA" w14:textId="77777777" w:rsidR="00D62BC3" w:rsidRPr="00D62BC3" w:rsidRDefault="00D62BC3" w:rsidP="00D62BC3">
            <w:pPr>
              <w:spacing w:after="0"/>
              <w:textAlignment w:val="baseline"/>
              <w:rPr>
                <w:rFonts w:cs="Arial"/>
                <w:sz w:val="20"/>
              </w:rPr>
            </w:pPr>
            <w:r w:rsidRPr="00D62BC3">
              <w:rPr>
                <w:rFonts w:cs="Arial"/>
                <w:color w:val="000000"/>
                <w:sz w:val="20"/>
              </w:rPr>
              <w:t>Como UK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12AD23D1" w14:textId="63D7EE78" w:rsidR="00D62BC3" w:rsidRPr="00D62BC3" w:rsidRDefault="00D62BC3" w:rsidP="00D62BC3">
            <w:pPr>
              <w:spacing w:after="0"/>
              <w:textAlignment w:val="baseline"/>
              <w:rPr>
                <w:rFonts w:cs="Arial"/>
                <w:color w:val="000000"/>
                <w:sz w:val="20"/>
              </w:rPr>
            </w:pPr>
            <w:r w:rsidRPr="00D62BC3">
              <w:rPr>
                <w:rFonts w:cs="Arial"/>
                <w:color w:val="000000"/>
                <w:sz w:val="20"/>
              </w:rPr>
              <w:t>Zip</w:t>
            </w:r>
            <w:r w:rsidR="00C651D4">
              <w:rPr>
                <w:rFonts w:cs="Arial"/>
                <w:color w:val="000000"/>
                <w:sz w:val="20"/>
              </w:rPr>
              <w:t>c</w:t>
            </w:r>
            <w:r w:rsidRPr="00D62BC3">
              <w:rPr>
                <w:rFonts w:cs="Arial"/>
                <w:color w:val="000000"/>
                <w:sz w:val="20"/>
              </w:rPr>
              <w:t>ar</w:t>
            </w:r>
          </w:p>
        </w:tc>
      </w:tr>
      <w:tr w:rsidR="00D62BC3" w:rsidRPr="00D62BC3" w14:paraId="17AC76B3"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2087E016" w14:textId="77777777" w:rsidR="00D62BC3" w:rsidRPr="00D62BC3" w:rsidRDefault="00D62BC3" w:rsidP="00D62BC3">
            <w:pPr>
              <w:spacing w:after="0"/>
              <w:jc w:val="center"/>
              <w:textAlignment w:val="baseline"/>
              <w:rPr>
                <w:rFonts w:cs="Arial"/>
                <w:b/>
                <w:sz w:val="20"/>
              </w:rPr>
            </w:pPr>
            <w:r w:rsidRPr="00D62BC3">
              <w:rPr>
                <w:rFonts w:cs="Arial"/>
                <w:b/>
                <w:sz w:val="20"/>
              </w:rPr>
              <w:t>Emergency Services</w:t>
            </w:r>
          </w:p>
        </w:tc>
      </w:tr>
      <w:tr w:rsidR="00D62BC3" w:rsidRPr="00D62BC3" w14:paraId="4571F7CD"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E52682D" w14:textId="77777777" w:rsidR="00D62BC3" w:rsidRPr="00D62BC3" w:rsidRDefault="00D62BC3" w:rsidP="00D62BC3">
            <w:pPr>
              <w:spacing w:after="0"/>
              <w:textAlignment w:val="baseline"/>
              <w:rPr>
                <w:rFonts w:cs="Arial"/>
                <w:sz w:val="20"/>
              </w:rPr>
            </w:pPr>
            <w:r w:rsidRPr="00D62BC3">
              <w:rPr>
                <w:rFonts w:cs="Arial"/>
                <w:color w:val="000000"/>
                <w:sz w:val="20"/>
              </w:rPr>
              <w:t>London Ambulance Service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4A735433" w14:textId="77777777" w:rsidR="00D62BC3" w:rsidRPr="00D62BC3" w:rsidRDefault="00D62BC3" w:rsidP="00D62BC3">
            <w:pPr>
              <w:spacing w:after="0"/>
              <w:textAlignment w:val="baseline"/>
              <w:rPr>
                <w:rFonts w:cs="Arial"/>
                <w:color w:val="000000"/>
                <w:sz w:val="20"/>
              </w:rPr>
            </w:pPr>
            <w:r w:rsidRPr="00D62BC3">
              <w:rPr>
                <w:rFonts w:cs="Arial"/>
                <w:color w:val="000000"/>
                <w:sz w:val="20"/>
              </w:rPr>
              <w:t>Metropolitan Police </w:t>
            </w:r>
          </w:p>
        </w:tc>
      </w:tr>
      <w:tr w:rsidR="00D62BC3" w:rsidRPr="00D62BC3" w14:paraId="4DB28AD8"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03C540E" w14:textId="77777777" w:rsidR="00D62BC3" w:rsidRPr="00D62BC3" w:rsidRDefault="00D62BC3" w:rsidP="00D62BC3">
            <w:pPr>
              <w:spacing w:after="0"/>
              <w:textAlignment w:val="baseline"/>
              <w:rPr>
                <w:rFonts w:cs="Arial"/>
                <w:sz w:val="20"/>
              </w:rPr>
            </w:pPr>
            <w:r w:rsidRPr="00D62BC3">
              <w:rPr>
                <w:rFonts w:cs="Arial"/>
                <w:color w:val="000000"/>
                <w:sz w:val="20"/>
              </w:rPr>
              <w:t>London Fire Brigade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65717C18" w14:textId="77777777" w:rsidR="00D62BC3" w:rsidRPr="00D62BC3" w:rsidRDefault="00D62BC3" w:rsidP="00D62BC3">
            <w:pPr>
              <w:spacing w:after="0"/>
              <w:textAlignment w:val="baseline"/>
              <w:rPr>
                <w:rFonts w:cs="Arial"/>
                <w:color w:val="000000"/>
                <w:sz w:val="20"/>
              </w:rPr>
            </w:pPr>
          </w:p>
        </w:tc>
      </w:tr>
      <w:tr w:rsidR="00D62BC3" w:rsidRPr="00D62BC3" w14:paraId="7B365437"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55857069" w14:textId="19089E3B" w:rsidR="00D62BC3" w:rsidRPr="00D62BC3" w:rsidRDefault="00D62BC3" w:rsidP="00D62BC3">
            <w:pPr>
              <w:spacing w:after="0"/>
              <w:jc w:val="center"/>
              <w:textAlignment w:val="baseline"/>
              <w:rPr>
                <w:rFonts w:cs="Arial"/>
                <w:b/>
                <w:color w:val="000000"/>
                <w:sz w:val="20"/>
              </w:rPr>
            </w:pPr>
            <w:r w:rsidRPr="00D62BC3">
              <w:rPr>
                <w:rFonts w:cs="Arial"/>
                <w:b/>
                <w:color w:val="000000"/>
                <w:sz w:val="20"/>
              </w:rPr>
              <w:t>Consultancy</w:t>
            </w:r>
            <w:r w:rsidR="00512CF5">
              <w:rPr>
                <w:rFonts w:cs="Arial"/>
                <w:b/>
                <w:color w:val="000000"/>
                <w:sz w:val="20"/>
              </w:rPr>
              <w:t>/ Research organisation</w:t>
            </w:r>
          </w:p>
        </w:tc>
      </w:tr>
      <w:tr w:rsidR="00D62BC3" w:rsidRPr="00D62BC3" w14:paraId="16410020"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E49CDA5" w14:textId="77777777" w:rsidR="00D62BC3" w:rsidRPr="00D62BC3" w:rsidRDefault="00D62BC3" w:rsidP="00D62BC3">
            <w:pPr>
              <w:spacing w:after="0"/>
              <w:textAlignment w:val="baseline"/>
              <w:rPr>
                <w:rFonts w:cs="Arial"/>
                <w:sz w:val="20"/>
              </w:rPr>
            </w:pPr>
            <w:r w:rsidRPr="00D62BC3">
              <w:rPr>
                <w:rFonts w:cs="Arial"/>
                <w:color w:val="000000"/>
                <w:sz w:val="20"/>
              </w:rPr>
              <w:t>Baringa Partners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206322F6" w14:textId="77777777" w:rsidR="00D62BC3" w:rsidRPr="00D62BC3" w:rsidRDefault="00D62BC3" w:rsidP="00D62BC3">
            <w:pPr>
              <w:spacing w:after="0"/>
              <w:textAlignment w:val="baseline"/>
              <w:rPr>
                <w:rFonts w:cs="Arial"/>
                <w:color w:val="000000"/>
                <w:sz w:val="20"/>
              </w:rPr>
            </w:pPr>
            <w:r w:rsidRPr="00D62BC3">
              <w:rPr>
                <w:rFonts w:cs="Arial"/>
                <w:color w:val="000000"/>
                <w:sz w:val="20"/>
              </w:rPr>
              <w:t>ICCT</w:t>
            </w:r>
          </w:p>
        </w:tc>
      </w:tr>
      <w:tr w:rsidR="00D62BC3" w:rsidRPr="00D62BC3" w14:paraId="559B8B67"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6AE8D69" w14:textId="3E4D423B" w:rsidR="00D62BC3" w:rsidRPr="00D62BC3" w:rsidRDefault="00375DC9" w:rsidP="00D62BC3">
            <w:pPr>
              <w:spacing w:after="0"/>
              <w:textAlignment w:val="baseline"/>
              <w:rPr>
                <w:rFonts w:cs="Arial"/>
                <w:sz w:val="20"/>
              </w:rPr>
            </w:pPr>
            <w:r w:rsidRPr="00D62BC3">
              <w:rPr>
                <w:rFonts w:cs="Arial"/>
                <w:color w:val="000000"/>
                <w:sz w:val="20"/>
              </w:rPr>
              <w:t>RAC Foundation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0173E16C" w14:textId="4AF4A2E4" w:rsidR="00D62BC3" w:rsidRPr="00D62BC3" w:rsidRDefault="00CC13D3" w:rsidP="00D62BC3">
            <w:pPr>
              <w:spacing w:after="0"/>
              <w:textAlignment w:val="baseline"/>
              <w:rPr>
                <w:rFonts w:cs="Arial"/>
                <w:color w:val="000000"/>
                <w:sz w:val="20"/>
              </w:rPr>
            </w:pPr>
            <w:r w:rsidRPr="00D62BC3">
              <w:rPr>
                <w:rFonts w:cs="Arial"/>
                <w:color w:val="000000"/>
                <w:sz w:val="20"/>
              </w:rPr>
              <w:t>Zero Carbon Futures</w:t>
            </w:r>
          </w:p>
        </w:tc>
      </w:tr>
      <w:tr w:rsidR="00D62BC3" w:rsidRPr="00D62BC3" w14:paraId="45EE6F6B" w14:textId="77777777" w:rsidTr="00363ADE">
        <w:trPr>
          <w:trHeight w:val="233"/>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4B3FDDD6" w14:textId="77777777" w:rsidR="00D62BC3" w:rsidRPr="00D62BC3" w:rsidRDefault="00D62BC3" w:rsidP="00D62BC3">
            <w:pPr>
              <w:spacing w:after="0"/>
              <w:textAlignment w:val="baseline"/>
              <w:rPr>
                <w:rFonts w:cs="Arial"/>
                <w:sz w:val="20"/>
              </w:rPr>
            </w:pPr>
            <w:r w:rsidRPr="00D62BC3">
              <w:rPr>
                <w:rFonts w:cs="Arial"/>
                <w:color w:val="000000"/>
                <w:sz w:val="20"/>
              </w:rPr>
              <w:t>Element Energy</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6C2E43DD" w14:textId="5F6F469B" w:rsidR="00D62BC3" w:rsidRPr="00D62BC3" w:rsidRDefault="00D62BC3" w:rsidP="00D62BC3">
            <w:pPr>
              <w:spacing w:after="0"/>
              <w:textAlignment w:val="baseline"/>
              <w:rPr>
                <w:rFonts w:cs="Arial"/>
                <w:color w:val="000000"/>
                <w:sz w:val="20"/>
              </w:rPr>
            </w:pPr>
          </w:p>
        </w:tc>
      </w:tr>
      <w:tr w:rsidR="00D62BC3" w:rsidRPr="00D62BC3" w14:paraId="7FCD539D"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673538B5" w14:textId="77777777" w:rsidR="00D62BC3" w:rsidRPr="00D62BC3" w:rsidRDefault="00D62BC3" w:rsidP="00D62BC3">
            <w:pPr>
              <w:spacing w:after="0"/>
              <w:jc w:val="center"/>
              <w:textAlignment w:val="baseline"/>
              <w:rPr>
                <w:rFonts w:cs="Arial"/>
                <w:b/>
                <w:color w:val="000000"/>
                <w:sz w:val="20"/>
              </w:rPr>
            </w:pPr>
            <w:r w:rsidRPr="00D62BC3">
              <w:rPr>
                <w:rFonts w:cs="Arial"/>
                <w:b/>
                <w:color w:val="000000"/>
                <w:sz w:val="20"/>
              </w:rPr>
              <w:t>Charge point suppliers/ operators</w:t>
            </w:r>
          </w:p>
        </w:tc>
      </w:tr>
      <w:tr w:rsidR="00D62BC3" w:rsidRPr="00D62BC3" w14:paraId="7645E8EA"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030DA267" w14:textId="77777777" w:rsidR="00D62BC3" w:rsidRPr="00D62BC3" w:rsidRDefault="00D62BC3" w:rsidP="00D62BC3">
            <w:pPr>
              <w:spacing w:after="0"/>
              <w:textAlignment w:val="baseline"/>
              <w:rPr>
                <w:rFonts w:cs="Arial"/>
                <w:sz w:val="20"/>
              </w:rPr>
            </w:pPr>
            <w:proofErr w:type="spellStart"/>
            <w:r w:rsidRPr="00D62BC3">
              <w:rPr>
                <w:rFonts w:cs="Arial"/>
                <w:color w:val="000000"/>
                <w:sz w:val="20"/>
              </w:rPr>
              <w:t>Allego</w:t>
            </w:r>
            <w:proofErr w:type="spellEnd"/>
            <w:r w:rsidRPr="00D62BC3">
              <w:rPr>
                <w:rFonts w:cs="Arial"/>
                <w:color w:val="000000"/>
                <w:sz w:val="20"/>
              </w:rPr>
              <w:t xml:space="preserve">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3D1C0057" w14:textId="77777777" w:rsidR="00D62BC3" w:rsidRPr="00D62BC3" w:rsidRDefault="00D62BC3" w:rsidP="00D62BC3">
            <w:pPr>
              <w:spacing w:after="0"/>
              <w:textAlignment w:val="baseline"/>
              <w:rPr>
                <w:rFonts w:cs="Arial"/>
                <w:color w:val="000000"/>
                <w:sz w:val="20"/>
              </w:rPr>
            </w:pPr>
            <w:r w:rsidRPr="00D62BC3">
              <w:rPr>
                <w:rFonts w:cs="Arial"/>
                <w:color w:val="000000"/>
                <w:sz w:val="20"/>
              </w:rPr>
              <w:t xml:space="preserve">Osprey Charging Network Ltd  </w:t>
            </w:r>
          </w:p>
        </w:tc>
      </w:tr>
      <w:tr w:rsidR="00D62BC3" w:rsidRPr="00D62BC3" w14:paraId="3D6B57E1"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73054BA5" w14:textId="77777777" w:rsidR="00D62BC3" w:rsidRPr="00D62BC3" w:rsidRDefault="00D62BC3" w:rsidP="00D62BC3">
            <w:pPr>
              <w:spacing w:after="0"/>
              <w:textAlignment w:val="baseline"/>
              <w:rPr>
                <w:rFonts w:cs="Arial"/>
                <w:sz w:val="20"/>
              </w:rPr>
            </w:pPr>
            <w:r w:rsidRPr="00D62BC3">
              <w:rPr>
                <w:rFonts w:cs="Arial"/>
                <w:color w:val="000000"/>
                <w:sz w:val="20"/>
              </w:rPr>
              <w:t xml:space="preserve">BP Chargemaster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2D33F5D9" w14:textId="77777777" w:rsidR="00D62BC3" w:rsidRPr="00D62BC3" w:rsidRDefault="00D62BC3" w:rsidP="00D62BC3">
            <w:pPr>
              <w:spacing w:after="0"/>
              <w:textAlignment w:val="baseline"/>
              <w:rPr>
                <w:rFonts w:cs="Arial"/>
                <w:color w:val="000000"/>
                <w:sz w:val="20"/>
              </w:rPr>
            </w:pPr>
            <w:r w:rsidRPr="00D62BC3">
              <w:rPr>
                <w:rFonts w:cs="Arial"/>
                <w:color w:val="000000"/>
                <w:sz w:val="20"/>
              </w:rPr>
              <w:t>Shell </w:t>
            </w:r>
          </w:p>
        </w:tc>
      </w:tr>
      <w:tr w:rsidR="00D62BC3" w:rsidRPr="00D62BC3" w14:paraId="7FC7E4DE"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A17289B" w14:textId="77777777" w:rsidR="00D62BC3" w:rsidRPr="00D62BC3" w:rsidRDefault="00D62BC3" w:rsidP="00D62BC3">
            <w:pPr>
              <w:spacing w:after="0"/>
              <w:textAlignment w:val="baseline"/>
              <w:rPr>
                <w:rFonts w:cs="Arial"/>
                <w:sz w:val="20"/>
              </w:rPr>
            </w:pPr>
            <w:r w:rsidRPr="00D62BC3">
              <w:rPr>
                <w:rFonts w:cs="Arial"/>
                <w:color w:val="000000"/>
                <w:sz w:val="20"/>
              </w:rPr>
              <w:t xml:space="preserve">Connected Kerb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457DA24B" w14:textId="77777777" w:rsidR="00D62BC3" w:rsidRPr="00D62BC3" w:rsidRDefault="00D62BC3" w:rsidP="00D62BC3">
            <w:pPr>
              <w:spacing w:after="0"/>
              <w:textAlignment w:val="baseline"/>
              <w:rPr>
                <w:rFonts w:cs="Arial"/>
                <w:color w:val="000000"/>
                <w:sz w:val="20"/>
              </w:rPr>
            </w:pPr>
            <w:r w:rsidRPr="00D62BC3">
              <w:rPr>
                <w:rFonts w:cs="Arial"/>
                <w:color w:val="000000"/>
                <w:sz w:val="20"/>
              </w:rPr>
              <w:t>Trojan Energy </w:t>
            </w:r>
          </w:p>
        </w:tc>
      </w:tr>
      <w:tr w:rsidR="00D62BC3" w:rsidRPr="00D62BC3" w14:paraId="2CFBEFDA"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32A41FBF" w14:textId="77777777" w:rsidR="00D62BC3" w:rsidRPr="00D62BC3" w:rsidRDefault="00D62BC3" w:rsidP="00D62BC3">
            <w:pPr>
              <w:spacing w:after="0"/>
              <w:textAlignment w:val="baseline"/>
              <w:rPr>
                <w:rFonts w:cs="Arial"/>
                <w:sz w:val="20"/>
              </w:rPr>
            </w:pPr>
            <w:r w:rsidRPr="00D62BC3">
              <w:rPr>
                <w:rFonts w:cs="Arial"/>
                <w:color w:val="000000"/>
                <w:sz w:val="20"/>
              </w:rPr>
              <w:t xml:space="preserve">ESB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5D62A90B" w14:textId="77777777" w:rsidR="00D62BC3" w:rsidRPr="00D62BC3" w:rsidRDefault="00D62BC3" w:rsidP="00D62BC3">
            <w:pPr>
              <w:spacing w:after="0"/>
              <w:textAlignment w:val="baseline"/>
              <w:rPr>
                <w:rFonts w:cs="Arial"/>
                <w:color w:val="000000"/>
                <w:sz w:val="20"/>
              </w:rPr>
            </w:pPr>
            <w:proofErr w:type="spellStart"/>
            <w:r w:rsidRPr="00D62BC3">
              <w:rPr>
                <w:rFonts w:cs="Arial"/>
                <w:color w:val="000000"/>
                <w:sz w:val="20"/>
              </w:rPr>
              <w:t>Ubitricity</w:t>
            </w:r>
            <w:proofErr w:type="spellEnd"/>
            <w:r w:rsidRPr="00D62BC3">
              <w:rPr>
                <w:rFonts w:cs="Arial"/>
                <w:color w:val="000000"/>
                <w:sz w:val="20"/>
              </w:rPr>
              <w:t xml:space="preserve"> </w:t>
            </w:r>
          </w:p>
        </w:tc>
      </w:tr>
      <w:tr w:rsidR="00D62BC3" w:rsidRPr="00D62BC3" w14:paraId="0B13F197"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82D4467" w14:textId="77777777" w:rsidR="00D62BC3" w:rsidRPr="00D62BC3" w:rsidRDefault="00D62BC3" w:rsidP="00D62BC3">
            <w:pPr>
              <w:spacing w:after="0"/>
              <w:textAlignment w:val="baseline"/>
              <w:rPr>
                <w:rFonts w:cs="Arial"/>
                <w:sz w:val="20"/>
              </w:rPr>
            </w:pPr>
            <w:proofErr w:type="spellStart"/>
            <w:r w:rsidRPr="00D62BC3">
              <w:rPr>
                <w:rFonts w:cs="Arial"/>
                <w:color w:val="000000"/>
                <w:sz w:val="20"/>
              </w:rPr>
              <w:t>Gridserve</w:t>
            </w:r>
            <w:proofErr w:type="spellEnd"/>
            <w:r w:rsidRPr="00D62BC3">
              <w:rPr>
                <w:rFonts w:cs="Arial"/>
                <w:color w:val="000000"/>
                <w:sz w:val="20"/>
              </w:rPr>
              <w:t xml:space="preserve">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5BA604D3" w14:textId="77777777" w:rsidR="00D62BC3" w:rsidRPr="00D62BC3" w:rsidRDefault="00D62BC3" w:rsidP="00D62BC3">
            <w:pPr>
              <w:spacing w:after="0"/>
              <w:textAlignment w:val="baseline"/>
              <w:rPr>
                <w:rFonts w:cs="Arial"/>
                <w:color w:val="000000"/>
                <w:sz w:val="20"/>
              </w:rPr>
            </w:pPr>
            <w:r w:rsidRPr="00D62BC3">
              <w:rPr>
                <w:rFonts w:cs="Arial"/>
                <w:color w:val="000000"/>
                <w:sz w:val="20"/>
              </w:rPr>
              <w:t>UKPN (development) Ltd </w:t>
            </w:r>
          </w:p>
        </w:tc>
      </w:tr>
      <w:tr w:rsidR="000C3EE1" w:rsidRPr="00D62BC3" w14:paraId="526714B0"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715985A" w14:textId="1FBFE27A" w:rsidR="000C3EE1" w:rsidRPr="00D62BC3" w:rsidRDefault="000C3EE1" w:rsidP="00D62BC3">
            <w:pPr>
              <w:spacing w:after="0"/>
              <w:textAlignment w:val="baseline"/>
              <w:rPr>
                <w:rFonts w:cs="Arial"/>
                <w:color w:val="000000"/>
                <w:sz w:val="20"/>
              </w:rPr>
            </w:pPr>
            <w:proofErr w:type="spellStart"/>
            <w:r>
              <w:rPr>
                <w:rFonts w:cs="Arial"/>
                <w:color w:val="000000"/>
                <w:sz w:val="20"/>
              </w:rPr>
              <w:t>Fastned</w:t>
            </w:r>
            <w:proofErr w:type="spellEnd"/>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328278F5" w14:textId="05F6E528" w:rsidR="000C3EE1" w:rsidRPr="00D62BC3" w:rsidRDefault="003A0883" w:rsidP="00D62BC3">
            <w:pPr>
              <w:spacing w:after="0"/>
              <w:textAlignment w:val="baseline"/>
              <w:rPr>
                <w:rFonts w:cs="Arial"/>
                <w:color w:val="000000"/>
                <w:sz w:val="20"/>
              </w:rPr>
            </w:pPr>
            <w:r>
              <w:rPr>
                <w:rFonts w:cs="Arial"/>
                <w:color w:val="000000"/>
                <w:sz w:val="20"/>
              </w:rPr>
              <w:t xml:space="preserve">Electric </w:t>
            </w:r>
            <w:r w:rsidR="00402652">
              <w:rPr>
                <w:rFonts w:cs="Arial"/>
                <w:color w:val="000000"/>
                <w:sz w:val="20"/>
              </w:rPr>
              <w:t>M</w:t>
            </w:r>
            <w:r>
              <w:rPr>
                <w:rFonts w:cs="Arial"/>
                <w:color w:val="000000"/>
                <w:sz w:val="20"/>
              </w:rPr>
              <w:t>iles</w:t>
            </w:r>
          </w:p>
        </w:tc>
      </w:tr>
      <w:tr w:rsidR="00D62BC3" w:rsidRPr="00D62BC3" w14:paraId="70C8625E"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1727E6A7" w14:textId="23716D7C" w:rsidR="00D62BC3" w:rsidRPr="00D62BC3" w:rsidRDefault="00D62BC3" w:rsidP="00D62BC3">
            <w:pPr>
              <w:spacing w:after="0"/>
              <w:jc w:val="center"/>
              <w:textAlignment w:val="baseline"/>
              <w:rPr>
                <w:rFonts w:cs="Arial"/>
                <w:b/>
                <w:color w:val="000000"/>
                <w:sz w:val="20"/>
              </w:rPr>
            </w:pPr>
            <w:r w:rsidRPr="00D62BC3">
              <w:rPr>
                <w:rFonts w:cs="Arial"/>
                <w:b/>
                <w:color w:val="000000"/>
                <w:sz w:val="20"/>
              </w:rPr>
              <w:t>Energy</w:t>
            </w:r>
          </w:p>
        </w:tc>
      </w:tr>
      <w:tr w:rsidR="00D62BC3" w:rsidRPr="00D62BC3" w14:paraId="3748334B"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527297D9" w14:textId="77777777" w:rsidR="00D62BC3" w:rsidRPr="00D62BC3" w:rsidRDefault="00D62BC3" w:rsidP="00D62BC3">
            <w:pPr>
              <w:spacing w:after="0"/>
              <w:textAlignment w:val="baseline"/>
              <w:rPr>
                <w:rFonts w:cs="Arial"/>
                <w:sz w:val="20"/>
              </w:rPr>
            </w:pPr>
            <w:r w:rsidRPr="00D62BC3">
              <w:rPr>
                <w:rFonts w:cs="Arial"/>
                <w:color w:val="000000"/>
                <w:sz w:val="20"/>
              </w:rPr>
              <w:t>National Grid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113848A9" w14:textId="7BC5787F" w:rsidR="00D62BC3" w:rsidRPr="00D62BC3" w:rsidRDefault="00D62BC3" w:rsidP="00D62BC3">
            <w:pPr>
              <w:spacing w:after="0"/>
              <w:textAlignment w:val="baseline"/>
              <w:rPr>
                <w:rFonts w:cs="Arial"/>
                <w:color w:val="000000"/>
                <w:sz w:val="20"/>
              </w:rPr>
            </w:pPr>
            <w:r w:rsidRPr="00D62BC3">
              <w:rPr>
                <w:rFonts w:cs="Arial"/>
                <w:color w:val="000000"/>
                <w:sz w:val="20"/>
              </w:rPr>
              <w:t>UK</w:t>
            </w:r>
            <w:r w:rsidR="00FC70CE">
              <w:rPr>
                <w:rFonts w:cs="Arial"/>
                <w:color w:val="000000"/>
                <w:sz w:val="20"/>
              </w:rPr>
              <w:t xml:space="preserve"> Power Networks</w:t>
            </w:r>
          </w:p>
        </w:tc>
      </w:tr>
      <w:tr w:rsidR="00D62BC3" w:rsidRPr="00D62BC3" w14:paraId="2797D9EC" w14:textId="77777777" w:rsidTr="00363ADE">
        <w:trPr>
          <w:trHeight w:val="194"/>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67E48B0D" w14:textId="67795189" w:rsidR="00D62BC3" w:rsidRPr="00D62BC3" w:rsidRDefault="00D62BC3" w:rsidP="00D62BC3">
            <w:pPr>
              <w:spacing w:after="0"/>
              <w:textAlignment w:val="baseline"/>
              <w:rPr>
                <w:rFonts w:cs="Arial"/>
                <w:sz w:val="20"/>
              </w:rPr>
            </w:pPr>
            <w:r w:rsidRPr="00D62BC3">
              <w:rPr>
                <w:rFonts w:cs="Arial"/>
                <w:color w:val="000000"/>
                <w:sz w:val="20"/>
              </w:rPr>
              <w:t>SSE </w:t>
            </w:r>
            <w:r w:rsidR="00FC70CE">
              <w:rPr>
                <w:rFonts w:cs="Arial"/>
                <w:color w:val="000000"/>
                <w:sz w:val="20"/>
              </w:rPr>
              <w:t>Enterprise</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45B76483" w14:textId="76E36AB9" w:rsidR="00D62BC3" w:rsidRPr="00D62BC3" w:rsidRDefault="003A6758" w:rsidP="00D62BC3">
            <w:pPr>
              <w:spacing w:after="0"/>
              <w:textAlignment w:val="baseline"/>
              <w:rPr>
                <w:rFonts w:cs="Arial"/>
                <w:color w:val="000000"/>
                <w:sz w:val="20"/>
              </w:rPr>
            </w:pPr>
            <w:r>
              <w:rPr>
                <w:rFonts w:cs="Arial"/>
                <w:color w:val="000000"/>
                <w:sz w:val="20"/>
              </w:rPr>
              <w:t>Energy UK</w:t>
            </w:r>
          </w:p>
        </w:tc>
      </w:tr>
      <w:tr w:rsidR="00D62BC3" w:rsidRPr="00D62BC3" w14:paraId="37BE88EF" w14:textId="77777777" w:rsidTr="00D62BC3">
        <w:trPr>
          <w:trHeight w:val="256"/>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078FEE88" w14:textId="43E3478E" w:rsidR="00D62BC3" w:rsidRPr="00D62BC3" w:rsidRDefault="00D62BC3" w:rsidP="00D62BC3">
            <w:pPr>
              <w:spacing w:after="0"/>
              <w:jc w:val="center"/>
              <w:textAlignment w:val="baseline"/>
              <w:rPr>
                <w:rFonts w:cs="Arial"/>
                <w:b/>
                <w:color w:val="000000"/>
                <w:sz w:val="20"/>
              </w:rPr>
            </w:pPr>
            <w:r w:rsidRPr="00D62BC3">
              <w:rPr>
                <w:rFonts w:cs="Arial"/>
                <w:b/>
                <w:color w:val="000000"/>
                <w:sz w:val="20"/>
              </w:rPr>
              <w:t>Taxi and Private Hire Operators</w:t>
            </w:r>
            <w:r w:rsidR="00E72B2A">
              <w:rPr>
                <w:rFonts w:cs="Arial"/>
                <w:b/>
                <w:color w:val="000000"/>
                <w:sz w:val="20"/>
              </w:rPr>
              <w:t xml:space="preserve"> &amp; Representatives</w:t>
            </w:r>
          </w:p>
        </w:tc>
      </w:tr>
      <w:tr w:rsidR="00D62BC3" w:rsidRPr="00D62BC3" w14:paraId="03EC5CBF"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14:paraId="23981523" w14:textId="77777777" w:rsidR="00D62BC3" w:rsidRPr="00D62BC3" w:rsidRDefault="00D62BC3" w:rsidP="00D62BC3">
            <w:pPr>
              <w:spacing w:after="0"/>
              <w:textAlignment w:val="baseline"/>
              <w:rPr>
                <w:rFonts w:cs="Arial"/>
                <w:sz w:val="20"/>
              </w:rPr>
            </w:pPr>
            <w:r w:rsidRPr="00D62BC3">
              <w:rPr>
                <w:rFonts w:cs="Arial"/>
                <w:sz w:val="20"/>
              </w:rPr>
              <w:t>Addison Lee</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1C6FB12A" w14:textId="77777777" w:rsidR="00D62BC3" w:rsidRPr="00D62BC3" w:rsidRDefault="00D62BC3" w:rsidP="00D62BC3">
            <w:pPr>
              <w:spacing w:after="0"/>
              <w:textAlignment w:val="baseline"/>
              <w:rPr>
                <w:rFonts w:cs="Arial"/>
                <w:color w:val="000000"/>
                <w:sz w:val="20"/>
              </w:rPr>
            </w:pPr>
            <w:r w:rsidRPr="00D62BC3">
              <w:rPr>
                <w:rFonts w:cs="Arial"/>
                <w:sz w:val="20"/>
              </w:rPr>
              <w:t>LTDA</w:t>
            </w:r>
          </w:p>
        </w:tc>
      </w:tr>
      <w:tr w:rsidR="00414C5F" w:rsidRPr="00D62BC3" w14:paraId="6FABA817"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2D65902" w14:textId="58125E4D" w:rsidR="00414C5F" w:rsidRPr="00D62BC3" w:rsidRDefault="00170029" w:rsidP="00D62BC3">
            <w:pPr>
              <w:spacing w:after="0"/>
              <w:textAlignment w:val="baseline"/>
              <w:rPr>
                <w:rFonts w:cs="Arial"/>
                <w:sz w:val="20"/>
              </w:rPr>
            </w:pPr>
            <w:r w:rsidRPr="00D62BC3">
              <w:rPr>
                <w:rFonts w:cs="Arial"/>
                <w:sz w:val="20"/>
              </w:rPr>
              <w:t>Bolt</w:t>
            </w:r>
          </w:p>
        </w:tc>
        <w:tc>
          <w:tcPr>
            <w:tcW w:w="4460" w:type="dxa"/>
            <w:tcBorders>
              <w:top w:val="single" w:sz="6" w:space="0" w:color="000000"/>
              <w:left w:val="single" w:sz="6" w:space="0" w:color="000000"/>
              <w:bottom w:val="single" w:sz="6" w:space="0" w:color="000000"/>
              <w:right w:val="single" w:sz="6" w:space="0" w:color="000000"/>
            </w:tcBorders>
            <w:shd w:val="clear" w:color="auto" w:fill="FFFFFF"/>
          </w:tcPr>
          <w:p w14:paraId="642161A3" w14:textId="5552BA23" w:rsidR="00414C5F" w:rsidRPr="00D62BC3" w:rsidRDefault="00230713" w:rsidP="00D62BC3">
            <w:pPr>
              <w:spacing w:after="0"/>
              <w:textAlignment w:val="baseline"/>
              <w:rPr>
                <w:rFonts w:cs="Arial"/>
                <w:sz w:val="20"/>
              </w:rPr>
            </w:pPr>
            <w:r w:rsidRPr="00D62BC3">
              <w:rPr>
                <w:rFonts w:cs="Arial"/>
                <w:color w:val="000000"/>
                <w:sz w:val="20"/>
              </w:rPr>
              <w:t>Uber</w:t>
            </w:r>
          </w:p>
        </w:tc>
      </w:tr>
      <w:tr w:rsidR="00D62BC3" w:rsidRPr="00D62BC3" w14:paraId="6F3175D0"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3CD5BFF2" w14:textId="77777777" w:rsidR="00D62BC3" w:rsidRPr="00D62BC3" w:rsidRDefault="00D62BC3" w:rsidP="00D62BC3">
            <w:pPr>
              <w:spacing w:after="0"/>
              <w:jc w:val="center"/>
              <w:textAlignment w:val="baseline"/>
              <w:rPr>
                <w:rFonts w:cs="Arial"/>
                <w:b/>
                <w:color w:val="000000"/>
                <w:sz w:val="20"/>
              </w:rPr>
            </w:pPr>
            <w:r w:rsidRPr="00D62BC3">
              <w:rPr>
                <w:rFonts w:cs="Arial"/>
                <w:b/>
                <w:color w:val="000000"/>
                <w:sz w:val="20"/>
              </w:rPr>
              <w:t>Industry Representatives</w:t>
            </w:r>
          </w:p>
        </w:tc>
      </w:tr>
      <w:tr w:rsidR="00D62BC3" w:rsidRPr="00D62BC3" w14:paraId="7848C9C3"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8190AA" w14:textId="77777777" w:rsidR="00D62BC3" w:rsidRPr="00D62BC3" w:rsidRDefault="00D62BC3" w:rsidP="00D62BC3">
            <w:pPr>
              <w:spacing w:after="0"/>
              <w:textAlignment w:val="baseline"/>
              <w:rPr>
                <w:rFonts w:cs="Arial"/>
                <w:color w:val="000000"/>
                <w:sz w:val="20"/>
              </w:rPr>
            </w:pPr>
            <w:r w:rsidRPr="00D62BC3">
              <w:rPr>
                <w:rFonts w:cs="Arial"/>
                <w:color w:val="000000"/>
                <w:sz w:val="20"/>
              </w:rPr>
              <w:t xml:space="preserve">BEAMA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97BD60" w14:textId="7BF635C5" w:rsidR="00D62BC3" w:rsidRPr="00D62BC3" w:rsidRDefault="00B818DE" w:rsidP="00D62BC3">
            <w:pPr>
              <w:spacing w:after="0"/>
              <w:textAlignment w:val="baseline"/>
              <w:rPr>
                <w:rFonts w:cs="Arial"/>
                <w:color w:val="000000"/>
                <w:sz w:val="20"/>
              </w:rPr>
            </w:pPr>
            <w:r>
              <w:rPr>
                <w:rFonts w:cs="Arial"/>
                <w:color w:val="000000"/>
                <w:sz w:val="20"/>
              </w:rPr>
              <w:t>London First</w:t>
            </w:r>
          </w:p>
        </w:tc>
      </w:tr>
      <w:tr w:rsidR="00D62BC3" w:rsidRPr="00D62BC3" w14:paraId="3EB7B46A"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713F65" w14:textId="77777777" w:rsidR="00D62BC3" w:rsidRPr="00D62BC3" w:rsidRDefault="00D62BC3" w:rsidP="00D62BC3">
            <w:pPr>
              <w:spacing w:after="0"/>
              <w:textAlignment w:val="baseline"/>
              <w:rPr>
                <w:rFonts w:cs="Arial"/>
                <w:color w:val="000000"/>
                <w:sz w:val="20"/>
              </w:rPr>
            </w:pPr>
            <w:r w:rsidRPr="00D62BC3">
              <w:rPr>
                <w:rFonts w:cs="Arial"/>
                <w:color w:val="000000"/>
                <w:sz w:val="20"/>
              </w:rPr>
              <w:t xml:space="preserve">Citizens Advice </w:t>
            </w:r>
          </w:p>
        </w:tc>
        <w:tc>
          <w:tcPr>
            <w:tcW w:w="44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299BB6A" w14:textId="77777777" w:rsidR="00D62BC3" w:rsidRPr="00D62BC3" w:rsidRDefault="00D62BC3" w:rsidP="00D62BC3">
            <w:pPr>
              <w:spacing w:after="0"/>
              <w:textAlignment w:val="baseline"/>
              <w:rPr>
                <w:rFonts w:cs="Arial"/>
                <w:color w:val="000000"/>
                <w:sz w:val="20"/>
              </w:rPr>
            </w:pPr>
            <w:r w:rsidRPr="00D62BC3">
              <w:rPr>
                <w:rFonts w:cs="Arial"/>
                <w:color w:val="000000"/>
                <w:sz w:val="20"/>
              </w:rPr>
              <w:t xml:space="preserve">Renewable Energy Association </w:t>
            </w:r>
          </w:p>
        </w:tc>
      </w:tr>
      <w:tr w:rsidR="00D62BC3" w:rsidRPr="00D62BC3" w14:paraId="030E04E1"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91175B" w14:textId="77777777" w:rsidR="00D62BC3" w:rsidRPr="00D62BC3" w:rsidRDefault="00D62BC3" w:rsidP="00D62BC3">
            <w:pPr>
              <w:spacing w:after="0"/>
              <w:textAlignment w:val="baseline"/>
              <w:rPr>
                <w:rFonts w:cs="Arial"/>
                <w:color w:val="000000"/>
                <w:sz w:val="20"/>
              </w:rPr>
            </w:pPr>
            <w:r w:rsidRPr="00D62BC3">
              <w:rPr>
                <w:rFonts w:cs="Arial"/>
                <w:color w:val="000000"/>
                <w:sz w:val="20"/>
              </w:rPr>
              <w:t>Energy Saving Trust</w:t>
            </w:r>
          </w:p>
        </w:tc>
        <w:tc>
          <w:tcPr>
            <w:tcW w:w="44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39D785" w14:textId="70971F3E" w:rsidR="00D62BC3" w:rsidRPr="00D62BC3" w:rsidRDefault="00D62BC3" w:rsidP="00D62BC3">
            <w:pPr>
              <w:spacing w:after="0"/>
              <w:textAlignment w:val="baseline"/>
              <w:rPr>
                <w:rFonts w:cs="Arial"/>
                <w:color w:val="000000"/>
                <w:sz w:val="20"/>
              </w:rPr>
            </w:pPr>
            <w:r w:rsidRPr="00D62BC3">
              <w:rPr>
                <w:rFonts w:cs="Arial"/>
                <w:color w:val="000000"/>
                <w:sz w:val="20"/>
              </w:rPr>
              <w:t>Society of Motor Manufacturers</w:t>
            </w:r>
            <w:r w:rsidR="00FA7E9B">
              <w:rPr>
                <w:rFonts w:cs="Arial"/>
                <w:color w:val="000000"/>
                <w:sz w:val="20"/>
              </w:rPr>
              <w:t xml:space="preserve"> and Traders</w:t>
            </w:r>
          </w:p>
        </w:tc>
      </w:tr>
      <w:tr w:rsidR="00D62BC3" w:rsidRPr="00D62BC3" w14:paraId="170E9215" w14:textId="77777777" w:rsidTr="00D62BC3">
        <w:trPr>
          <w:trHeight w:val="219"/>
        </w:trPr>
        <w:tc>
          <w:tcPr>
            <w:tcW w:w="8919" w:type="dxa"/>
            <w:gridSpan w:val="2"/>
            <w:tcBorders>
              <w:top w:val="single" w:sz="6" w:space="0" w:color="000000"/>
              <w:left w:val="single" w:sz="6" w:space="0" w:color="000000"/>
              <w:bottom w:val="single" w:sz="6" w:space="0" w:color="000000"/>
              <w:right w:val="single" w:sz="6" w:space="0" w:color="000000"/>
            </w:tcBorders>
            <w:shd w:val="clear" w:color="auto" w:fill="8EAADB" w:themeFill="accent1" w:themeFillTint="99"/>
            <w:vAlign w:val="bottom"/>
          </w:tcPr>
          <w:p w14:paraId="4BDDCD02" w14:textId="24B8A93A" w:rsidR="00D62BC3" w:rsidRPr="00D62BC3" w:rsidRDefault="00D62BC3" w:rsidP="00D62BC3">
            <w:pPr>
              <w:spacing w:after="0"/>
              <w:jc w:val="center"/>
              <w:textAlignment w:val="baseline"/>
              <w:rPr>
                <w:rFonts w:cs="Arial"/>
                <w:b/>
                <w:color w:val="000000"/>
                <w:sz w:val="20"/>
              </w:rPr>
            </w:pPr>
            <w:r w:rsidRPr="00D62BC3">
              <w:rPr>
                <w:rFonts w:cs="Arial"/>
                <w:b/>
                <w:bCs/>
                <w:color w:val="000000"/>
                <w:sz w:val="20"/>
              </w:rPr>
              <w:t>Government / Local Authorities / Agencies</w:t>
            </w:r>
            <w:r w:rsidR="00A93529">
              <w:rPr>
                <w:rFonts w:cs="Arial"/>
                <w:b/>
                <w:bCs/>
                <w:color w:val="000000"/>
                <w:sz w:val="20"/>
              </w:rPr>
              <w:t xml:space="preserve"> / Other</w:t>
            </w:r>
          </w:p>
        </w:tc>
      </w:tr>
      <w:tr w:rsidR="00D62BC3" w:rsidRPr="00D62BC3" w14:paraId="736B395D"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06FDA2" w14:textId="77777777" w:rsidR="00D62BC3" w:rsidRPr="00D62BC3" w:rsidRDefault="00D62BC3" w:rsidP="00D62BC3">
            <w:pPr>
              <w:spacing w:after="0"/>
              <w:textAlignment w:val="baseline"/>
              <w:rPr>
                <w:rFonts w:cs="Arial"/>
                <w:color w:val="000000"/>
                <w:sz w:val="20"/>
              </w:rPr>
            </w:pPr>
            <w:r w:rsidRPr="00D62BC3">
              <w:rPr>
                <w:rFonts w:cs="Arial"/>
                <w:color w:val="000000"/>
                <w:sz w:val="20"/>
              </w:rPr>
              <w:t>London Boroughs</w:t>
            </w:r>
          </w:p>
        </w:tc>
        <w:tc>
          <w:tcPr>
            <w:tcW w:w="44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3CE6B4" w14:textId="77777777" w:rsidR="00D62BC3" w:rsidRPr="00D62BC3" w:rsidRDefault="00D62BC3" w:rsidP="00D62BC3">
            <w:pPr>
              <w:spacing w:after="0"/>
              <w:textAlignment w:val="baseline"/>
              <w:rPr>
                <w:rFonts w:cs="Arial"/>
                <w:color w:val="000000"/>
                <w:sz w:val="20"/>
              </w:rPr>
            </w:pPr>
            <w:r w:rsidRPr="00D62BC3">
              <w:rPr>
                <w:rFonts w:cs="Arial"/>
                <w:color w:val="000000"/>
                <w:sz w:val="20"/>
              </w:rPr>
              <w:t>Ofgem</w:t>
            </w:r>
          </w:p>
        </w:tc>
      </w:tr>
      <w:tr w:rsidR="00D62BC3" w:rsidRPr="00D62BC3" w14:paraId="084C4DB3"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84AAE7" w14:textId="77777777" w:rsidR="00D62BC3" w:rsidRPr="00D62BC3" w:rsidRDefault="00D62BC3" w:rsidP="00D62BC3">
            <w:pPr>
              <w:spacing w:after="0"/>
              <w:textAlignment w:val="baseline"/>
              <w:rPr>
                <w:rFonts w:cs="Arial"/>
                <w:color w:val="000000"/>
                <w:sz w:val="20"/>
              </w:rPr>
            </w:pPr>
            <w:r w:rsidRPr="00D62BC3">
              <w:rPr>
                <w:rFonts w:cs="Arial"/>
                <w:color w:val="000000"/>
                <w:sz w:val="20"/>
              </w:rPr>
              <w:t>London Councils</w:t>
            </w:r>
          </w:p>
        </w:tc>
        <w:tc>
          <w:tcPr>
            <w:tcW w:w="44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9D6584" w14:textId="77777777" w:rsidR="00D62BC3" w:rsidRPr="00D62BC3" w:rsidRDefault="00D62BC3" w:rsidP="00D62BC3">
            <w:pPr>
              <w:spacing w:after="0"/>
              <w:textAlignment w:val="baseline"/>
              <w:rPr>
                <w:rFonts w:cs="Arial"/>
                <w:b/>
                <w:bCs/>
                <w:color w:val="000000"/>
                <w:sz w:val="20"/>
              </w:rPr>
            </w:pPr>
            <w:r w:rsidRPr="00D62BC3">
              <w:rPr>
                <w:rFonts w:cs="Arial"/>
                <w:color w:val="000000"/>
                <w:sz w:val="20"/>
              </w:rPr>
              <w:t>Office for Zero Emission Vehicles</w:t>
            </w:r>
          </w:p>
        </w:tc>
      </w:tr>
      <w:tr w:rsidR="00C429CC" w:rsidRPr="00D62BC3" w14:paraId="43040850" w14:textId="77777777" w:rsidTr="00363ADE">
        <w:trPr>
          <w:trHeight w:val="219"/>
        </w:trPr>
        <w:tc>
          <w:tcPr>
            <w:tcW w:w="445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2ADB79" w14:textId="4A50F857" w:rsidR="00C429CC" w:rsidRPr="00D62BC3" w:rsidRDefault="00C429CC" w:rsidP="00D62BC3">
            <w:pPr>
              <w:spacing w:after="0"/>
              <w:textAlignment w:val="baseline"/>
              <w:rPr>
                <w:rFonts w:cs="Arial"/>
                <w:color w:val="000000"/>
                <w:sz w:val="20"/>
              </w:rPr>
            </w:pPr>
            <w:r>
              <w:rPr>
                <w:rFonts w:cs="Arial"/>
                <w:color w:val="000000"/>
                <w:sz w:val="20"/>
              </w:rPr>
              <w:t>Greater London Authority</w:t>
            </w:r>
          </w:p>
        </w:tc>
        <w:tc>
          <w:tcPr>
            <w:tcW w:w="44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3276C9" w14:textId="5D3ED42E" w:rsidR="00C429CC" w:rsidRPr="00D62BC3" w:rsidRDefault="00375DC9" w:rsidP="00D62BC3">
            <w:pPr>
              <w:spacing w:after="0"/>
              <w:textAlignment w:val="baseline"/>
              <w:rPr>
                <w:rFonts w:cs="Arial"/>
                <w:color w:val="000000"/>
                <w:sz w:val="20"/>
              </w:rPr>
            </w:pPr>
            <w:r w:rsidRPr="00D62BC3">
              <w:rPr>
                <w:rFonts w:cs="Arial"/>
                <w:color w:val="000000"/>
                <w:sz w:val="20"/>
              </w:rPr>
              <w:t>Cross River Partnership</w:t>
            </w:r>
          </w:p>
        </w:tc>
      </w:tr>
    </w:tbl>
    <w:p w14:paraId="2338DAD1" w14:textId="77777777" w:rsidR="00D62BC3" w:rsidRDefault="00D62BC3" w:rsidP="00D62BC3"/>
    <w:p w14:paraId="5CF82FD8" w14:textId="016C8316" w:rsidR="00DA668A" w:rsidRDefault="004F7C6D" w:rsidP="000037B5">
      <w:pPr>
        <w:pStyle w:val="Heading1numbered"/>
        <w:ind w:left="0" w:firstLine="0"/>
      </w:pPr>
      <w:bookmarkStart w:id="1065" w:name="_Toc89869210"/>
      <w:bookmarkStart w:id="1066" w:name="_Toc90500561"/>
      <w:r w:rsidRPr="00D968AA">
        <w:lastRenderedPageBreak/>
        <w:t>Appendix B</w:t>
      </w:r>
      <w:r w:rsidR="00B54E6C" w:rsidRPr="00D968AA">
        <w:t>: Lessons learnt in charge point delivery</w:t>
      </w:r>
      <w:bookmarkEnd w:id="1065"/>
      <w:bookmarkEnd w:id="1066"/>
    </w:p>
    <w:p w14:paraId="44B7DBE9" w14:textId="6003E23D" w:rsidR="00D81A4F" w:rsidRPr="007C70D6" w:rsidRDefault="0011132E" w:rsidP="009C4A26">
      <w:pPr>
        <w:rPr>
          <w:b/>
          <w:szCs w:val="24"/>
        </w:rPr>
      </w:pPr>
      <w:bookmarkStart w:id="1067" w:name="_Toc89869211"/>
      <w:r w:rsidRPr="003D47E5">
        <w:rPr>
          <w:b/>
          <w:szCs w:val="24"/>
        </w:rPr>
        <w:t xml:space="preserve">Lessons </w:t>
      </w:r>
      <w:r w:rsidR="008F3AC4" w:rsidRPr="007C7084">
        <w:rPr>
          <w:b/>
          <w:szCs w:val="24"/>
        </w:rPr>
        <w:t>l</w:t>
      </w:r>
      <w:r w:rsidRPr="00703982">
        <w:rPr>
          <w:b/>
          <w:szCs w:val="24"/>
        </w:rPr>
        <w:t xml:space="preserve">earnt – </w:t>
      </w:r>
      <w:r w:rsidR="008F3AC4" w:rsidRPr="009E2913">
        <w:rPr>
          <w:b/>
          <w:szCs w:val="24"/>
        </w:rPr>
        <w:t>p</w:t>
      </w:r>
      <w:r w:rsidRPr="00DD3F6E">
        <w:rPr>
          <w:b/>
          <w:szCs w:val="24"/>
        </w:rPr>
        <w:t xml:space="preserve">ublic </w:t>
      </w:r>
      <w:r w:rsidR="008F3AC4" w:rsidRPr="000347BE">
        <w:rPr>
          <w:b/>
          <w:szCs w:val="24"/>
        </w:rPr>
        <w:t>s</w:t>
      </w:r>
      <w:r w:rsidRPr="007164E4">
        <w:rPr>
          <w:b/>
          <w:szCs w:val="24"/>
        </w:rPr>
        <w:t>ector</w:t>
      </w:r>
      <w:bookmarkEnd w:id="1067"/>
    </w:p>
    <w:p w14:paraId="716070CD" w14:textId="7AEB77ED" w:rsidR="0096177E" w:rsidRPr="001F6C5A" w:rsidRDefault="0096177E" w:rsidP="0096177E">
      <w:pPr>
        <w:pStyle w:val="CommentText"/>
        <w:rPr>
          <w:sz w:val="24"/>
          <w:szCs w:val="24"/>
        </w:rPr>
      </w:pPr>
      <w:r w:rsidRPr="003D47E5">
        <w:rPr>
          <w:sz w:val="24"/>
          <w:szCs w:val="24"/>
        </w:rPr>
        <w:t xml:space="preserve">Table </w:t>
      </w:r>
      <w:r w:rsidR="00A64F48">
        <w:rPr>
          <w:sz w:val="24"/>
          <w:szCs w:val="24"/>
        </w:rPr>
        <w:t>B1</w:t>
      </w:r>
      <w:r w:rsidR="00921AEB">
        <w:rPr>
          <w:sz w:val="24"/>
          <w:szCs w:val="24"/>
        </w:rPr>
        <w:t>:</w:t>
      </w:r>
      <w:r w:rsidRPr="000037B5">
        <w:rPr>
          <w:sz w:val="24"/>
          <w:szCs w:val="24"/>
        </w:rPr>
        <w:t xml:space="preserve"> Lessons learnt from public sector delivery of </w:t>
      </w:r>
      <w:r w:rsidR="00295D46" w:rsidRPr="000037B5">
        <w:rPr>
          <w:sz w:val="24"/>
          <w:szCs w:val="24"/>
        </w:rPr>
        <w:t>slow</w:t>
      </w:r>
      <w:r w:rsidR="00536468" w:rsidRPr="00703982">
        <w:rPr>
          <w:sz w:val="24"/>
          <w:szCs w:val="24"/>
        </w:rPr>
        <w:t>-</w:t>
      </w:r>
      <w:r w:rsidR="00295D46" w:rsidRPr="009E2913">
        <w:rPr>
          <w:sz w:val="24"/>
          <w:szCs w:val="24"/>
        </w:rPr>
        <w:t>to</w:t>
      </w:r>
      <w:r w:rsidR="00536468" w:rsidRPr="00DD3F6E">
        <w:rPr>
          <w:sz w:val="24"/>
          <w:szCs w:val="24"/>
        </w:rPr>
        <w:t>-</w:t>
      </w:r>
      <w:r w:rsidR="00295D46" w:rsidRPr="000347BE">
        <w:rPr>
          <w:sz w:val="24"/>
          <w:szCs w:val="24"/>
        </w:rPr>
        <w:t>fast</w:t>
      </w:r>
      <w:r w:rsidRPr="007164E4">
        <w:rPr>
          <w:sz w:val="24"/>
          <w:szCs w:val="24"/>
        </w:rPr>
        <w:t xml:space="preserve"> on-street charge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27"/>
        <w:gridCol w:w="3776"/>
      </w:tblGrid>
      <w:tr w:rsidR="004D62B4" w:rsidRPr="003D47E5" w14:paraId="554D2609" w14:textId="77777777" w:rsidTr="000037B5">
        <w:trPr>
          <w:cantSplit/>
          <w:tblHeader/>
        </w:trPr>
        <w:tc>
          <w:tcPr>
            <w:tcW w:w="1517" w:type="dxa"/>
          </w:tcPr>
          <w:p w14:paraId="166D7868" w14:textId="77777777" w:rsidR="004D62B4" w:rsidRPr="003D47E5" w:rsidRDefault="004D62B4" w:rsidP="00F10420">
            <w:pPr>
              <w:autoSpaceDE w:val="0"/>
              <w:autoSpaceDN w:val="0"/>
              <w:adjustRightInd w:val="0"/>
              <w:spacing w:line="276" w:lineRule="auto"/>
              <w:rPr>
                <w:rFonts w:cs="Arial"/>
                <w:b/>
                <w:szCs w:val="24"/>
              </w:rPr>
            </w:pPr>
            <w:r w:rsidRPr="003D47E5">
              <w:rPr>
                <w:rFonts w:cs="Arial"/>
                <w:b/>
                <w:szCs w:val="24"/>
              </w:rPr>
              <w:t>Item</w:t>
            </w:r>
          </w:p>
        </w:tc>
        <w:tc>
          <w:tcPr>
            <w:tcW w:w="3827" w:type="dxa"/>
          </w:tcPr>
          <w:p w14:paraId="00B0DCEA" w14:textId="77777777" w:rsidR="004D62B4" w:rsidRPr="003D47E5" w:rsidRDefault="004D62B4" w:rsidP="00F10420">
            <w:pPr>
              <w:autoSpaceDE w:val="0"/>
              <w:autoSpaceDN w:val="0"/>
              <w:adjustRightInd w:val="0"/>
              <w:spacing w:line="276" w:lineRule="auto"/>
              <w:rPr>
                <w:rFonts w:cs="Arial"/>
                <w:b/>
                <w:szCs w:val="24"/>
              </w:rPr>
            </w:pPr>
            <w:r w:rsidRPr="003D47E5">
              <w:rPr>
                <w:rFonts w:cs="Arial"/>
                <w:b/>
                <w:szCs w:val="24"/>
              </w:rPr>
              <w:t>Lesson</w:t>
            </w:r>
          </w:p>
        </w:tc>
        <w:tc>
          <w:tcPr>
            <w:tcW w:w="3776" w:type="dxa"/>
          </w:tcPr>
          <w:p w14:paraId="1C17BA27" w14:textId="77777777" w:rsidR="004D62B4" w:rsidRPr="003D47E5" w:rsidRDefault="004D62B4" w:rsidP="00F10420">
            <w:pPr>
              <w:autoSpaceDE w:val="0"/>
              <w:autoSpaceDN w:val="0"/>
              <w:adjustRightInd w:val="0"/>
              <w:spacing w:line="276" w:lineRule="auto"/>
              <w:rPr>
                <w:rFonts w:cs="Arial"/>
                <w:b/>
                <w:szCs w:val="24"/>
              </w:rPr>
            </w:pPr>
            <w:r w:rsidRPr="003D47E5">
              <w:rPr>
                <w:rFonts w:cs="Arial"/>
                <w:b/>
                <w:szCs w:val="24"/>
              </w:rPr>
              <w:t>Opportunities</w:t>
            </w:r>
          </w:p>
        </w:tc>
      </w:tr>
      <w:tr w:rsidR="004D62B4" w:rsidRPr="003D47E5" w14:paraId="33D400EA" w14:textId="77777777" w:rsidTr="000037B5">
        <w:trPr>
          <w:cantSplit/>
        </w:trPr>
        <w:tc>
          <w:tcPr>
            <w:tcW w:w="1517" w:type="dxa"/>
          </w:tcPr>
          <w:p w14:paraId="0BB911A2" w14:textId="77777777" w:rsidR="004D62B4" w:rsidRPr="003D47E5" w:rsidRDefault="004D62B4" w:rsidP="00F10420">
            <w:pPr>
              <w:autoSpaceDE w:val="0"/>
              <w:autoSpaceDN w:val="0"/>
              <w:adjustRightInd w:val="0"/>
              <w:spacing w:line="276" w:lineRule="auto"/>
              <w:rPr>
                <w:rFonts w:cs="Arial"/>
                <w:szCs w:val="24"/>
              </w:rPr>
            </w:pPr>
            <w:r w:rsidRPr="003D47E5">
              <w:rPr>
                <w:rFonts w:cs="Arial"/>
                <w:szCs w:val="24"/>
              </w:rPr>
              <w:t xml:space="preserve">1. TfL’s procurement framework </w:t>
            </w:r>
          </w:p>
        </w:tc>
        <w:tc>
          <w:tcPr>
            <w:tcW w:w="3827" w:type="dxa"/>
          </w:tcPr>
          <w:p w14:paraId="55E6344A" w14:textId="6B494A1C" w:rsidR="004D62B4" w:rsidRPr="003D47E5" w:rsidRDefault="004D62B4" w:rsidP="00F10420">
            <w:pPr>
              <w:autoSpaceDE w:val="0"/>
              <w:autoSpaceDN w:val="0"/>
              <w:adjustRightInd w:val="0"/>
              <w:spacing w:line="276" w:lineRule="auto"/>
              <w:rPr>
                <w:rFonts w:cs="Arial"/>
                <w:b/>
                <w:szCs w:val="24"/>
              </w:rPr>
            </w:pPr>
            <w:r w:rsidRPr="003D47E5">
              <w:rPr>
                <w:rFonts w:cs="Arial"/>
                <w:szCs w:val="24"/>
              </w:rPr>
              <w:t>TfL’s public sector procurement framework has provided boroughs with a simple and standardised process for the procurement and delivery of charge points. It</w:t>
            </w:r>
            <w:r w:rsidR="008F3AC4" w:rsidRPr="003D47E5">
              <w:rPr>
                <w:rFonts w:cs="Arial"/>
                <w:szCs w:val="24"/>
              </w:rPr>
              <w:t xml:space="preserve"> is becoming out of date and</w:t>
            </w:r>
            <w:r w:rsidRPr="003D47E5">
              <w:rPr>
                <w:rFonts w:cs="Arial"/>
                <w:szCs w:val="24"/>
              </w:rPr>
              <w:t xml:space="preserve"> will expire in July. </w:t>
            </w:r>
          </w:p>
        </w:tc>
        <w:tc>
          <w:tcPr>
            <w:tcW w:w="3776" w:type="dxa"/>
          </w:tcPr>
          <w:p w14:paraId="7B70DCD0" w14:textId="77777777" w:rsidR="004D62B4" w:rsidRPr="003D47E5" w:rsidRDefault="004D62B4" w:rsidP="00F10420">
            <w:pPr>
              <w:autoSpaceDE w:val="0"/>
              <w:autoSpaceDN w:val="0"/>
              <w:adjustRightInd w:val="0"/>
              <w:spacing w:line="276" w:lineRule="auto"/>
              <w:rPr>
                <w:rFonts w:cs="Arial"/>
                <w:b/>
                <w:szCs w:val="24"/>
              </w:rPr>
            </w:pPr>
            <w:r w:rsidRPr="003D47E5">
              <w:rPr>
                <w:rFonts w:cs="Arial"/>
                <w:szCs w:val="24"/>
              </w:rPr>
              <w:t>If we are to continue providing a public sector framework, then a new and more flexible procurement route is required which provides access to new technology and private finance.</w:t>
            </w:r>
          </w:p>
        </w:tc>
      </w:tr>
      <w:tr w:rsidR="004D62B4" w:rsidRPr="003D47E5" w14:paraId="50CDDDBB" w14:textId="77777777" w:rsidTr="000037B5">
        <w:trPr>
          <w:cantSplit/>
        </w:trPr>
        <w:tc>
          <w:tcPr>
            <w:tcW w:w="1517" w:type="dxa"/>
          </w:tcPr>
          <w:p w14:paraId="6733D378" w14:textId="77777777" w:rsidR="004D62B4" w:rsidRPr="003D47E5" w:rsidRDefault="004D62B4" w:rsidP="00F10420">
            <w:pPr>
              <w:spacing w:line="276" w:lineRule="auto"/>
              <w:rPr>
                <w:rFonts w:cs="Arial"/>
                <w:color w:val="000000" w:themeColor="text1"/>
                <w:szCs w:val="24"/>
              </w:rPr>
            </w:pPr>
            <w:r w:rsidRPr="003D47E5">
              <w:rPr>
                <w:rFonts w:cs="Arial"/>
                <w:color w:val="000000" w:themeColor="text1"/>
                <w:szCs w:val="24"/>
              </w:rPr>
              <w:t>2. TfL’s guidance documents</w:t>
            </w:r>
          </w:p>
          <w:p w14:paraId="4A4480DA" w14:textId="77777777" w:rsidR="004D62B4" w:rsidRPr="003D47E5" w:rsidRDefault="004D62B4" w:rsidP="00F10420">
            <w:pPr>
              <w:spacing w:line="276" w:lineRule="auto"/>
              <w:rPr>
                <w:rFonts w:cs="Arial"/>
                <w:color w:val="000000" w:themeColor="text1"/>
                <w:szCs w:val="24"/>
              </w:rPr>
            </w:pPr>
          </w:p>
        </w:tc>
        <w:tc>
          <w:tcPr>
            <w:tcW w:w="3827" w:type="dxa"/>
          </w:tcPr>
          <w:p w14:paraId="4110185E" w14:textId="75AD14D2" w:rsidR="004D62B4" w:rsidRPr="003D47E5" w:rsidRDefault="004D62B4" w:rsidP="00F10420">
            <w:pPr>
              <w:autoSpaceDE w:val="0"/>
              <w:autoSpaceDN w:val="0"/>
              <w:adjustRightInd w:val="0"/>
              <w:spacing w:line="276" w:lineRule="auto"/>
              <w:rPr>
                <w:rFonts w:cs="Arial"/>
                <w:szCs w:val="24"/>
                <w:u w:val="single"/>
              </w:rPr>
            </w:pPr>
            <w:r w:rsidRPr="003D47E5">
              <w:rPr>
                <w:rFonts w:cs="Arial"/>
                <w:color w:val="000000" w:themeColor="text1"/>
                <w:szCs w:val="24"/>
              </w:rPr>
              <w:t xml:space="preserve">TfL has produced a range of documents including London’s </w:t>
            </w:r>
            <w:r w:rsidR="008F3AC4" w:rsidRPr="003D47E5">
              <w:rPr>
                <w:rFonts w:cs="Arial"/>
                <w:color w:val="000000" w:themeColor="text1"/>
                <w:szCs w:val="24"/>
              </w:rPr>
              <w:t>EV</w:t>
            </w:r>
            <w:r w:rsidRPr="003D47E5">
              <w:rPr>
                <w:rFonts w:cs="Arial"/>
                <w:color w:val="000000" w:themeColor="text1"/>
                <w:szCs w:val="24"/>
              </w:rPr>
              <w:t xml:space="preserve"> charge point installation guidance. The best practice documents have been widely welcomed by the boroughs.</w:t>
            </w:r>
          </w:p>
        </w:tc>
        <w:tc>
          <w:tcPr>
            <w:tcW w:w="3776" w:type="dxa"/>
          </w:tcPr>
          <w:p w14:paraId="21839A94" w14:textId="2C0DC78A" w:rsidR="004D62B4" w:rsidRPr="003D47E5" w:rsidRDefault="004D62B4" w:rsidP="00F10420">
            <w:pPr>
              <w:spacing w:line="276" w:lineRule="auto"/>
              <w:rPr>
                <w:rFonts w:cs="Arial"/>
                <w:szCs w:val="24"/>
              </w:rPr>
            </w:pPr>
            <w:r w:rsidRPr="003D47E5">
              <w:rPr>
                <w:rFonts w:cs="Arial"/>
                <w:szCs w:val="24"/>
              </w:rPr>
              <w:t>TfL guidance documents could be refreshed to include advice on trialling cables</w:t>
            </w:r>
            <w:r w:rsidR="005A1B86" w:rsidRPr="003D47E5">
              <w:rPr>
                <w:rFonts w:cs="Arial"/>
                <w:szCs w:val="24"/>
              </w:rPr>
              <w:t xml:space="preserve">, </w:t>
            </w:r>
            <w:r w:rsidRPr="003D47E5">
              <w:rPr>
                <w:rFonts w:cs="Arial"/>
                <w:szCs w:val="24"/>
              </w:rPr>
              <w:t>EV signage and futureproofing infrastructure.</w:t>
            </w:r>
          </w:p>
        </w:tc>
      </w:tr>
      <w:tr w:rsidR="004D62B4" w:rsidRPr="003D47E5" w14:paraId="3D1AA44E" w14:textId="77777777" w:rsidTr="000037B5">
        <w:trPr>
          <w:cantSplit/>
        </w:trPr>
        <w:tc>
          <w:tcPr>
            <w:tcW w:w="1517" w:type="dxa"/>
          </w:tcPr>
          <w:p w14:paraId="04C03118" w14:textId="77777777" w:rsidR="004D62B4" w:rsidRPr="003D47E5" w:rsidRDefault="004D62B4" w:rsidP="00F10420">
            <w:pPr>
              <w:autoSpaceDE w:val="0"/>
              <w:autoSpaceDN w:val="0"/>
              <w:adjustRightInd w:val="0"/>
              <w:spacing w:line="276" w:lineRule="auto"/>
              <w:rPr>
                <w:rFonts w:cs="Arial"/>
                <w:szCs w:val="24"/>
              </w:rPr>
            </w:pPr>
            <w:r w:rsidRPr="003D47E5">
              <w:rPr>
                <w:rFonts w:cs="Arial"/>
                <w:szCs w:val="24"/>
              </w:rPr>
              <w:t>3. Borough resource constraints</w:t>
            </w:r>
          </w:p>
          <w:p w14:paraId="5C28173F" w14:textId="77777777" w:rsidR="004D62B4" w:rsidRPr="003D47E5" w:rsidRDefault="004D62B4" w:rsidP="00F10420">
            <w:pPr>
              <w:autoSpaceDE w:val="0"/>
              <w:autoSpaceDN w:val="0"/>
              <w:adjustRightInd w:val="0"/>
              <w:spacing w:line="276" w:lineRule="auto"/>
              <w:rPr>
                <w:rFonts w:cs="Arial"/>
                <w:szCs w:val="24"/>
              </w:rPr>
            </w:pPr>
          </w:p>
        </w:tc>
        <w:tc>
          <w:tcPr>
            <w:tcW w:w="3827" w:type="dxa"/>
          </w:tcPr>
          <w:p w14:paraId="0910A834" w14:textId="5E0E12FC" w:rsidR="004D62B4" w:rsidRPr="003D47E5" w:rsidRDefault="004D62B4" w:rsidP="00F10420">
            <w:pPr>
              <w:autoSpaceDE w:val="0"/>
              <w:autoSpaceDN w:val="0"/>
              <w:adjustRightInd w:val="0"/>
              <w:spacing w:after="0" w:line="276" w:lineRule="auto"/>
              <w:rPr>
                <w:rFonts w:cs="Arial"/>
                <w:szCs w:val="24"/>
                <w:u w:val="single"/>
              </w:rPr>
            </w:pPr>
            <w:r w:rsidRPr="003D47E5">
              <w:rPr>
                <w:rFonts w:cs="Arial"/>
                <w:szCs w:val="24"/>
              </w:rPr>
              <w:t>Resource constraints (funding and staff) are an ongoing challenge for boroughs. Meeting match funding requirements has been difficult</w:t>
            </w:r>
            <w:r w:rsidR="005A1B86" w:rsidRPr="003D47E5">
              <w:rPr>
                <w:rFonts w:cs="Arial"/>
                <w:szCs w:val="24"/>
              </w:rPr>
              <w:t>,</w:t>
            </w:r>
            <w:r w:rsidRPr="003D47E5">
              <w:rPr>
                <w:rFonts w:cs="Arial"/>
                <w:szCs w:val="24"/>
              </w:rPr>
              <w:t xml:space="preserve"> and staff resource has been an ongoing challenge</w:t>
            </w:r>
            <w:r w:rsidR="005A1B86" w:rsidRPr="003D47E5">
              <w:rPr>
                <w:rFonts w:cs="Arial"/>
                <w:szCs w:val="24"/>
              </w:rPr>
              <w:t>,</w:t>
            </w:r>
            <w:r w:rsidRPr="003D47E5">
              <w:rPr>
                <w:rFonts w:cs="Arial"/>
                <w:szCs w:val="24"/>
              </w:rPr>
              <w:t xml:space="preserve"> which has impacted delivery timescales. </w:t>
            </w:r>
          </w:p>
        </w:tc>
        <w:tc>
          <w:tcPr>
            <w:tcW w:w="3776" w:type="dxa"/>
          </w:tcPr>
          <w:p w14:paraId="5F117DF9" w14:textId="27ACCC74" w:rsidR="004D62B4" w:rsidRPr="003D47E5" w:rsidRDefault="004D62B4" w:rsidP="00F10420">
            <w:pPr>
              <w:autoSpaceDE w:val="0"/>
              <w:autoSpaceDN w:val="0"/>
              <w:adjustRightInd w:val="0"/>
              <w:spacing w:after="0" w:line="276" w:lineRule="auto"/>
              <w:rPr>
                <w:rFonts w:cs="Arial"/>
                <w:szCs w:val="24"/>
              </w:rPr>
            </w:pPr>
            <w:r w:rsidRPr="003D47E5">
              <w:rPr>
                <w:rFonts w:cs="Arial"/>
                <w:szCs w:val="24"/>
              </w:rPr>
              <w:t xml:space="preserve">Most boroughs are committed to continued delivery of on and off-street residential charge points, however there is a desire for </w:t>
            </w:r>
            <w:r w:rsidR="005A1B86" w:rsidRPr="003D47E5">
              <w:rPr>
                <w:rFonts w:cs="Arial"/>
                <w:szCs w:val="24"/>
              </w:rPr>
              <w:t xml:space="preserve">a </w:t>
            </w:r>
            <w:r w:rsidRPr="003D47E5">
              <w:rPr>
                <w:rFonts w:cs="Arial"/>
                <w:szCs w:val="24"/>
              </w:rPr>
              <w:t xml:space="preserve">fully funded charging infrastructure </w:t>
            </w:r>
            <w:r w:rsidR="005A1B86" w:rsidRPr="003D47E5">
              <w:rPr>
                <w:rFonts w:cs="Arial"/>
                <w:szCs w:val="24"/>
              </w:rPr>
              <w:t xml:space="preserve">that </w:t>
            </w:r>
            <w:r w:rsidRPr="003D47E5">
              <w:rPr>
                <w:rFonts w:cs="Arial"/>
                <w:szCs w:val="24"/>
              </w:rPr>
              <w:t xml:space="preserve">covers staff costs. </w:t>
            </w:r>
          </w:p>
        </w:tc>
      </w:tr>
      <w:tr w:rsidR="004D62B4" w:rsidRPr="003D47E5" w14:paraId="0F777621" w14:textId="77777777" w:rsidTr="000037B5">
        <w:trPr>
          <w:cantSplit/>
        </w:trPr>
        <w:tc>
          <w:tcPr>
            <w:tcW w:w="1517" w:type="dxa"/>
          </w:tcPr>
          <w:p w14:paraId="421E1EED" w14:textId="77777777" w:rsidR="004D62B4" w:rsidRPr="003D47E5" w:rsidRDefault="004D62B4" w:rsidP="00F10420">
            <w:pPr>
              <w:spacing w:line="276" w:lineRule="auto"/>
              <w:rPr>
                <w:rFonts w:cs="Arial"/>
                <w:color w:val="000000" w:themeColor="text1"/>
                <w:szCs w:val="24"/>
              </w:rPr>
            </w:pPr>
            <w:r w:rsidRPr="003D47E5">
              <w:rPr>
                <w:rFonts w:cs="Arial"/>
                <w:color w:val="000000" w:themeColor="text1"/>
                <w:szCs w:val="24"/>
              </w:rPr>
              <w:t>4. Understanding demand</w:t>
            </w:r>
          </w:p>
          <w:p w14:paraId="189534BB" w14:textId="77777777" w:rsidR="004D62B4" w:rsidRPr="003D47E5" w:rsidRDefault="004D62B4" w:rsidP="00F10420">
            <w:pPr>
              <w:spacing w:line="276" w:lineRule="auto"/>
              <w:rPr>
                <w:rFonts w:cs="Arial"/>
                <w:color w:val="000000" w:themeColor="text1"/>
                <w:szCs w:val="24"/>
              </w:rPr>
            </w:pPr>
          </w:p>
        </w:tc>
        <w:tc>
          <w:tcPr>
            <w:tcW w:w="3827" w:type="dxa"/>
          </w:tcPr>
          <w:p w14:paraId="2F149A1D" w14:textId="09991820" w:rsidR="004D62B4" w:rsidRPr="003D47E5" w:rsidRDefault="004D62B4" w:rsidP="00F10420">
            <w:pPr>
              <w:autoSpaceDE w:val="0"/>
              <w:autoSpaceDN w:val="0"/>
              <w:adjustRightInd w:val="0"/>
              <w:spacing w:line="276" w:lineRule="auto"/>
              <w:rPr>
                <w:rFonts w:cs="Arial"/>
                <w:szCs w:val="24"/>
                <w:u w:val="single"/>
              </w:rPr>
            </w:pPr>
            <w:r w:rsidRPr="003D47E5">
              <w:rPr>
                <w:rFonts w:cs="Arial"/>
                <w:color w:val="000000" w:themeColor="text1"/>
                <w:szCs w:val="24"/>
              </w:rPr>
              <w:t xml:space="preserve">Site locations have largely been led by desire and feasibility rather than </w:t>
            </w:r>
            <w:r w:rsidR="005A1B86" w:rsidRPr="003D47E5">
              <w:rPr>
                <w:rFonts w:cs="Arial"/>
                <w:color w:val="000000" w:themeColor="text1"/>
                <w:szCs w:val="24"/>
              </w:rPr>
              <w:t>being</w:t>
            </w:r>
            <w:r w:rsidRPr="003D47E5">
              <w:rPr>
                <w:rFonts w:cs="Arial"/>
                <w:color w:val="000000" w:themeColor="text1"/>
                <w:szCs w:val="24"/>
              </w:rPr>
              <w:t xml:space="preserve"> strategically planned.</w:t>
            </w:r>
          </w:p>
        </w:tc>
        <w:tc>
          <w:tcPr>
            <w:tcW w:w="3776" w:type="dxa"/>
          </w:tcPr>
          <w:p w14:paraId="44691C82" w14:textId="77777777" w:rsidR="004D62B4" w:rsidRPr="003D47E5" w:rsidRDefault="004D62B4" w:rsidP="00F10420">
            <w:pPr>
              <w:autoSpaceDE w:val="0"/>
              <w:autoSpaceDN w:val="0"/>
              <w:adjustRightInd w:val="0"/>
              <w:spacing w:line="276" w:lineRule="auto"/>
              <w:rPr>
                <w:rFonts w:cs="Arial"/>
                <w:szCs w:val="24"/>
              </w:rPr>
            </w:pPr>
            <w:r w:rsidRPr="003D47E5">
              <w:rPr>
                <w:rFonts w:cs="Arial"/>
                <w:szCs w:val="24"/>
              </w:rPr>
              <w:t>This Strategy provides pan-London and borough level forecasting of infrastructure demand, supporting a strategic approach to site selection. Our findings and projections can inform borough strategy and help third parties to identify commercially viable sites.</w:t>
            </w:r>
          </w:p>
        </w:tc>
      </w:tr>
      <w:tr w:rsidR="004D62B4" w:rsidRPr="003D47E5" w14:paraId="20EE9673" w14:textId="77777777" w:rsidTr="000037B5">
        <w:trPr>
          <w:cantSplit/>
        </w:trPr>
        <w:tc>
          <w:tcPr>
            <w:tcW w:w="1517" w:type="dxa"/>
          </w:tcPr>
          <w:p w14:paraId="74FB8DBA" w14:textId="77777777" w:rsidR="004D62B4" w:rsidRPr="003D47E5" w:rsidRDefault="004D62B4" w:rsidP="00F10420">
            <w:pPr>
              <w:spacing w:line="276" w:lineRule="auto"/>
              <w:rPr>
                <w:rFonts w:cs="Arial"/>
                <w:szCs w:val="24"/>
              </w:rPr>
            </w:pPr>
            <w:r w:rsidRPr="003D47E5">
              <w:rPr>
                <w:rFonts w:cs="Arial"/>
                <w:szCs w:val="24"/>
              </w:rPr>
              <w:lastRenderedPageBreak/>
              <w:t>5. Site viability</w:t>
            </w:r>
          </w:p>
          <w:p w14:paraId="71790C2F" w14:textId="77777777" w:rsidR="004D62B4" w:rsidRPr="003D47E5" w:rsidRDefault="004D62B4" w:rsidP="00F10420">
            <w:pPr>
              <w:spacing w:line="276" w:lineRule="auto"/>
              <w:rPr>
                <w:rFonts w:cs="Arial"/>
                <w:szCs w:val="24"/>
              </w:rPr>
            </w:pPr>
          </w:p>
        </w:tc>
        <w:tc>
          <w:tcPr>
            <w:tcW w:w="3827" w:type="dxa"/>
          </w:tcPr>
          <w:p w14:paraId="4BD54B67" w14:textId="11ABA0D3" w:rsidR="004D62B4" w:rsidRPr="003D47E5" w:rsidRDefault="00B47C8F" w:rsidP="00F10420">
            <w:pPr>
              <w:spacing w:line="276" w:lineRule="auto"/>
              <w:rPr>
                <w:rFonts w:cs="Arial"/>
                <w:szCs w:val="24"/>
              </w:rPr>
            </w:pPr>
            <w:r w:rsidRPr="003D47E5">
              <w:rPr>
                <w:rFonts w:cs="Arial"/>
                <w:szCs w:val="24"/>
              </w:rPr>
              <w:t>Up to</w:t>
            </w:r>
            <w:r w:rsidR="004D62B4" w:rsidRPr="003D47E5">
              <w:rPr>
                <w:rFonts w:cs="Arial"/>
                <w:szCs w:val="24"/>
              </w:rPr>
              <w:t xml:space="preserve"> 50 per cent of proposed sites are rejected at site assessment due to site constraints and the suitability of lampposts. </w:t>
            </w:r>
          </w:p>
        </w:tc>
        <w:tc>
          <w:tcPr>
            <w:tcW w:w="3776" w:type="dxa"/>
          </w:tcPr>
          <w:p w14:paraId="50BA90A6" w14:textId="004589E2" w:rsidR="004D62B4" w:rsidRPr="003D47E5" w:rsidRDefault="004D62B4" w:rsidP="00F10420">
            <w:pPr>
              <w:rPr>
                <w:szCs w:val="24"/>
              </w:rPr>
            </w:pPr>
            <w:r w:rsidRPr="003D47E5">
              <w:rPr>
                <w:szCs w:val="24"/>
              </w:rPr>
              <w:t xml:space="preserve">Enhanced mapping could help boroughs eliminate unsuitable locations </w:t>
            </w:r>
            <w:r w:rsidR="00614356" w:rsidRPr="003D47E5">
              <w:rPr>
                <w:szCs w:val="24"/>
              </w:rPr>
              <w:t xml:space="preserve">before </w:t>
            </w:r>
            <w:r w:rsidRPr="003D47E5">
              <w:rPr>
                <w:szCs w:val="24"/>
              </w:rPr>
              <w:t>site assessment helping to improve efficiencies.</w:t>
            </w:r>
          </w:p>
          <w:p w14:paraId="204C0F2B" w14:textId="77777777" w:rsidR="004D62B4" w:rsidRPr="003D47E5" w:rsidRDefault="004D62B4" w:rsidP="00F10420">
            <w:pPr>
              <w:autoSpaceDE w:val="0"/>
              <w:autoSpaceDN w:val="0"/>
              <w:adjustRightInd w:val="0"/>
              <w:spacing w:after="0" w:line="276" w:lineRule="auto"/>
              <w:ind w:left="360"/>
              <w:rPr>
                <w:rFonts w:cs="Calibri"/>
                <w:szCs w:val="24"/>
              </w:rPr>
            </w:pPr>
          </w:p>
        </w:tc>
      </w:tr>
      <w:tr w:rsidR="004D62B4" w:rsidRPr="003D47E5" w14:paraId="016BCA1A" w14:textId="77777777" w:rsidTr="000037B5">
        <w:trPr>
          <w:cantSplit/>
        </w:trPr>
        <w:tc>
          <w:tcPr>
            <w:tcW w:w="1517" w:type="dxa"/>
          </w:tcPr>
          <w:p w14:paraId="7C0E8B98" w14:textId="77777777" w:rsidR="004D62B4" w:rsidRPr="003D47E5" w:rsidRDefault="004D62B4" w:rsidP="00F10420">
            <w:pPr>
              <w:autoSpaceDE w:val="0"/>
              <w:autoSpaceDN w:val="0"/>
              <w:adjustRightInd w:val="0"/>
              <w:spacing w:line="276" w:lineRule="auto"/>
              <w:rPr>
                <w:rFonts w:cs="Arial"/>
                <w:szCs w:val="24"/>
              </w:rPr>
            </w:pPr>
            <w:r w:rsidRPr="003D47E5">
              <w:rPr>
                <w:rFonts w:cs="Arial"/>
                <w:szCs w:val="24"/>
              </w:rPr>
              <w:t>6. Misuse of charge points</w:t>
            </w:r>
          </w:p>
          <w:p w14:paraId="550E53E8" w14:textId="77777777" w:rsidR="004D62B4" w:rsidRPr="003D47E5" w:rsidRDefault="004D62B4" w:rsidP="00F10420">
            <w:pPr>
              <w:autoSpaceDE w:val="0"/>
              <w:autoSpaceDN w:val="0"/>
              <w:adjustRightInd w:val="0"/>
              <w:spacing w:line="276" w:lineRule="auto"/>
              <w:rPr>
                <w:rFonts w:cs="Arial"/>
                <w:szCs w:val="24"/>
              </w:rPr>
            </w:pPr>
          </w:p>
        </w:tc>
        <w:tc>
          <w:tcPr>
            <w:tcW w:w="3827" w:type="dxa"/>
          </w:tcPr>
          <w:p w14:paraId="21B5D7B4" w14:textId="77777777" w:rsidR="004D62B4" w:rsidRPr="003D47E5" w:rsidRDefault="004D62B4" w:rsidP="00F10420">
            <w:pPr>
              <w:autoSpaceDE w:val="0"/>
              <w:autoSpaceDN w:val="0"/>
              <w:adjustRightInd w:val="0"/>
              <w:spacing w:line="276" w:lineRule="auto"/>
              <w:rPr>
                <w:rFonts w:cs="Arial"/>
                <w:szCs w:val="24"/>
              </w:rPr>
            </w:pPr>
            <w:r w:rsidRPr="003D47E5">
              <w:rPr>
                <w:rFonts w:cs="Arial"/>
                <w:szCs w:val="24"/>
              </w:rPr>
              <w:t>In areas of high parking demand and where only one charge point has been delivered,</w:t>
            </w:r>
            <w:r w:rsidRPr="003D47E5">
              <w:rPr>
                <w:rFonts w:cs="Arial"/>
                <w:b/>
                <w:szCs w:val="24"/>
              </w:rPr>
              <w:t xml:space="preserve"> </w:t>
            </w:r>
            <w:r w:rsidRPr="003D47E5">
              <w:rPr>
                <w:rFonts w:cs="Arial"/>
                <w:szCs w:val="24"/>
              </w:rPr>
              <w:t xml:space="preserve">boroughs have reported receiving complaints from residents who can-not access charge points. </w:t>
            </w:r>
          </w:p>
        </w:tc>
        <w:tc>
          <w:tcPr>
            <w:tcW w:w="3776" w:type="dxa"/>
          </w:tcPr>
          <w:p w14:paraId="5820E7DC" w14:textId="06C764AB" w:rsidR="004D62B4" w:rsidRPr="003D47E5" w:rsidRDefault="00614356" w:rsidP="00F10420">
            <w:pPr>
              <w:autoSpaceDE w:val="0"/>
              <w:autoSpaceDN w:val="0"/>
              <w:adjustRightInd w:val="0"/>
              <w:spacing w:line="276" w:lineRule="auto"/>
              <w:rPr>
                <w:rFonts w:cs="Arial"/>
                <w:szCs w:val="24"/>
              </w:rPr>
            </w:pPr>
            <w:r w:rsidRPr="003D47E5">
              <w:rPr>
                <w:rFonts w:cs="Arial"/>
                <w:szCs w:val="24"/>
              </w:rPr>
              <w:t>Future</w:t>
            </w:r>
            <w:r w:rsidR="00577814" w:rsidRPr="003D47E5">
              <w:rPr>
                <w:rFonts w:cs="Arial"/>
                <w:szCs w:val="24"/>
              </w:rPr>
              <w:t xml:space="preserve"> guidance documents should recommend that in areas of high demand, delivery of multiple charge points is the best way to ensure adequate access</w:t>
            </w:r>
            <w:r w:rsidR="00A222BC" w:rsidRPr="003D47E5">
              <w:rPr>
                <w:rFonts w:cs="Arial"/>
                <w:szCs w:val="24"/>
              </w:rPr>
              <w:t>. O</w:t>
            </w:r>
            <w:r w:rsidR="00577814" w:rsidRPr="003D47E5">
              <w:rPr>
                <w:rFonts w:cs="Arial"/>
                <w:szCs w:val="24"/>
              </w:rPr>
              <w:t>perators can manage access through technological fixes and flexible tariffs that discourage overstaying for EV drivers plugged in longer than they need to charge.</w:t>
            </w:r>
          </w:p>
        </w:tc>
      </w:tr>
      <w:tr w:rsidR="004D62B4" w:rsidRPr="003D47E5" w14:paraId="01AADAB2" w14:textId="77777777" w:rsidTr="000037B5">
        <w:trPr>
          <w:cantSplit/>
        </w:trPr>
        <w:tc>
          <w:tcPr>
            <w:tcW w:w="1517" w:type="dxa"/>
          </w:tcPr>
          <w:p w14:paraId="1F34FF7E" w14:textId="77777777" w:rsidR="004D62B4" w:rsidRPr="003D47E5" w:rsidRDefault="004D62B4" w:rsidP="00F10420">
            <w:pPr>
              <w:spacing w:line="276" w:lineRule="auto"/>
              <w:rPr>
                <w:rFonts w:cs="Arial"/>
                <w:szCs w:val="24"/>
              </w:rPr>
            </w:pPr>
            <w:r w:rsidRPr="003D47E5">
              <w:rPr>
                <w:rFonts w:cs="Arial"/>
                <w:szCs w:val="24"/>
              </w:rPr>
              <w:t>7. Competing kerbside priorities</w:t>
            </w:r>
          </w:p>
        </w:tc>
        <w:tc>
          <w:tcPr>
            <w:tcW w:w="3827" w:type="dxa"/>
          </w:tcPr>
          <w:p w14:paraId="4F3A5985" w14:textId="77777777" w:rsidR="004D62B4" w:rsidRPr="003D47E5" w:rsidRDefault="004D62B4" w:rsidP="00F10420">
            <w:pPr>
              <w:spacing w:line="276" w:lineRule="auto"/>
              <w:rPr>
                <w:rFonts w:cs="Arial"/>
                <w:color w:val="000000" w:themeColor="text1"/>
                <w:szCs w:val="24"/>
              </w:rPr>
            </w:pPr>
            <w:r w:rsidRPr="003D47E5">
              <w:rPr>
                <w:rFonts w:cs="Arial"/>
                <w:szCs w:val="24"/>
              </w:rPr>
              <w:t>Boroughs are concerned at the growing political delivery of EV charging against other priorities such as cycling infrastructure.</w:t>
            </w:r>
          </w:p>
        </w:tc>
        <w:tc>
          <w:tcPr>
            <w:tcW w:w="3776" w:type="dxa"/>
          </w:tcPr>
          <w:p w14:paraId="0C891302" w14:textId="77777777" w:rsidR="004D62B4" w:rsidRPr="003D47E5" w:rsidRDefault="004D62B4" w:rsidP="00F10420">
            <w:pPr>
              <w:autoSpaceDE w:val="0"/>
              <w:autoSpaceDN w:val="0"/>
              <w:adjustRightInd w:val="0"/>
              <w:spacing w:line="276" w:lineRule="auto"/>
              <w:rPr>
                <w:rFonts w:cs="Arial"/>
                <w:szCs w:val="24"/>
              </w:rPr>
            </w:pPr>
            <w:r w:rsidRPr="003D47E5">
              <w:rPr>
                <w:rFonts w:cs="Arial"/>
                <w:szCs w:val="24"/>
              </w:rPr>
              <w:t>In response to borough requests, TfL should consider producing a kerbside strategy that considers the competing demands on the kerbside.</w:t>
            </w:r>
          </w:p>
        </w:tc>
      </w:tr>
      <w:tr w:rsidR="004D62B4" w:rsidRPr="003D47E5" w14:paraId="50E6F5D3" w14:textId="77777777" w:rsidTr="000037B5">
        <w:trPr>
          <w:cantSplit/>
        </w:trPr>
        <w:tc>
          <w:tcPr>
            <w:tcW w:w="1517" w:type="dxa"/>
          </w:tcPr>
          <w:p w14:paraId="12947D2A" w14:textId="77777777" w:rsidR="004D62B4" w:rsidRPr="003D47E5" w:rsidRDefault="004D62B4" w:rsidP="00F10420">
            <w:pPr>
              <w:spacing w:line="276" w:lineRule="auto"/>
              <w:rPr>
                <w:rFonts w:cs="Arial"/>
                <w:szCs w:val="24"/>
              </w:rPr>
            </w:pPr>
            <w:r w:rsidRPr="003D47E5">
              <w:rPr>
                <w:rFonts w:cs="Arial"/>
                <w:szCs w:val="24"/>
              </w:rPr>
              <w:t>8. Street clutter</w:t>
            </w:r>
          </w:p>
        </w:tc>
        <w:tc>
          <w:tcPr>
            <w:tcW w:w="3827" w:type="dxa"/>
          </w:tcPr>
          <w:p w14:paraId="659264F6" w14:textId="77777777" w:rsidR="004D62B4" w:rsidRPr="003D47E5" w:rsidRDefault="004D62B4" w:rsidP="00F10420">
            <w:pPr>
              <w:spacing w:line="276" w:lineRule="auto"/>
              <w:rPr>
                <w:rFonts w:cs="Arial"/>
                <w:szCs w:val="24"/>
                <w:u w:val="single"/>
              </w:rPr>
            </w:pPr>
            <w:r w:rsidRPr="003D47E5">
              <w:rPr>
                <w:rFonts w:cs="Arial"/>
                <w:szCs w:val="24"/>
              </w:rPr>
              <w:t>Boroughs are keen to minimise street clutter.</w:t>
            </w:r>
          </w:p>
        </w:tc>
        <w:tc>
          <w:tcPr>
            <w:tcW w:w="3776" w:type="dxa"/>
          </w:tcPr>
          <w:p w14:paraId="3C3824C2" w14:textId="2527E95D" w:rsidR="004D62B4" w:rsidRPr="003D47E5" w:rsidRDefault="004D62B4" w:rsidP="00F10420">
            <w:pPr>
              <w:autoSpaceDE w:val="0"/>
              <w:autoSpaceDN w:val="0"/>
              <w:adjustRightInd w:val="0"/>
              <w:spacing w:line="276" w:lineRule="auto"/>
              <w:rPr>
                <w:rFonts w:cs="Arial"/>
                <w:b/>
                <w:szCs w:val="24"/>
              </w:rPr>
            </w:pPr>
            <w:r w:rsidRPr="003D47E5">
              <w:rPr>
                <w:rFonts w:cs="Arial"/>
                <w:szCs w:val="24"/>
              </w:rPr>
              <w:t xml:space="preserve">Future </w:t>
            </w:r>
            <w:r w:rsidR="008D1965" w:rsidRPr="003D47E5">
              <w:rPr>
                <w:rFonts w:cs="Arial"/>
                <w:szCs w:val="24"/>
              </w:rPr>
              <w:t>slow</w:t>
            </w:r>
            <w:r w:rsidR="00536468" w:rsidRPr="003D47E5">
              <w:rPr>
                <w:rFonts w:cs="Arial"/>
                <w:szCs w:val="24"/>
              </w:rPr>
              <w:t>-</w:t>
            </w:r>
            <w:r w:rsidR="008D1965" w:rsidRPr="003D47E5">
              <w:rPr>
                <w:rFonts w:cs="Arial"/>
                <w:szCs w:val="24"/>
              </w:rPr>
              <w:t>to</w:t>
            </w:r>
            <w:r w:rsidR="00536468" w:rsidRPr="003D47E5">
              <w:rPr>
                <w:rFonts w:cs="Arial"/>
                <w:szCs w:val="24"/>
              </w:rPr>
              <w:t>-</w:t>
            </w:r>
            <w:r w:rsidR="008D1965" w:rsidRPr="003D47E5">
              <w:rPr>
                <w:rFonts w:cs="Arial"/>
                <w:szCs w:val="24"/>
              </w:rPr>
              <w:t>fast</w:t>
            </w:r>
            <w:r w:rsidRPr="003D47E5">
              <w:rPr>
                <w:rFonts w:cs="Arial"/>
                <w:szCs w:val="24"/>
              </w:rPr>
              <w:t xml:space="preserve"> delivery options to support discreet technology to help minimise street clutter.</w:t>
            </w:r>
          </w:p>
        </w:tc>
      </w:tr>
    </w:tbl>
    <w:p w14:paraId="6BD12EFB" w14:textId="77777777" w:rsidR="00FA2E40" w:rsidRPr="003D47E5" w:rsidRDefault="00FA2E40" w:rsidP="007F23BA">
      <w:pPr>
        <w:pStyle w:val="CommentText"/>
        <w:keepNext/>
        <w:rPr>
          <w:sz w:val="24"/>
          <w:szCs w:val="24"/>
        </w:rPr>
      </w:pPr>
      <w:bookmarkStart w:id="1068" w:name="_Ref83037973"/>
    </w:p>
    <w:p w14:paraId="0A450F6D" w14:textId="135C4A28" w:rsidR="00A05F90" w:rsidRPr="00BA56DD" w:rsidRDefault="006E3AD3" w:rsidP="007F23BA">
      <w:pPr>
        <w:pStyle w:val="CommentText"/>
        <w:keepNext/>
        <w:rPr>
          <w:sz w:val="24"/>
          <w:szCs w:val="24"/>
        </w:rPr>
      </w:pPr>
      <w:r w:rsidRPr="003D47E5">
        <w:rPr>
          <w:sz w:val="24"/>
          <w:szCs w:val="24"/>
        </w:rPr>
        <w:t xml:space="preserve">Table </w:t>
      </w:r>
      <w:bookmarkEnd w:id="1068"/>
      <w:r w:rsidR="00674E2F">
        <w:rPr>
          <w:sz w:val="24"/>
          <w:szCs w:val="24"/>
        </w:rPr>
        <w:t>B2</w:t>
      </w:r>
      <w:r w:rsidRPr="00BA56DD">
        <w:rPr>
          <w:sz w:val="24"/>
          <w:szCs w:val="24"/>
        </w:rPr>
        <w:t>: Lessons learnt from public sector rapid charge point delivery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3827"/>
        <w:gridCol w:w="3776"/>
      </w:tblGrid>
      <w:tr w:rsidR="00916B1C" w:rsidRPr="003D47E5" w14:paraId="26EB3EE7" w14:textId="77777777" w:rsidTr="0085531D">
        <w:trPr>
          <w:cantSplit/>
          <w:tblHeader/>
        </w:trPr>
        <w:tc>
          <w:tcPr>
            <w:tcW w:w="1528" w:type="dxa"/>
          </w:tcPr>
          <w:p w14:paraId="5C5D6657" w14:textId="77777777" w:rsidR="00916B1C" w:rsidRPr="00BA56DD" w:rsidRDefault="00916B1C" w:rsidP="00302811">
            <w:pPr>
              <w:autoSpaceDE w:val="0"/>
              <w:autoSpaceDN w:val="0"/>
              <w:adjustRightInd w:val="0"/>
              <w:spacing w:line="276" w:lineRule="auto"/>
              <w:rPr>
                <w:rFonts w:cs="Arial"/>
                <w:b/>
                <w:szCs w:val="24"/>
              </w:rPr>
            </w:pPr>
            <w:r w:rsidRPr="00BA56DD">
              <w:rPr>
                <w:rFonts w:cs="Arial"/>
                <w:b/>
                <w:szCs w:val="24"/>
              </w:rPr>
              <w:t>Item</w:t>
            </w:r>
          </w:p>
        </w:tc>
        <w:tc>
          <w:tcPr>
            <w:tcW w:w="3827" w:type="dxa"/>
          </w:tcPr>
          <w:p w14:paraId="062BF485" w14:textId="77777777" w:rsidR="00916B1C" w:rsidRPr="00703982" w:rsidRDefault="00916B1C" w:rsidP="00302811">
            <w:pPr>
              <w:autoSpaceDE w:val="0"/>
              <w:autoSpaceDN w:val="0"/>
              <w:adjustRightInd w:val="0"/>
              <w:spacing w:line="276" w:lineRule="auto"/>
              <w:rPr>
                <w:rFonts w:cs="Arial"/>
                <w:b/>
                <w:szCs w:val="24"/>
              </w:rPr>
            </w:pPr>
            <w:r w:rsidRPr="00703982">
              <w:rPr>
                <w:rFonts w:cs="Arial"/>
                <w:b/>
                <w:szCs w:val="24"/>
              </w:rPr>
              <w:t>Lesson</w:t>
            </w:r>
          </w:p>
        </w:tc>
        <w:tc>
          <w:tcPr>
            <w:tcW w:w="3776" w:type="dxa"/>
          </w:tcPr>
          <w:p w14:paraId="5F504EC8" w14:textId="77777777" w:rsidR="00916B1C" w:rsidRPr="009E2913" w:rsidRDefault="00916B1C" w:rsidP="00302811">
            <w:pPr>
              <w:autoSpaceDE w:val="0"/>
              <w:autoSpaceDN w:val="0"/>
              <w:adjustRightInd w:val="0"/>
              <w:spacing w:line="276" w:lineRule="auto"/>
              <w:rPr>
                <w:rFonts w:cs="Arial"/>
                <w:b/>
                <w:szCs w:val="24"/>
              </w:rPr>
            </w:pPr>
            <w:r w:rsidRPr="009E2913">
              <w:rPr>
                <w:rFonts w:cs="Arial"/>
                <w:b/>
                <w:szCs w:val="24"/>
              </w:rPr>
              <w:t>Opportunities</w:t>
            </w:r>
          </w:p>
        </w:tc>
      </w:tr>
      <w:tr w:rsidR="00916B1C" w:rsidRPr="003D47E5" w14:paraId="6B92BB8C" w14:textId="77777777" w:rsidTr="0085531D">
        <w:trPr>
          <w:cantSplit/>
        </w:trPr>
        <w:tc>
          <w:tcPr>
            <w:tcW w:w="1528" w:type="dxa"/>
          </w:tcPr>
          <w:p w14:paraId="29D8DB24"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t>1. TfL’s procurement framework</w:t>
            </w:r>
          </w:p>
          <w:p w14:paraId="7F5BC8E5" w14:textId="77777777" w:rsidR="00916B1C" w:rsidRPr="003D47E5" w:rsidRDefault="00916B1C" w:rsidP="00302811">
            <w:pPr>
              <w:autoSpaceDE w:val="0"/>
              <w:autoSpaceDN w:val="0"/>
              <w:adjustRightInd w:val="0"/>
              <w:spacing w:line="276" w:lineRule="auto"/>
              <w:rPr>
                <w:rFonts w:cs="Arial"/>
                <w:b/>
                <w:color w:val="000000" w:themeColor="text1"/>
                <w:szCs w:val="24"/>
                <w:u w:val="single"/>
              </w:rPr>
            </w:pPr>
          </w:p>
        </w:tc>
        <w:tc>
          <w:tcPr>
            <w:tcW w:w="3827" w:type="dxa"/>
          </w:tcPr>
          <w:p w14:paraId="7F36EAB4" w14:textId="10BB3C01" w:rsidR="00916B1C" w:rsidRPr="003D47E5" w:rsidRDefault="00916B1C" w:rsidP="00302811">
            <w:pPr>
              <w:autoSpaceDE w:val="0"/>
              <w:autoSpaceDN w:val="0"/>
              <w:adjustRightInd w:val="0"/>
              <w:spacing w:line="276" w:lineRule="auto"/>
              <w:rPr>
                <w:rFonts w:cs="Arial"/>
                <w:szCs w:val="24"/>
                <w:u w:val="single"/>
              </w:rPr>
            </w:pPr>
            <w:r w:rsidRPr="003D47E5">
              <w:rPr>
                <w:rFonts w:cs="Arial"/>
                <w:color w:val="000000" w:themeColor="text1"/>
                <w:szCs w:val="24"/>
              </w:rPr>
              <w:t>TfL’s</w:t>
            </w:r>
            <w:r w:rsidR="002F7187" w:rsidRPr="003D47E5">
              <w:rPr>
                <w:rFonts w:cs="Arial"/>
                <w:color w:val="000000" w:themeColor="text1"/>
                <w:szCs w:val="24"/>
              </w:rPr>
              <w:t xml:space="preserve"> Rapids</w:t>
            </w:r>
            <w:r w:rsidRPr="003D47E5">
              <w:rPr>
                <w:rFonts w:cs="Arial"/>
                <w:color w:val="000000" w:themeColor="text1"/>
                <w:szCs w:val="24"/>
              </w:rPr>
              <w:t xml:space="preserve"> framework </w:t>
            </w:r>
            <w:r w:rsidR="008D1965" w:rsidRPr="003D47E5">
              <w:rPr>
                <w:rFonts w:cs="Arial"/>
                <w:color w:val="000000" w:themeColor="text1"/>
                <w:szCs w:val="24"/>
              </w:rPr>
              <w:t>has</w:t>
            </w:r>
            <w:r w:rsidRPr="003D47E5">
              <w:rPr>
                <w:rFonts w:cs="Arial"/>
                <w:color w:val="000000" w:themeColor="text1"/>
                <w:szCs w:val="24"/>
              </w:rPr>
              <w:t xml:space="preserve"> supported boroughs and ensured consistency across London. The procurement framework </w:t>
            </w:r>
            <w:r w:rsidR="00A95436" w:rsidRPr="003D47E5">
              <w:rPr>
                <w:rFonts w:cs="Arial"/>
                <w:color w:val="000000" w:themeColor="text1"/>
                <w:szCs w:val="24"/>
              </w:rPr>
              <w:t>has been</w:t>
            </w:r>
            <w:r w:rsidRPr="003D47E5">
              <w:rPr>
                <w:rFonts w:cs="Arial"/>
                <w:color w:val="000000" w:themeColor="text1"/>
                <w:szCs w:val="24"/>
              </w:rPr>
              <w:t xml:space="preserve"> unable to adapt to changing requirements as the market progressed.</w:t>
            </w:r>
          </w:p>
        </w:tc>
        <w:tc>
          <w:tcPr>
            <w:tcW w:w="3776" w:type="dxa"/>
          </w:tcPr>
          <w:p w14:paraId="78D702C8" w14:textId="77777777" w:rsidR="00916B1C" w:rsidRPr="003D47E5" w:rsidRDefault="00916B1C" w:rsidP="00302811">
            <w:pPr>
              <w:autoSpaceDE w:val="0"/>
              <w:autoSpaceDN w:val="0"/>
              <w:adjustRightInd w:val="0"/>
              <w:spacing w:line="276" w:lineRule="auto"/>
              <w:rPr>
                <w:rFonts w:cs="Arial"/>
                <w:szCs w:val="24"/>
              </w:rPr>
            </w:pPr>
            <w:r w:rsidRPr="003D47E5">
              <w:rPr>
                <w:rFonts w:cs="Arial"/>
                <w:szCs w:val="24"/>
              </w:rPr>
              <w:t>If we are to continue providing a public sector framework, then a new and more flexible procurement route is required which provides access to new technology and private finance.</w:t>
            </w:r>
          </w:p>
        </w:tc>
      </w:tr>
      <w:tr w:rsidR="00916B1C" w:rsidRPr="003D47E5" w14:paraId="6396FD49" w14:textId="77777777" w:rsidTr="0085531D">
        <w:trPr>
          <w:cantSplit/>
        </w:trPr>
        <w:tc>
          <w:tcPr>
            <w:tcW w:w="1528" w:type="dxa"/>
          </w:tcPr>
          <w:p w14:paraId="7731E4AA"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lastRenderedPageBreak/>
              <w:t>2. TfL’s guidance documents</w:t>
            </w:r>
          </w:p>
          <w:p w14:paraId="501E42DF" w14:textId="77777777" w:rsidR="00916B1C" w:rsidRPr="003D47E5" w:rsidRDefault="00916B1C" w:rsidP="00302811">
            <w:pPr>
              <w:autoSpaceDE w:val="0"/>
              <w:autoSpaceDN w:val="0"/>
              <w:adjustRightInd w:val="0"/>
              <w:spacing w:line="276" w:lineRule="auto"/>
              <w:rPr>
                <w:rFonts w:cs="Arial"/>
                <w:color w:val="000000" w:themeColor="text1"/>
                <w:szCs w:val="24"/>
                <w:u w:val="single"/>
              </w:rPr>
            </w:pPr>
          </w:p>
        </w:tc>
        <w:tc>
          <w:tcPr>
            <w:tcW w:w="3827" w:type="dxa"/>
          </w:tcPr>
          <w:p w14:paraId="33F83B41" w14:textId="3923C460" w:rsidR="00916B1C" w:rsidRPr="003D47E5" w:rsidRDefault="00916B1C" w:rsidP="00302811">
            <w:pPr>
              <w:autoSpaceDE w:val="0"/>
              <w:autoSpaceDN w:val="0"/>
              <w:adjustRightInd w:val="0"/>
              <w:spacing w:line="276" w:lineRule="auto"/>
              <w:rPr>
                <w:rFonts w:cs="Arial"/>
                <w:color w:val="000000" w:themeColor="text1"/>
                <w:szCs w:val="24"/>
                <w:u w:val="single"/>
              </w:rPr>
            </w:pPr>
            <w:r w:rsidRPr="003D47E5">
              <w:rPr>
                <w:rFonts w:cs="Arial"/>
                <w:color w:val="000000" w:themeColor="text1"/>
                <w:szCs w:val="24"/>
              </w:rPr>
              <w:t xml:space="preserve">TfL </w:t>
            </w:r>
            <w:r w:rsidR="00A95436" w:rsidRPr="003D47E5">
              <w:rPr>
                <w:rFonts w:cs="Arial"/>
                <w:color w:val="000000" w:themeColor="text1"/>
                <w:szCs w:val="24"/>
              </w:rPr>
              <w:t xml:space="preserve">has </w:t>
            </w:r>
            <w:r w:rsidRPr="003D47E5">
              <w:rPr>
                <w:rFonts w:cs="Arial"/>
                <w:color w:val="000000" w:themeColor="text1"/>
                <w:szCs w:val="24"/>
              </w:rPr>
              <w:t xml:space="preserve">produced a range of best practice guidance documents for key delivery partners. </w:t>
            </w:r>
            <w:r w:rsidR="00A95436" w:rsidRPr="003D47E5">
              <w:rPr>
                <w:rFonts w:cs="Arial"/>
                <w:color w:val="000000" w:themeColor="text1"/>
                <w:szCs w:val="24"/>
              </w:rPr>
              <w:t>While</w:t>
            </w:r>
            <w:r w:rsidRPr="003D47E5">
              <w:rPr>
                <w:rFonts w:cs="Arial"/>
                <w:color w:val="000000" w:themeColor="text1"/>
                <w:szCs w:val="24"/>
              </w:rPr>
              <w:t xml:space="preserve"> welcomed by the boroughs</w:t>
            </w:r>
            <w:r w:rsidR="00A95436" w:rsidRPr="003D47E5">
              <w:rPr>
                <w:rFonts w:cs="Arial"/>
                <w:color w:val="000000" w:themeColor="text1"/>
                <w:szCs w:val="24"/>
              </w:rPr>
              <w:t>,</w:t>
            </w:r>
            <w:r w:rsidRPr="003D47E5">
              <w:rPr>
                <w:rFonts w:cs="Arial"/>
                <w:color w:val="000000" w:themeColor="text1"/>
                <w:szCs w:val="24"/>
              </w:rPr>
              <w:t xml:space="preserve"> they have not been consistently used by other partners.</w:t>
            </w:r>
          </w:p>
        </w:tc>
        <w:tc>
          <w:tcPr>
            <w:tcW w:w="3776" w:type="dxa"/>
          </w:tcPr>
          <w:p w14:paraId="55060913"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t>If we maintain these documents, we will need to continually update them as new best practices emerge and encourage all delivery partners to use them.</w:t>
            </w:r>
          </w:p>
        </w:tc>
      </w:tr>
      <w:tr w:rsidR="00916B1C" w:rsidRPr="003D47E5" w14:paraId="3D80441F" w14:textId="77777777" w:rsidTr="0085531D">
        <w:trPr>
          <w:cantSplit/>
        </w:trPr>
        <w:tc>
          <w:tcPr>
            <w:tcW w:w="1528" w:type="dxa"/>
          </w:tcPr>
          <w:p w14:paraId="327FBC20"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t>3. Roles, responsibilities and project processes</w:t>
            </w:r>
          </w:p>
        </w:tc>
        <w:tc>
          <w:tcPr>
            <w:tcW w:w="3827" w:type="dxa"/>
          </w:tcPr>
          <w:p w14:paraId="6960F2F6" w14:textId="32291281" w:rsidR="00916B1C" w:rsidRPr="003D47E5" w:rsidRDefault="00916B1C" w:rsidP="00302811">
            <w:pPr>
              <w:autoSpaceDE w:val="0"/>
              <w:autoSpaceDN w:val="0"/>
              <w:adjustRightInd w:val="0"/>
              <w:spacing w:line="276" w:lineRule="auto"/>
              <w:rPr>
                <w:rFonts w:cs="Arial"/>
                <w:szCs w:val="24"/>
                <w:u w:val="single"/>
              </w:rPr>
            </w:pPr>
            <w:r w:rsidRPr="003D47E5">
              <w:rPr>
                <w:rFonts w:cs="Arial"/>
                <w:color w:val="000000" w:themeColor="text1"/>
                <w:szCs w:val="24"/>
              </w:rPr>
              <w:t xml:space="preserve">At times there has been lack of clarity on roles, responsibilities, and processes. </w:t>
            </w:r>
            <w:r w:rsidR="00C21F75" w:rsidRPr="003D47E5">
              <w:rPr>
                <w:rFonts w:cs="Arial"/>
                <w:color w:val="000000" w:themeColor="text1"/>
                <w:szCs w:val="24"/>
              </w:rPr>
              <w:t>For example</w:t>
            </w:r>
            <w:r w:rsidR="007769EE" w:rsidRPr="003D47E5">
              <w:rPr>
                <w:rFonts w:cs="Arial"/>
                <w:color w:val="000000" w:themeColor="text1"/>
                <w:szCs w:val="24"/>
              </w:rPr>
              <w:t xml:space="preserve">, </w:t>
            </w:r>
            <w:r w:rsidRPr="003D47E5">
              <w:rPr>
                <w:rFonts w:cs="Arial"/>
                <w:color w:val="000000" w:themeColor="text1"/>
                <w:szCs w:val="24"/>
              </w:rPr>
              <w:t xml:space="preserve">boroughs have experienced contract management issues with operators. </w:t>
            </w:r>
          </w:p>
        </w:tc>
        <w:tc>
          <w:tcPr>
            <w:tcW w:w="3776" w:type="dxa"/>
          </w:tcPr>
          <w:p w14:paraId="4755B151" w14:textId="03867356" w:rsidR="00916B1C" w:rsidRPr="003D47E5" w:rsidRDefault="00916B1C" w:rsidP="00302811">
            <w:pPr>
              <w:autoSpaceDE w:val="0"/>
              <w:autoSpaceDN w:val="0"/>
              <w:adjustRightInd w:val="0"/>
              <w:spacing w:line="276" w:lineRule="auto"/>
              <w:rPr>
                <w:rFonts w:cs="Arial"/>
                <w:szCs w:val="24"/>
              </w:rPr>
            </w:pPr>
            <w:r w:rsidRPr="003D47E5">
              <w:rPr>
                <w:rFonts w:cs="Arial"/>
                <w:color w:val="000000" w:themeColor="text1"/>
                <w:szCs w:val="24"/>
              </w:rPr>
              <w:t>To increase transparency, efficiency and contract compliance</w:t>
            </w:r>
            <w:r w:rsidR="007769EE" w:rsidRPr="003D47E5">
              <w:rPr>
                <w:rFonts w:cs="Arial"/>
                <w:color w:val="000000" w:themeColor="text1"/>
                <w:szCs w:val="24"/>
              </w:rPr>
              <w:t>,</w:t>
            </w:r>
            <w:r w:rsidRPr="003D47E5">
              <w:rPr>
                <w:rFonts w:cs="Arial"/>
                <w:color w:val="000000" w:themeColor="text1"/>
                <w:szCs w:val="24"/>
              </w:rPr>
              <w:t xml:space="preserve"> we must clearly define the roles, responsibilities and processes at project onset.</w:t>
            </w:r>
          </w:p>
        </w:tc>
      </w:tr>
      <w:tr w:rsidR="00916B1C" w:rsidRPr="003D47E5" w14:paraId="1EF02FD4" w14:textId="77777777" w:rsidTr="0085531D">
        <w:trPr>
          <w:cantSplit/>
          <w:trHeight w:val="1139"/>
        </w:trPr>
        <w:tc>
          <w:tcPr>
            <w:tcW w:w="1528" w:type="dxa"/>
          </w:tcPr>
          <w:p w14:paraId="7CC22EFA" w14:textId="77777777" w:rsidR="00916B1C" w:rsidRPr="003D47E5" w:rsidRDefault="00916B1C" w:rsidP="00302811">
            <w:pPr>
              <w:autoSpaceDE w:val="0"/>
              <w:autoSpaceDN w:val="0"/>
              <w:adjustRightInd w:val="0"/>
              <w:spacing w:line="276" w:lineRule="auto"/>
              <w:rPr>
                <w:rFonts w:cs="Arial"/>
                <w:szCs w:val="24"/>
              </w:rPr>
            </w:pPr>
            <w:r w:rsidRPr="003D47E5">
              <w:rPr>
                <w:rFonts w:cs="Arial"/>
                <w:szCs w:val="24"/>
              </w:rPr>
              <w:t>4. The role of TfL and the boroughs</w:t>
            </w:r>
          </w:p>
        </w:tc>
        <w:tc>
          <w:tcPr>
            <w:tcW w:w="3827" w:type="dxa"/>
          </w:tcPr>
          <w:p w14:paraId="4091253B" w14:textId="77777777" w:rsidR="00916B1C" w:rsidRPr="003D47E5" w:rsidRDefault="00916B1C" w:rsidP="00302811">
            <w:pPr>
              <w:autoSpaceDE w:val="0"/>
              <w:autoSpaceDN w:val="0"/>
              <w:adjustRightInd w:val="0"/>
              <w:spacing w:line="276" w:lineRule="auto"/>
              <w:rPr>
                <w:rFonts w:cs="Arial"/>
                <w:b/>
                <w:szCs w:val="24"/>
              </w:rPr>
            </w:pPr>
            <w:r w:rsidRPr="003D47E5">
              <w:rPr>
                <w:rFonts w:cs="Arial"/>
                <w:szCs w:val="24"/>
              </w:rPr>
              <w:t>Borough resource constraints have been a persistent challenge. The lack of funding to cover staff costs presents a challenge to boroughs.</w:t>
            </w:r>
          </w:p>
        </w:tc>
        <w:tc>
          <w:tcPr>
            <w:tcW w:w="3776" w:type="dxa"/>
          </w:tcPr>
          <w:p w14:paraId="1B4E1E61" w14:textId="228E5D74" w:rsidR="00916B1C" w:rsidRPr="003D47E5" w:rsidRDefault="008B145D" w:rsidP="00302811">
            <w:pPr>
              <w:autoSpaceDE w:val="0"/>
              <w:autoSpaceDN w:val="0"/>
              <w:adjustRightInd w:val="0"/>
              <w:spacing w:line="276" w:lineRule="auto"/>
              <w:rPr>
                <w:rFonts w:cs="Arial"/>
                <w:szCs w:val="24"/>
              </w:rPr>
            </w:pPr>
            <w:r w:rsidRPr="003D47E5">
              <w:rPr>
                <w:rFonts w:cs="Arial"/>
                <w:szCs w:val="24"/>
              </w:rPr>
              <w:t xml:space="preserve">Define more clearly the </w:t>
            </w:r>
            <w:r w:rsidR="00916B1C" w:rsidRPr="003D47E5">
              <w:rPr>
                <w:rFonts w:cs="Arial"/>
                <w:szCs w:val="24"/>
              </w:rPr>
              <w:t>future role of TfL and boroughs in the delivery of rapid charging infrastructure</w:t>
            </w:r>
          </w:p>
        </w:tc>
      </w:tr>
      <w:tr w:rsidR="00916B1C" w:rsidRPr="003D47E5" w14:paraId="7CAE2580" w14:textId="77777777" w:rsidTr="0085531D">
        <w:trPr>
          <w:cantSplit/>
        </w:trPr>
        <w:tc>
          <w:tcPr>
            <w:tcW w:w="1528" w:type="dxa"/>
          </w:tcPr>
          <w:p w14:paraId="0CF3A5DF" w14:textId="4AA3E94B" w:rsidR="00916B1C" w:rsidRPr="003D47E5" w:rsidRDefault="00763C9C" w:rsidP="00302811">
            <w:pPr>
              <w:autoSpaceDE w:val="0"/>
              <w:autoSpaceDN w:val="0"/>
              <w:adjustRightInd w:val="0"/>
              <w:spacing w:line="276" w:lineRule="auto"/>
              <w:rPr>
                <w:rFonts w:cs="Arial"/>
                <w:szCs w:val="24"/>
              </w:rPr>
            </w:pPr>
            <w:r w:rsidRPr="003D47E5">
              <w:rPr>
                <w:rFonts w:cs="Arial"/>
                <w:szCs w:val="24"/>
              </w:rPr>
              <w:t>5</w:t>
            </w:r>
            <w:r w:rsidR="00916B1C" w:rsidRPr="003D47E5">
              <w:rPr>
                <w:rFonts w:cs="Arial"/>
                <w:szCs w:val="24"/>
              </w:rPr>
              <w:t>. Site viability</w:t>
            </w:r>
          </w:p>
          <w:p w14:paraId="551D88BE" w14:textId="77777777" w:rsidR="00916B1C" w:rsidRPr="003D47E5" w:rsidRDefault="00916B1C" w:rsidP="00302811">
            <w:pPr>
              <w:autoSpaceDE w:val="0"/>
              <w:autoSpaceDN w:val="0"/>
              <w:adjustRightInd w:val="0"/>
              <w:spacing w:line="276" w:lineRule="auto"/>
              <w:rPr>
                <w:rFonts w:cs="Arial"/>
                <w:szCs w:val="24"/>
              </w:rPr>
            </w:pPr>
          </w:p>
        </w:tc>
        <w:tc>
          <w:tcPr>
            <w:tcW w:w="3827" w:type="dxa"/>
          </w:tcPr>
          <w:p w14:paraId="6913B88A" w14:textId="557B7A81" w:rsidR="00916B1C" w:rsidRPr="003D47E5" w:rsidRDefault="00916B1C" w:rsidP="00302811">
            <w:pPr>
              <w:autoSpaceDE w:val="0"/>
              <w:autoSpaceDN w:val="0"/>
              <w:adjustRightInd w:val="0"/>
              <w:spacing w:line="276" w:lineRule="auto"/>
              <w:rPr>
                <w:rFonts w:cs="Arial"/>
                <w:szCs w:val="24"/>
              </w:rPr>
            </w:pPr>
            <w:r w:rsidRPr="003D47E5">
              <w:rPr>
                <w:rFonts w:cs="Arial"/>
                <w:szCs w:val="24"/>
              </w:rPr>
              <w:t xml:space="preserve">A large proportion of identified rapid </w:t>
            </w:r>
            <w:r w:rsidR="007769EE" w:rsidRPr="003D47E5">
              <w:rPr>
                <w:rFonts w:cs="Arial"/>
                <w:szCs w:val="24"/>
              </w:rPr>
              <w:t>charging</w:t>
            </w:r>
            <w:r w:rsidRPr="003D47E5">
              <w:rPr>
                <w:rFonts w:cs="Arial"/>
                <w:szCs w:val="24"/>
              </w:rPr>
              <w:t xml:space="preserve"> sites prove unviable following site assessments. The barriers include the cost of grid upgrades, aesthetics and the length of the lease. </w:t>
            </w:r>
          </w:p>
          <w:p w14:paraId="349B65F8" w14:textId="77777777" w:rsidR="00916B1C" w:rsidRPr="003D47E5" w:rsidRDefault="00916B1C" w:rsidP="00302811">
            <w:pPr>
              <w:autoSpaceDE w:val="0"/>
              <w:autoSpaceDN w:val="0"/>
              <w:adjustRightInd w:val="0"/>
              <w:spacing w:after="0" w:line="276" w:lineRule="auto"/>
              <w:rPr>
                <w:rFonts w:cs="Arial"/>
                <w:szCs w:val="24"/>
              </w:rPr>
            </w:pPr>
          </w:p>
        </w:tc>
        <w:tc>
          <w:tcPr>
            <w:tcW w:w="3776" w:type="dxa"/>
          </w:tcPr>
          <w:p w14:paraId="48A39AC8" w14:textId="7D177888" w:rsidR="00916B1C" w:rsidRPr="003D47E5" w:rsidRDefault="00916B1C" w:rsidP="00302811">
            <w:pPr>
              <w:rPr>
                <w:szCs w:val="24"/>
              </w:rPr>
            </w:pPr>
            <w:r w:rsidRPr="003D47E5">
              <w:rPr>
                <w:rFonts w:cs="Arial"/>
                <w:szCs w:val="24"/>
              </w:rPr>
              <w:t>D</w:t>
            </w:r>
            <w:r w:rsidRPr="003D47E5">
              <w:rPr>
                <w:szCs w:val="24"/>
              </w:rPr>
              <w:t>NO heat maps could be layered with additional information</w:t>
            </w:r>
            <w:r w:rsidR="007769EE" w:rsidRPr="003D47E5">
              <w:rPr>
                <w:szCs w:val="24"/>
              </w:rPr>
              <w:t>,</w:t>
            </w:r>
            <w:r w:rsidRPr="003D47E5">
              <w:rPr>
                <w:szCs w:val="24"/>
              </w:rPr>
              <w:t xml:space="preserve"> providing a fuller picture of site viability</w:t>
            </w:r>
          </w:p>
          <w:p w14:paraId="4775D3A1" w14:textId="77777777" w:rsidR="00916B1C" w:rsidRPr="003D47E5" w:rsidRDefault="00916B1C" w:rsidP="00302811">
            <w:pPr>
              <w:rPr>
                <w:rFonts w:cs="Arial"/>
                <w:szCs w:val="24"/>
              </w:rPr>
            </w:pPr>
            <w:r w:rsidRPr="003D47E5">
              <w:rPr>
                <w:szCs w:val="24"/>
              </w:rPr>
              <w:t xml:space="preserve">We expect some of the aesthetic challenges will be overcome as technology and design evolves </w:t>
            </w:r>
          </w:p>
          <w:p w14:paraId="0E44B3B0" w14:textId="77777777" w:rsidR="00916B1C" w:rsidRPr="003D47E5" w:rsidRDefault="00916B1C" w:rsidP="00302811">
            <w:pPr>
              <w:rPr>
                <w:rFonts w:cs="Arial"/>
                <w:szCs w:val="24"/>
              </w:rPr>
            </w:pPr>
            <w:r w:rsidRPr="003D47E5">
              <w:rPr>
                <w:rFonts w:cs="Arial"/>
                <w:szCs w:val="24"/>
              </w:rPr>
              <w:t>Longer leases boost the commercial viability of sites</w:t>
            </w:r>
          </w:p>
        </w:tc>
      </w:tr>
      <w:tr w:rsidR="00916B1C" w:rsidRPr="003D47E5" w14:paraId="1AE1DBA2" w14:textId="77777777" w:rsidTr="0085531D">
        <w:trPr>
          <w:cantSplit/>
        </w:trPr>
        <w:tc>
          <w:tcPr>
            <w:tcW w:w="1528" w:type="dxa"/>
          </w:tcPr>
          <w:p w14:paraId="3FE1930A"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t>7. Misuse of charge points</w:t>
            </w:r>
          </w:p>
        </w:tc>
        <w:tc>
          <w:tcPr>
            <w:tcW w:w="3827" w:type="dxa"/>
          </w:tcPr>
          <w:p w14:paraId="4BD2C411" w14:textId="188055FE"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t xml:space="preserve">Ongoing reports of non-taxi vehicles using </w:t>
            </w:r>
            <w:r w:rsidR="007769EE" w:rsidRPr="003D47E5">
              <w:rPr>
                <w:rFonts w:cs="Arial"/>
                <w:color w:val="000000" w:themeColor="text1"/>
                <w:szCs w:val="24"/>
              </w:rPr>
              <w:t>taxi-only</w:t>
            </w:r>
            <w:r w:rsidRPr="003D47E5">
              <w:rPr>
                <w:rFonts w:cs="Arial"/>
                <w:color w:val="000000" w:themeColor="text1"/>
                <w:szCs w:val="24"/>
              </w:rPr>
              <w:t xml:space="preserve"> charge points.</w:t>
            </w:r>
          </w:p>
        </w:tc>
        <w:tc>
          <w:tcPr>
            <w:tcW w:w="3776" w:type="dxa"/>
          </w:tcPr>
          <w:p w14:paraId="6FB8AD6B" w14:textId="77777777" w:rsidR="00916B1C" w:rsidRPr="003D47E5" w:rsidRDefault="00916B1C" w:rsidP="00302811">
            <w:pPr>
              <w:autoSpaceDE w:val="0"/>
              <w:autoSpaceDN w:val="0"/>
              <w:adjustRightInd w:val="0"/>
              <w:spacing w:line="276" w:lineRule="auto"/>
              <w:rPr>
                <w:rFonts w:cs="Arial"/>
                <w:szCs w:val="24"/>
              </w:rPr>
            </w:pPr>
            <w:r w:rsidRPr="003D47E5">
              <w:rPr>
                <w:rFonts w:cs="Arial"/>
                <w:color w:val="000000" w:themeColor="text1"/>
                <w:szCs w:val="24"/>
              </w:rPr>
              <w:t>Enhance enforcement at problem sites</w:t>
            </w:r>
          </w:p>
        </w:tc>
      </w:tr>
      <w:tr w:rsidR="00916B1C" w:rsidRPr="003D47E5" w14:paraId="52B09202" w14:textId="77777777" w:rsidTr="0085531D">
        <w:trPr>
          <w:cantSplit/>
        </w:trPr>
        <w:tc>
          <w:tcPr>
            <w:tcW w:w="1528" w:type="dxa"/>
          </w:tcPr>
          <w:p w14:paraId="65B38FC5"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color w:val="000000" w:themeColor="text1"/>
                <w:szCs w:val="24"/>
              </w:rPr>
              <w:t>8. Street clutter</w:t>
            </w:r>
          </w:p>
          <w:p w14:paraId="349F6211" w14:textId="77777777" w:rsidR="00916B1C" w:rsidRPr="003D47E5" w:rsidRDefault="00916B1C" w:rsidP="00302811">
            <w:pPr>
              <w:autoSpaceDE w:val="0"/>
              <w:autoSpaceDN w:val="0"/>
              <w:adjustRightInd w:val="0"/>
              <w:spacing w:line="276" w:lineRule="auto"/>
              <w:rPr>
                <w:rFonts w:cs="Arial"/>
                <w:color w:val="000000" w:themeColor="text1"/>
                <w:szCs w:val="24"/>
              </w:rPr>
            </w:pPr>
          </w:p>
        </w:tc>
        <w:tc>
          <w:tcPr>
            <w:tcW w:w="3827" w:type="dxa"/>
          </w:tcPr>
          <w:p w14:paraId="6181F66C" w14:textId="4C76086A" w:rsidR="00916B1C" w:rsidRPr="003D47E5" w:rsidRDefault="00916B1C" w:rsidP="00302811">
            <w:pPr>
              <w:autoSpaceDE w:val="0"/>
              <w:autoSpaceDN w:val="0"/>
              <w:adjustRightInd w:val="0"/>
              <w:spacing w:line="276" w:lineRule="auto"/>
              <w:rPr>
                <w:rFonts w:cs="Arial"/>
                <w:szCs w:val="24"/>
              </w:rPr>
            </w:pPr>
            <w:r w:rsidRPr="003D47E5">
              <w:rPr>
                <w:rFonts w:cs="Arial"/>
                <w:color w:val="000000" w:themeColor="text1"/>
                <w:szCs w:val="24"/>
              </w:rPr>
              <w:t>Rapid chargers are installed alongside other street furniture</w:t>
            </w:r>
            <w:r w:rsidR="007769EE" w:rsidRPr="003D47E5">
              <w:rPr>
                <w:rFonts w:cs="Arial"/>
                <w:color w:val="000000" w:themeColor="text1"/>
                <w:szCs w:val="24"/>
              </w:rPr>
              <w:t>,</w:t>
            </w:r>
            <w:r w:rsidRPr="003D47E5">
              <w:rPr>
                <w:rFonts w:cs="Arial"/>
                <w:color w:val="000000" w:themeColor="text1"/>
                <w:szCs w:val="24"/>
              </w:rPr>
              <w:t xml:space="preserve"> which can present a hazard to pedestrians/other footpath users and add to street clutter.</w:t>
            </w:r>
          </w:p>
        </w:tc>
        <w:tc>
          <w:tcPr>
            <w:tcW w:w="3776" w:type="dxa"/>
          </w:tcPr>
          <w:p w14:paraId="51D77BAE" w14:textId="0E6FAA4C" w:rsidR="00916B1C" w:rsidRPr="003D47E5" w:rsidRDefault="00916B1C" w:rsidP="00302811">
            <w:pPr>
              <w:autoSpaceDE w:val="0"/>
              <w:autoSpaceDN w:val="0"/>
              <w:adjustRightInd w:val="0"/>
              <w:spacing w:line="276" w:lineRule="auto"/>
              <w:rPr>
                <w:rFonts w:cs="Arial"/>
                <w:szCs w:val="24"/>
              </w:rPr>
            </w:pPr>
            <w:r w:rsidRPr="003D47E5">
              <w:rPr>
                <w:rFonts w:cs="Arial"/>
                <w:color w:val="000000" w:themeColor="text1"/>
                <w:szCs w:val="24"/>
              </w:rPr>
              <w:t xml:space="preserve">Any refresh of TfL’s guidance could consider recommending the use of </w:t>
            </w:r>
            <w:proofErr w:type="gramStart"/>
            <w:r w:rsidR="007769EE" w:rsidRPr="003D47E5">
              <w:rPr>
                <w:rFonts w:cs="Arial"/>
                <w:color w:val="000000" w:themeColor="text1"/>
                <w:szCs w:val="24"/>
              </w:rPr>
              <w:t>build-outs</w:t>
            </w:r>
            <w:proofErr w:type="gramEnd"/>
            <w:r w:rsidRPr="003D47E5">
              <w:rPr>
                <w:rFonts w:cs="Arial"/>
                <w:color w:val="000000" w:themeColor="text1"/>
                <w:szCs w:val="24"/>
              </w:rPr>
              <w:t>, to retain accessibility of the footpath for pedestrians.</w:t>
            </w:r>
          </w:p>
        </w:tc>
      </w:tr>
      <w:tr w:rsidR="00916B1C" w:rsidRPr="003D47E5" w14:paraId="793C34DD" w14:textId="77777777" w:rsidTr="0085531D">
        <w:trPr>
          <w:cantSplit/>
        </w:trPr>
        <w:tc>
          <w:tcPr>
            <w:tcW w:w="1528" w:type="dxa"/>
          </w:tcPr>
          <w:p w14:paraId="5ADE41B9" w14:textId="77777777" w:rsidR="00916B1C" w:rsidRPr="003D47E5" w:rsidRDefault="00916B1C" w:rsidP="00302811">
            <w:pPr>
              <w:autoSpaceDE w:val="0"/>
              <w:autoSpaceDN w:val="0"/>
              <w:adjustRightInd w:val="0"/>
              <w:spacing w:line="276" w:lineRule="auto"/>
              <w:rPr>
                <w:rFonts w:cs="Arial"/>
                <w:szCs w:val="24"/>
              </w:rPr>
            </w:pPr>
            <w:r w:rsidRPr="003D47E5">
              <w:rPr>
                <w:rFonts w:cs="Arial"/>
                <w:szCs w:val="24"/>
              </w:rPr>
              <w:lastRenderedPageBreak/>
              <w:t>9. Meeting the needs of different vehicle types</w:t>
            </w:r>
          </w:p>
        </w:tc>
        <w:tc>
          <w:tcPr>
            <w:tcW w:w="3827" w:type="dxa"/>
          </w:tcPr>
          <w:p w14:paraId="1B8C3EBC"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szCs w:val="24"/>
              </w:rPr>
              <w:t xml:space="preserve">Different vehicle types have different charging needs. Some vehicles cannot be charged at certain locations due to cable length, charger position or vehicle size. </w:t>
            </w:r>
          </w:p>
        </w:tc>
        <w:tc>
          <w:tcPr>
            <w:tcW w:w="3776" w:type="dxa"/>
          </w:tcPr>
          <w:p w14:paraId="6E4F74AE" w14:textId="77777777" w:rsidR="00916B1C" w:rsidRPr="003D47E5" w:rsidRDefault="00916B1C" w:rsidP="00302811">
            <w:pPr>
              <w:autoSpaceDE w:val="0"/>
              <w:autoSpaceDN w:val="0"/>
              <w:adjustRightInd w:val="0"/>
              <w:spacing w:line="276" w:lineRule="auto"/>
              <w:rPr>
                <w:rFonts w:cs="Arial"/>
                <w:color w:val="000000" w:themeColor="text1"/>
                <w:szCs w:val="24"/>
              </w:rPr>
            </w:pPr>
            <w:r w:rsidRPr="003D47E5">
              <w:rPr>
                <w:rFonts w:cs="Arial"/>
                <w:szCs w:val="24"/>
              </w:rPr>
              <w:t>Any technical specifications for charge points should be inclusive of a wide range of vehicles.</w:t>
            </w:r>
          </w:p>
        </w:tc>
      </w:tr>
    </w:tbl>
    <w:p w14:paraId="4AEEA419" w14:textId="77777777" w:rsidR="00BA56DD" w:rsidRDefault="00BA56DD" w:rsidP="009C4A26">
      <w:bookmarkStart w:id="1069" w:name="_Toc89869212"/>
    </w:p>
    <w:p w14:paraId="48599E79" w14:textId="77777777" w:rsidR="00BA56DD" w:rsidRDefault="00BA56DD">
      <w:pPr>
        <w:spacing w:after="0"/>
        <w:rPr>
          <w:b/>
          <w:sz w:val="28"/>
          <w:szCs w:val="18"/>
        </w:rPr>
      </w:pPr>
      <w:r>
        <w:br w:type="page"/>
      </w:r>
    </w:p>
    <w:p w14:paraId="22742287" w14:textId="06D84CC4" w:rsidR="00916B1C" w:rsidRPr="009C4A26" w:rsidRDefault="007F23BA" w:rsidP="009C4A26">
      <w:pPr>
        <w:rPr>
          <w:b/>
        </w:rPr>
      </w:pPr>
      <w:r w:rsidRPr="009C4A26">
        <w:rPr>
          <w:b/>
        </w:rPr>
        <w:lastRenderedPageBreak/>
        <w:t>Le</w:t>
      </w:r>
      <w:r w:rsidR="00AA35E4" w:rsidRPr="009C4A26">
        <w:rPr>
          <w:b/>
        </w:rPr>
        <w:t xml:space="preserve">ssons </w:t>
      </w:r>
      <w:r w:rsidR="007475DC" w:rsidRPr="009C4A26">
        <w:rPr>
          <w:b/>
        </w:rPr>
        <w:t>l</w:t>
      </w:r>
      <w:r w:rsidR="00AA35E4" w:rsidRPr="009C4A26">
        <w:rPr>
          <w:b/>
        </w:rPr>
        <w:t xml:space="preserve">earnt – </w:t>
      </w:r>
      <w:r w:rsidR="007475DC" w:rsidRPr="009C4A26">
        <w:rPr>
          <w:b/>
        </w:rPr>
        <w:t>p</w:t>
      </w:r>
      <w:r w:rsidR="00AA35E4" w:rsidRPr="009C4A26">
        <w:rPr>
          <w:b/>
        </w:rPr>
        <w:t xml:space="preserve">rivate </w:t>
      </w:r>
      <w:r w:rsidR="007475DC" w:rsidRPr="009C4A26">
        <w:rPr>
          <w:b/>
        </w:rPr>
        <w:t>s</w:t>
      </w:r>
      <w:r w:rsidR="00AA35E4" w:rsidRPr="009C4A26">
        <w:rPr>
          <w:b/>
        </w:rPr>
        <w:t>ector</w:t>
      </w:r>
      <w:bookmarkEnd w:id="1069"/>
    </w:p>
    <w:p w14:paraId="2FEB281A" w14:textId="00D9F7C6" w:rsidR="00106DE8" w:rsidRPr="00BA56DD" w:rsidRDefault="006B244C" w:rsidP="006B244C">
      <w:pPr>
        <w:pStyle w:val="CommentText"/>
        <w:rPr>
          <w:b/>
          <w:sz w:val="24"/>
          <w:szCs w:val="24"/>
        </w:rPr>
      </w:pPr>
      <w:bookmarkStart w:id="1070" w:name="_Ref83039178"/>
      <w:r w:rsidRPr="00BA56DD">
        <w:rPr>
          <w:sz w:val="24"/>
          <w:szCs w:val="24"/>
        </w:rPr>
        <w:t xml:space="preserve">Table </w:t>
      </w:r>
      <w:bookmarkEnd w:id="1070"/>
      <w:r w:rsidR="00674E2F">
        <w:rPr>
          <w:sz w:val="24"/>
          <w:szCs w:val="24"/>
        </w:rPr>
        <w:t>B3</w:t>
      </w:r>
      <w:r w:rsidRPr="00BA56DD">
        <w:rPr>
          <w:sz w:val="24"/>
          <w:szCs w:val="24"/>
        </w:rPr>
        <w:t xml:space="preserve">: </w:t>
      </w:r>
      <w:r w:rsidR="007475DC" w:rsidRPr="00BA56DD">
        <w:rPr>
          <w:sz w:val="24"/>
          <w:szCs w:val="24"/>
        </w:rPr>
        <w:t>Lessons</w:t>
      </w:r>
      <w:r w:rsidRPr="00BA56DD">
        <w:rPr>
          <w:sz w:val="24"/>
          <w:szCs w:val="24"/>
        </w:rPr>
        <w:t xml:space="preserve"> learnt from </w:t>
      </w:r>
      <w:r w:rsidR="00926AC5" w:rsidRPr="00BA56DD">
        <w:rPr>
          <w:sz w:val="24"/>
          <w:szCs w:val="24"/>
        </w:rPr>
        <w:t xml:space="preserve">private sector </w:t>
      </w:r>
      <w:r w:rsidRPr="00BA56DD">
        <w:rPr>
          <w:sz w:val="24"/>
          <w:szCs w:val="24"/>
        </w:rPr>
        <w:t>rapid charge point delivery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827"/>
        <w:gridCol w:w="3776"/>
      </w:tblGrid>
      <w:tr w:rsidR="00106DE8" w:rsidRPr="0083354B" w14:paraId="42D921FC" w14:textId="77777777" w:rsidTr="0085531D">
        <w:trPr>
          <w:cantSplit/>
          <w:tblHeader/>
        </w:trPr>
        <w:tc>
          <w:tcPr>
            <w:tcW w:w="1413" w:type="dxa"/>
          </w:tcPr>
          <w:p w14:paraId="2C251260" w14:textId="77777777" w:rsidR="00106DE8" w:rsidRPr="00BA56DD" w:rsidRDefault="00106DE8" w:rsidP="00B41048">
            <w:pPr>
              <w:autoSpaceDE w:val="0"/>
              <w:autoSpaceDN w:val="0"/>
              <w:adjustRightInd w:val="0"/>
              <w:spacing w:line="276" w:lineRule="auto"/>
              <w:rPr>
                <w:rFonts w:cs="Arial"/>
                <w:b/>
                <w:szCs w:val="24"/>
              </w:rPr>
            </w:pPr>
            <w:r w:rsidRPr="00BA56DD">
              <w:rPr>
                <w:rFonts w:cs="Arial"/>
                <w:b/>
                <w:szCs w:val="24"/>
              </w:rPr>
              <w:t>Item</w:t>
            </w:r>
          </w:p>
        </w:tc>
        <w:tc>
          <w:tcPr>
            <w:tcW w:w="3827" w:type="dxa"/>
          </w:tcPr>
          <w:p w14:paraId="253EB33C" w14:textId="77777777" w:rsidR="00106DE8" w:rsidRPr="00BA56DD" w:rsidRDefault="00106DE8" w:rsidP="00B41048">
            <w:pPr>
              <w:autoSpaceDE w:val="0"/>
              <w:autoSpaceDN w:val="0"/>
              <w:adjustRightInd w:val="0"/>
              <w:spacing w:line="276" w:lineRule="auto"/>
              <w:rPr>
                <w:rFonts w:cs="Arial"/>
                <w:b/>
                <w:szCs w:val="24"/>
              </w:rPr>
            </w:pPr>
            <w:r w:rsidRPr="00BA56DD">
              <w:rPr>
                <w:rFonts w:cs="Arial"/>
                <w:b/>
                <w:szCs w:val="24"/>
              </w:rPr>
              <w:t>Lesson</w:t>
            </w:r>
          </w:p>
        </w:tc>
        <w:tc>
          <w:tcPr>
            <w:tcW w:w="3776" w:type="dxa"/>
          </w:tcPr>
          <w:p w14:paraId="716ECDC6" w14:textId="77777777" w:rsidR="00106DE8" w:rsidRPr="00BA56DD" w:rsidRDefault="00106DE8" w:rsidP="00B41048">
            <w:pPr>
              <w:autoSpaceDE w:val="0"/>
              <w:autoSpaceDN w:val="0"/>
              <w:adjustRightInd w:val="0"/>
              <w:spacing w:line="276" w:lineRule="auto"/>
              <w:rPr>
                <w:rFonts w:cs="Arial"/>
                <w:b/>
                <w:szCs w:val="24"/>
              </w:rPr>
            </w:pPr>
            <w:r w:rsidRPr="00BA56DD">
              <w:rPr>
                <w:rFonts w:cs="Arial"/>
                <w:b/>
                <w:szCs w:val="24"/>
              </w:rPr>
              <w:t>Opportunities</w:t>
            </w:r>
          </w:p>
        </w:tc>
      </w:tr>
      <w:tr w:rsidR="00106DE8" w:rsidRPr="0083354B" w14:paraId="05B81895" w14:textId="77777777" w:rsidTr="0085531D">
        <w:trPr>
          <w:cantSplit/>
        </w:trPr>
        <w:tc>
          <w:tcPr>
            <w:tcW w:w="1413" w:type="dxa"/>
          </w:tcPr>
          <w:p w14:paraId="1EF9A088" w14:textId="77777777" w:rsidR="00106DE8" w:rsidRPr="00BA56DD" w:rsidRDefault="00106DE8" w:rsidP="00B41048">
            <w:pPr>
              <w:autoSpaceDE w:val="0"/>
              <w:autoSpaceDN w:val="0"/>
              <w:adjustRightInd w:val="0"/>
              <w:spacing w:line="276" w:lineRule="auto"/>
              <w:rPr>
                <w:rFonts w:cs="Arial"/>
                <w:szCs w:val="24"/>
              </w:rPr>
            </w:pPr>
            <w:r w:rsidRPr="00BA56DD">
              <w:rPr>
                <w:rFonts w:cs="Arial"/>
                <w:szCs w:val="24"/>
              </w:rPr>
              <w:t>1. Land affordability and availability</w:t>
            </w:r>
          </w:p>
          <w:p w14:paraId="69904F08" w14:textId="77777777" w:rsidR="00106DE8" w:rsidRPr="00BA56DD" w:rsidRDefault="00106DE8" w:rsidP="00B41048">
            <w:pPr>
              <w:autoSpaceDE w:val="0"/>
              <w:autoSpaceDN w:val="0"/>
              <w:adjustRightInd w:val="0"/>
              <w:spacing w:line="276" w:lineRule="auto"/>
              <w:rPr>
                <w:rFonts w:cs="Arial"/>
                <w:b/>
                <w:color w:val="000000" w:themeColor="text1"/>
                <w:szCs w:val="24"/>
                <w:u w:val="single"/>
              </w:rPr>
            </w:pPr>
          </w:p>
        </w:tc>
        <w:tc>
          <w:tcPr>
            <w:tcW w:w="3827" w:type="dxa"/>
          </w:tcPr>
          <w:p w14:paraId="6034C6A3" w14:textId="77777777" w:rsidR="00106DE8" w:rsidRPr="00BA56DD" w:rsidRDefault="00106DE8" w:rsidP="00B41048">
            <w:pPr>
              <w:autoSpaceDE w:val="0"/>
              <w:autoSpaceDN w:val="0"/>
              <w:adjustRightInd w:val="0"/>
              <w:spacing w:line="276" w:lineRule="auto"/>
              <w:rPr>
                <w:rFonts w:cs="Arial"/>
                <w:szCs w:val="24"/>
                <w:u w:val="single"/>
              </w:rPr>
            </w:pPr>
            <w:r w:rsidRPr="00BA56DD">
              <w:rPr>
                <w:rFonts w:cs="Arial"/>
                <w:szCs w:val="24"/>
              </w:rPr>
              <w:t xml:space="preserve">The availability and affordability of suitable land in London is a key barrier. </w:t>
            </w:r>
          </w:p>
        </w:tc>
        <w:tc>
          <w:tcPr>
            <w:tcW w:w="3776" w:type="dxa"/>
          </w:tcPr>
          <w:p w14:paraId="63B54829" w14:textId="77777777" w:rsidR="00106DE8" w:rsidRPr="00BA56DD" w:rsidRDefault="00106DE8" w:rsidP="00772139">
            <w:pPr>
              <w:numPr>
                <w:ilvl w:val="0"/>
                <w:numId w:val="8"/>
              </w:numPr>
              <w:autoSpaceDE w:val="0"/>
              <w:autoSpaceDN w:val="0"/>
              <w:adjustRightInd w:val="0"/>
              <w:spacing w:after="160" w:line="276" w:lineRule="auto"/>
              <w:rPr>
                <w:rFonts w:cs="Arial"/>
                <w:szCs w:val="24"/>
              </w:rPr>
            </w:pPr>
            <w:r w:rsidRPr="00BA56DD">
              <w:rPr>
                <w:rFonts w:cs="Arial"/>
                <w:szCs w:val="24"/>
              </w:rPr>
              <w:t xml:space="preserve">Sharing of charge point infrastructure between third parties is an area of considerable potential. </w:t>
            </w:r>
          </w:p>
          <w:p w14:paraId="3C9E2AC8" w14:textId="77777777" w:rsidR="00106DE8" w:rsidRPr="00BA56DD" w:rsidRDefault="00106DE8" w:rsidP="00772139">
            <w:pPr>
              <w:numPr>
                <w:ilvl w:val="0"/>
                <w:numId w:val="8"/>
              </w:numPr>
              <w:autoSpaceDE w:val="0"/>
              <w:autoSpaceDN w:val="0"/>
              <w:adjustRightInd w:val="0"/>
              <w:spacing w:after="160" w:line="276" w:lineRule="auto"/>
              <w:rPr>
                <w:rFonts w:cs="Arial"/>
                <w:szCs w:val="24"/>
              </w:rPr>
            </w:pPr>
            <w:r w:rsidRPr="00BA56DD">
              <w:rPr>
                <w:rFonts w:cs="Arial"/>
                <w:szCs w:val="24"/>
              </w:rPr>
              <w:t>The public sector can explore utilising its land to support charging infrastructure.</w:t>
            </w:r>
          </w:p>
          <w:p w14:paraId="1ADC04FD" w14:textId="1C85B993" w:rsidR="00106DE8" w:rsidRPr="00BA56DD" w:rsidRDefault="00106DE8" w:rsidP="00772139">
            <w:pPr>
              <w:numPr>
                <w:ilvl w:val="0"/>
                <w:numId w:val="8"/>
              </w:numPr>
              <w:autoSpaceDE w:val="0"/>
              <w:autoSpaceDN w:val="0"/>
              <w:adjustRightInd w:val="0"/>
              <w:spacing w:after="160" w:line="276" w:lineRule="auto"/>
              <w:rPr>
                <w:rFonts w:cs="Arial"/>
                <w:szCs w:val="24"/>
              </w:rPr>
            </w:pPr>
            <w:r w:rsidRPr="00BA56DD">
              <w:rPr>
                <w:rFonts w:cs="Arial"/>
                <w:szCs w:val="24"/>
              </w:rPr>
              <w:t>Private partners could exploit under</w:t>
            </w:r>
            <w:r w:rsidR="00544DA5" w:rsidRPr="00BA56DD">
              <w:rPr>
                <w:rFonts w:cs="Arial"/>
                <w:szCs w:val="24"/>
              </w:rPr>
              <w:t>-</w:t>
            </w:r>
            <w:r w:rsidRPr="00BA56DD">
              <w:rPr>
                <w:rFonts w:cs="Arial"/>
                <w:szCs w:val="24"/>
              </w:rPr>
              <w:t>utilised assets</w:t>
            </w:r>
            <w:r w:rsidR="00544DA5" w:rsidRPr="00BA56DD">
              <w:rPr>
                <w:rFonts w:cs="Arial"/>
                <w:szCs w:val="24"/>
              </w:rPr>
              <w:t>,</w:t>
            </w:r>
            <w:r w:rsidRPr="00BA56DD">
              <w:rPr>
                <w:rFonts w:cs="Arial"/>
                <w:szCs w:val="24"/>
              </w:rPr>
              <w:t xml:space="preserve"> including car parks</w:t>
            </w:r>
            <w:r w:rsidR="00F70771" w:rsidRPr="00BA56DD">
              <w:rPr>
                <w:rFonts w:cs="Arial"/>
                <w:szCs w:val="24"/>
              </w:rPr>
              <w:t>,</w:t>
            </w:r>
            <w:r w:rsidRPr="00BA56DD">
              <w:rPr>
                <w:rFonts w:cs="Arial"/>
                <w:szCs w:val="24"/>
              </w:rPr>
              <w:t xml:space="preserve"> by forging new partnerships.</w:t>
            </w:r>
          </w:p>
        </w:tc>
      </w:tr>
      <w:tr w:rsidR="00106DE8" w:rsidRPr="0083354B" w14:paraId="09DE8004" w14:textId="77777777" w:rsidTr="0085531D">
        <w:trPr>
          <w:cantSplit/>
        </w:trPr>
        <w:tc>
          <w:tcPr>
            <w:tcW w:w="1413" w:type="dxa"/>
          </w:tcPr>
          <w:p w14:paraId="0293C83A" w14:textId="77777777" w:rsidR="00106DE8" w:rsidRPr="00BA56DD" w:rsidRDefault="00106DE8" w:rsidP="00B41048">
            <w:pPr>
              <w:autoSpaceDE w:val="0"/>
              <w:autoSpaceDN w:val="0"/>
              <w:adjustRightInd w:val="0"/>
              <w:spacing w:after="160" w:line="276" w:lineRule="auto"/>
              <w:rPr>
                <w:szCs w:val="24"/>
              </w:rPr>
            </w:pPr>
            <w:r w:rsidRPr="00BA56DD">
              <w:rPr>
                <w:szCs w:val="24"/>
              </w:rPr>
              <w:t>2. Utilisation risk</w:t>
            </w:r>
          </w:p>
          <w:p w14:paraId="7A75001B" w14:textId="77777777" w:rsidR="00106DE8" w:rsidRPr="00BA56DD" w:rsidRDefault="00106DE8" w:rsidP="00B41048">
            <w:pPr>
              <w:autoSpaceDE w:val="0"/>
              <w:autoSpaceDN w:val="0"/>
              <w:adjustRightInd w:val="0"/>
              <w:spacing w:line="276" w:lineRule="auto"/>
              <w:rPr>
                <w:rFonts w:cs="Arial"/>
                <w:color w:val="000000" w:themeColor="text1"/>
                <w:szCs w:val="24"/>
              </w:rPr>
            </w:pPr>
          </w:p>
        </w:tc>
        <w:tc>
          <w:tcPr>
            <w:tcW w:w="3827" w:type="dxa"/>
          </w:tcPr>
          <w:p w14:paraId="7591FE00" w14:textId="77777777" w:rsidR="00106DE8" w:rsidRPr="00BA56DD" w:rsidRDefault="00106DE8" w:rsidP="00B41048">
            <w:pPr>
              <w:autoSpaceDE w:val="0"/>
              <w:autoSpaceDN w:val="0"/>
              <w:adjustRightInd w:val="0"/>
              <w:spacing w:line="276" w:lineRule="auto"/>
              <w:rPr>
                <w:rFonts w:cs="Arial"/>
                <w:szCs w:val="24"/>
                <w:u w:val="single"/>
              </w:rPr>
            </w:pPr>
            <w:r w:rsidRPr="00BA56DD">
              <w:rPr>
                <w:szCs w:val="24"/>
              </w:rPr>
              <w:t xml:space="preserve">Utilisation risks affect commercial viability. </w:t>
            </w:r>
          </w:p>
        </w:tc>
        <w:tc>
          <w:tcPr>
            <w:tcW w:w="3776" w:type="dxa"/>
          </w:tcPr>
          <w:p w14:paraId="7CCA3005" w14:textId="57FC1024" w:rsidR="00106DE8" w:rsidRPr="00BA56DD" w:rsidRDefault="00106DE8" w:rsidP="00772139">
            <w:pPr>
              <w:numPr>
                <w:ilvl w:val="0"/>
                <w:numId w:val="9"/>
              </w:numPr>
              <w:autoSpaceDE w:val="0"/>
              <w:autoSpaceDN w:val="0"/>
              <w:adjustRightInd w:val="0"/>
              <w:spacing w:after="160" w:line="276" w:lineRule="auto"/>
              <w:rPr>
                <w:rFonts w:cs="Arial"/>
                <w:szCs w:val="24"/>
              </w:rPr>
            </w:pPr>
            <w:r w:rsidRPr="00BA56DD">
              <w:rPr>
                <w:rFonts w:cs="Arial"/>
                <w:szCs w:val="24"/>
              </w:rPr>
              <w:t xml:space="preserve">The projections and spatial data contained in this </w:t>
            </w:r>
            <w:r w:rsidR="00F70771" w:rsidRPr="00BA56DD">
              <w:rPr>
                <w:rFonts w:cs="Arial"/>
                <w:szCs w:val="24"/>
              </w:rPr>
              <w:t xml:space="preserve">Strategy </w:t>
            </w:r>
            <w:r w:rsidRPr="00BA56DD">
              <w:rPr>
                <w:rFonts w:cs="Arial"/>
                <w:szCs w:val="24"/>
              </w:rPr>
              <w:t xml:space="preserve">support a strategic approach to site selection, helping to minimise commercial risks. </w:t>
            </w:r>
          </w:p>
          <w:p w14:paraId="73A130EA" w14:textId="77777777" w:rsidR="00106DE8" w:rsidRPr="00BA56DD" w:rsidRDefault="00106DE8" w:rsidP="00772139">
            <w:pPr>
              <w:numPr>
                <w:ilvl w:val="0"/>
                <w:numId w:val="9"/>
              </w:numPr>
              <w:autoSpaceDE w:val="0"/>
              <w:autoSpaceDN w:val="0"/>
              <w:adjustRightInd w:val="0"/>
              <w:spacing w:after="160" w:line="276" w:lineRule="auto"/>
              <w:rPr>
                <w:rFonts w:cs="Arial"/>
                <w:szCs w:val="24"/>
              </w:rPr>
            </w:pPr>
            <w:r w:rsidRPr="00BA56DD">
              <w:rPr>
                <w:rFonts w:cs="Arial"/>
                <w:szCs w:val="24"/>
              </w:rPr>
              <w:t>Some sites will not be deemed commercially viable but will be of strategic importance. The public sector needs to consider its role in supporting delivery of these sites.</w:t>
            </w:r>
          </w:p>
        </w:tc>
      </w:tr>
      <w:tr w:rsidR="00106DE8" w:rsidRPr="0083354B" w14:paraId="6176B27F" w14:textId="77777777" w:rsidTr="0085531D">
        <w:trPr>
          <w:cantSplit/>
        </w:trPr>
        <w:tc>
          <w:tcPr>
            <w:tcW w:w="1413" w:type="dxa"/>
          </w:tcPr>
          <w:p w14:paraId="37E1C86F" w14:textId="77777777" w:rsidR="00106DE8" w:rsidRPr="00BA56DD" w:rsidRDefault="00106DE8" w:rsidP="00B41048">
            <w:pPr>
              <w:autoSpaceDE w:val="0"/>
              <w:autoSpaceDN w:val="0"/>
              <w:adjustRightInd w:val="0"/>
              <w:spacing w:line="276" w:lineRule="auto"/>
              <w:rPr>
                <w:rFonts w:cs="Arial"/>
                <w:szCs w:val="24"/>
              </w:rPr>
            </w:pPr>
            <w:r w:rsidRPr="00BA56DD">
              <w:rPr>
                <w:rFonts w:cs="Arial"/>
                <w:szCs w:val="24"/>
              </w:rPr>
              <w:lastRenderedPageBreak/>
              <w:t>3.The complexity of the planning process</w:t>
            </w:r>
          </w:p>
          <w:p w14:paraId="6BD31FE4" w14:textId="77777777" w:rsidR="00106DE8" w:rsidRPr="00BA56DD" w:rsidRDefault="00106DE8" w:rsidP="00B41048">
            <w:pPr>
              <w:autoSpaceDE w:val="0"/>
              <w:autoSpaceDN w:val="0"/>
              <w:adjustRightInd w:val="0"/>
              <w:spacing w:line="276" w:lineRule="auto"/>
              <w:rPr>
                <w:rFonts w:cs="Arial"/>
                <w:color w:val="000000" w:themeColor="text1"/>
                <w:szCs w:val="24"/>
              </w:rPr>
            </w:pPr>
          </w:p>
        </w:tc>
        <w:tc>
          <w:tcPr>
            <w:tcW w:w="3827" w:type="dxa"/>
          </w:tcPr>
          <w:p w14:paraId="1D7B584E" w14:textId="7A81B7C8" w:rsidR="00106DE8" w:rsidRPr="00BA56DD" w:rsidRDefault="00106DE8" w:rsidP="00B41048">
            <w:pPr>
              <w:autoSpaceDE w:val="0"/>
              <w:autoSpaceDN w:val="0"/>
              <w:adjustRightInd w:val="0"/>
              <w:spacing w:after="160" w:line="276" w:lineRule="auto"/>
              <w:rPr>
                <w:rFonts w:cs="Arial"/>
                <w:szCs w:val="24"/>
              </w:rPr>
            </w:pPr>
            <w:r w:rsidRPr="00BA56DD">
              <w:rPr>
                <w:rFonts w:cs="Arial"/>
                <w:szCs w:val="24"/>
              </w:rPr>
              <w:t>The planning process is deemed slow, inefficient and complex</w:t>
            </w:r>
            <w:r w:rsidR="003C2455" w:rsidRPr="00BA56DD">
              <w:rPr>
                <w:rFonts w:cs="Arial"/>
                <w:szCs w:val="24"/>
              </w:rPr>
              <w:t>,</w:t>
            </w:r>
            <w:r w:rsidRPr="00BA56DD">
              <w:rPr>
                <w:rFonts w:cs="Arial"/>
                <w:szCs w:val="24"/>
              </w:rPr>
              <w:t xml:space="preserve"> and gaining consent can be uncertain. These factors add to commercial risks. </w:t>
            </w:r>
          </w:p>
          <w:p w14:paraId="1FF76029" w14:textId="77777777" w:rsidR="00106DE8" w:rsidRPr="00BA56DD" w:rsidRDefault="00106DE8" w:rsidP="00B41048">
            <w:pPr>
              <w:autoSpaceDE w:val="0"/>
              <w:autoSpaceDN w:val="0"/>
              <w:adjustRightInd w:val="0"/>
              <w:spacing w:after="160" w:line="276" w:lineRule="auto"/>
              <w:rPr>
                <w:rFonts w:cs="Arial"/>
                <w:color w:val="000000" w:themeColor="text1"/>
                <w:szCs w:val="24"/>
              </w:rPr>
            </w:pPr>
          </w:p>
        </w:tc>
        <w:tc>
          <w:tcPr>
            <w:tcW w:w="3776" w:type="dxa"/>
          </w:tcPr>
          <w:p w14:paraId="7030C4BB" w14:textId="24414FAE" w:rsidR="00106DE8" w:rsidRPr="00BA56DD" w:rsidRDefault="00106DE8" w:rsidP="00772139">
            <w:pPr>
              <w:numPr>
                <w:ilvl w:val="0"/>
                <w:numId w:val="10"/>
              </w:numPr>
              <w:autoSpaceDE w:val="0"/>
              <w:autoSpaceDN w:val="0"/>
              <w:adjustRightInd w:val="0"/>
              <w:spacing w:after="160" w:line="276" w:lineRule="auto"/>
              <w:rPr>
                <w:rFonts w:cs="Arial"/>
                <w:szCs w:val="24"/>
              </w:rPr>
            </w:pPr>
            <w:r w:rsidRPr="00BA56DD">
              <w:rPr>
                <w:rFonts w:cs="Arial"/>
                <w:szCs w:val="24"/>
              </w:rPr>
              <w:t>Not all private operators understand the planning process.  TfL could consider developing a planning guidance document, which includes rapid</w:t>
            </w:r>
            <w:r w:rsidR="00F70771" w:rsidRPr="00BA56DD">
              <w:rPr>
                <w:rFonts w:cs="Arial"/>
                <w:szCs w:val="24"/>
              </w:rPr>
              <w:t xml:space="preserve"> charger</w:t>
            </w:r>
            <w:r w:rsidRPr="00BA56DD">
              <w:rPr>
                <w:rFonts w:cs="Arial"/>
                <w:szCs w:val="24"/>
              </w:rPr>
              <w:t>s and hubs.</w:t>
            </w:r>
          </w:p>
          <w:p w14:paraId="19F830D9" w14:textId="7C040E64" w:rsidR="00106DE8" w:rsidRPr="00BA56DD" w:rsidRDefault="00106DE8" w:rsidP="00772139">
            <w:pPr>
              <w:numPr>
                <w:ilvl w:val="0"/>
                <w:numId w:val="10"/>
              </w:numPr>
              <w:autoSpaceDE w:val="0"/>
              <w:autoSpaceDN w:val="0"/>
              <w:adjustRightInd w:val="0"/>
              <w:spacing w:after="160" w:line="276" w:lineRule="auto"/>
              <w:rPr>
                <w:rFonts w:cs="Arial"/>
                <w:szCs w:val="24"/>
              </w:rPr>
            </w:pPr>
            <w:r w:rsidRPr="00BA56DD">
              <w:rPr>
                <w:rFonts w:cs="Arial"/>
                <w:szCs w:val="24"/>
              </w:rPr>
              <w:t xml:space="preserve">TfL </w:t>
            </w:r>
            <w:r w:rsidR="00F70771" w:rsidRPr="00BA56DD">
              <w:rPr>
                <w:rFonts w:cs="Arial"/>
                <w:szCs w:val="24"/>
              </w:rPr>
              <w:t>is</w:t>
            </w:r>
            <w:r w:rsidRPr="00BA56DD">
              <w:rPr>
                <w:rFonts w:cs="Arial"/>
                <w:szCs w:val="24"/>
              </w:rPr>
              <w:t xml:space="preserve"> to consider providing planning consent training to borough officers to encourage best practice and knowledge sharing. </w:t>
            </w:r>
          </w:p>
        </w:tc>
      </w:tr>
      <w:tr w:rsidR="00106DE8" w:rsidRPr="0083354B" w14:paraId="53670BE8" w14:textId="77777777" w:rsidTr="0085531D">
        <w:trPr>
          <w:cantSplit/>
        </w:trPr>
        <w:tc>
          <w:tcPr>
            <w:tcW w:w="1413" w:type="dxa"/>
          </w:tcPr>
          <w:p w14:paraId="21AA9EC9" w14:textId="77777777" w:rsidR="00106DE8" w:rsidRPr="00BA56DD" w:rsidRDefault="00106DE8" w:rsidP="00B41048">
            <w:pPr>
              <w:autoSpaceDE w:val="0"/>
              <w:autoSpaceDN w:val="0"/>
              <w:adjustRightInd w:val="0"/>
              <w:spacing w:line="276" w:lineRule="auto"/>
              <w:rPr>
                <w:rFonts w:cs="Arial"/>
                <w:szCs w:val="24"/>
              </w:rPr>
            </w:pPr>
            <w:r w:rsidRPr="00BA56DD">
              <w:rPr>
                <w:rFonts w:cs="Arial"/>
                <w:szCs w:val="24"/>
              </w:rPr>
              <w:t>4.The cost and complexity of energy grid upgrades</w:t>
            </w:r>
          </w:p>
          <w:p w14:paraId="299A4708" w14:textId="77777777" w:rsidR="00106DE8" w:rsidRPr="00BA56DD" w:rsidRDefault="00106DE8" w:rsidP="00B41048">
            <w:pPr>
              <w:autoSpaceDE w:val="0"/>
              <w:autoSpaceDN w:val="0"/>
              <w:adjustRightInd w:val="0"/>
              <w:spacing w:line="276" w:lineRule="auto"/>
              <w:rPr>
                <w:rFonts w:cs="Arial"/>
                <w:color w:val="000000" w:themeColor="text1"/>
                <w:szCs w:val="24"/>
              </w:rPr>
            </w:pPr>
          </w:p>
        </w:tc>
        <w:tc>
          <w:tcPr>
            <w:tcW w:w="3827" w:type="dxa"/>
          </w:tcPr>
          <w:p w14:paraId="1EA3D8B9" w14:textId="2844D3C6" w:rsidR="00106DE8" w:rsidRPr="00BA56DD" w:rsidDel="0033235D" w:rsidRDefault="00106DE8" w:rsidP="00BA56DD">
            <w:pPr>
              <w:autoSpaceDE w:val="0"/>
              <w:autoSpaceDN w:val="0"/>
              <w:adjustRightInd w:val="0"/>
              <w:spacing w:after="160" w:line="276" w:lineRule="auto"/>
              <w:rPr>
                <w:rFonts w:cs="Arial"/>
                <w:szCs w:val="24"/>
              </w:rPr>
            </w:pPr>
            <w:r w:rsidRPr="00BA56DD">
              <w:rPr>
                <w:rFonts w:cs="Arial"/>
                <w:szCs w:val="24"/>
              </w:rPr>
              <w:t>Cost: The peak demand for electrical networks is at capacity in many locations</w:t>
            </w:r>
            <w:r w:rsidR="00E8393E" w:rsidRPr="00BA56DD">
              <w:rPr>
                <w:rFonts w:cs="Arial"/>
                <w:szCs w:val="24"/>
              </w:rPr>
              <w:t>,</w:t>
            </w:r>
            <w:r w:rsidRPr="00BA56DD">
              <w:rPr>
                <w:rFonts w:cs="Arial"/>
                <w:szCs w:val="24"/>
              </w:rPr>
              <w:t xml:space="preserve"> resulting in the need for power upgrades. The enabling work tends to be costly</w:t>
            </w:r>
            <w:r w:rsidR="00015F38" w:rsidRPr="00BA56DD">
              <w:rPr>
                <w:rFonts w:cs="Arial"/>
                <w:szCs w:val="24"/>
              </w:rPr>
              <w:t>,</w:t>
            </w:r>
            <w:r w:rsidRPr="00BA56DD">
              <w:rPr>
                <w:rFonts w:cs="Arial"/>
                <w:szCs w:val="24"/>
              </w:rPr>
              <w:t xml:space="preserve"> making many sites commercially unviable.</w:t>
            </w:r>
            <w:r w:rsidRPr="008B7115">
              <w:rPr>
                <w:szCs w:val="24"/>
              </w:rPr>
              <w:br/>
            </w:r>
          </w:p>
          <w:p w14:paraId="0EBDEA61" w14:textId="77777777" w:rsidR="00106DE8" w:rsidRPr="008B7115" w:rsidRDefault="00106DE8" w:rsidP="00B41048">
            <w:pPr>
              <w:rPr>
                <w:szCs w:val="24"/>
              </w:rPr>
            </w:pPr>
          </w:p>
          <w:p w14:paraId="26D5556B" w14:textId="65B5D8F8" w:rsidR="00106DE8" w:rsidRPr="00CA5871" w:rsidRDefault="00106DE8" w:rsidP="00BA56DD">
            <w:pPr>
              <w:autoSpaceDE w:val="0"/>
              <w:autoSpaceDN w:val="0"/>
              <w:adjustRightInd w:val="0"/>
              <w:spacing w:after="160" w:line="276" w:lineRule="auto"/>
              <w:rPr>
                <w:szCs w:val="24"/>
                <w:u w:val="single"/>
              </w:rPr>
            </w:pPr>
            <w:r w:rsidRPr="00BA56DD">
              <w:rPr>
                <w:szCs w:val="24"/>
              </w:rPr>
              <w:t>Complexity: Engaging with</w:t>
            </w:r>
            <w:r w:rsidR="00015F38" w:rsidRPr="00BA56DD">
              <w:rPr>
                <w:szCs w:val="24"/>
              </w:rPr>
              <w:t>,</w:t>
            </w:r>
            <w:r w:rsidRPr="00BA56DD">
              <w:rPr>
                <w:szCs w:val="24"/>
              </w:rPr>
              <w:t xml:space="preserve"> and accessing information from</w:t>
            </w:r>
            <w:r w:rsidR="00015F38" w:rsidRPr="00BA56DD">
              <w:rPr>
                <w:szCs w:val="24"/>
              </w:rPr>
              <w:t>,</w:t>
            </w:r>
            <w:r w:rsidRPr="00BA56DD">
              <w:rPr>
                <w:szCs w:val="24"/>
              </w:rPr>
              <w:t xml:space="preserve"> </w:t>
            </w:r>
            <w:r w:rsidR="00015F38" w:rsidRPr="00BA56DD">
              <w:rPr>
                <w:szCs w:val="24"/>
              </w:rPr>
              <w:t xml:space="preserve">UK Power Networks </w:t>
            </w:r>
            <w:r w:rsidRPr="00BA56DD">
              <w:rPr>
                <w:szCs w:val="24"/>
              </w:rPr>
              <w:t>can be complex and lengthy.</w:t>
            </w:r>
            <w:r w:rsidRPr="008B7115">
              <w:rPr>
                <w:szCs w:val="24"/>
              </w:rPr>
              <w:t xml:space="preserve"> </w:t>
            </w:r>
          </w:p>
        </w:tc>
        <w:tc>
          <w:tcPr>
            <w:tcW w:w="3776" w:type="dxa"/>
          </w:tcPr>
          <w:p w14:paraId="613ABCF7" w14:textId="77777777" w:rsidR="00106DE8" w:rsidRPr="00BA56DD" w:rsidRDefault="00106DE8" w:rsidP="00772139">
            <w:pPr>
              <w:numPr>
                <w:ilvl w:val="0"/>
                <w:numId w:val="11"/>
              </w:numPr>
              <w:autoSpaceDE w:val="0"/>
              <w:autoSpaceDN w:val="0"/>
              <w:adjustRightInd w:val="0"/>
              <w:spacing w:after="160" w:line="276" w:lineRule="auto"/>
              <w:rPr>
                <w:rFonts w:cs="Arial"/>
                <w:szCs w:val="24"/>
              </w:rPr>
            </w:pPr>
            <w:r w:rsidRPr="00BA56DD">
              <w:rPr>
                <w:rFonts w:cs="Arial"/>
                <w:szCs w:val="24"/>
              </w:rPr>
              <w:t xml:space="preserve">Cost: Ongoing engagement with DNOs and the government is required to consider how to overcome this critical challenge. The public sector could also consider financial models which help the private sector recoup costs. i.e. longer leases. </w:t>
            </w:r>
          </w:p>
          <w:p w14:paraId="25703A6E" w14:textId="77777777" w:rsidR="00106DE8" w:rsidRPr="00BA56DD" w:rsidRDefault="00106DE8" w:rsidP="00B41048">
            <w:pPr>
              <w:autoSpaceDE w:val="0"/>
              <w:autoSpaceDN w:val="0"/>
              <w:adjustRightInd w:val="0"/>
              <w:spacing w:after="160" w:line="276" w:lineRule="auto"/>
              <w:ind w:left="360"/>
              <w:rPr>
                <w:rFonts w:cs="Arial"/>
                <w:szCs w:val="24"/>
              </w:rPr>
            </w:pPr>
          </w:p>
          <w:p w14:paraId="5D7E5A9C" w14:textId="7F4CD46B" w:rsidR="00106DE8" w:rsidRPr="00BA56DD" w:rsidRDefault="00106DE8" w:rsidP="00772139">
            <w:pPr>
              <w:numPr>
                <w:ilvl w:val="0"/>
                <w:numId w:val="11"/>
              </w:numPr>
              <w:autoSpaceDE w:val="0"/>
              <w:autoSpaceDN w:val="0"/>
              <w:adjustRightInd w:val="0"/>
              <w:spacing w:after="160" w:line="276" w:lineRule="auto"/>
              <w:rPr>
                <w:rFonts w:cs="Arial"/>
                <w:szCs w:val="24"/>
              </w:rPr>
            </w:pPr>
            <w:r w:rsidRPr="00BA56DD">
              <w:rPr>
                <w:rFonts w:cs="Arial"/>
                <w:szCs w:val="24"/>
              </w:rPr>
              <w:t xml:space="preserve">Complexity: Ongoing engagement with DNOs is </w:t>
            </w:r>
            <w:r w:rsidR="00015F38" w:rsidRPr="00BA56DD">
              <w:rPr>
                <w:rFonts w:cs="Arial"/>
                <w:szCs w:val="24"/>
              </w:rPr>
              <w:t>in areas such as</w:t>
            </w:r>
            <w:r w:rsidRPr="00BA56DD">
              <w:rPr>
                <w:rFonts w:cs="Arial"/>
                <w:szCs w:val="24"/>
              </w:rPr>
              <w:t xml:space="preserve"> how to improve the DNO engagement process</w:t>
            </w:r>
            <w:r w:rsidR="00015F38" w:rsidRPr="00BA56DD">
              <w:rPr>
                <w:rFonts w:cs="Arial"/>
                <w:szCs w:val="24"/>
              </w:rPr>
              <w:t>,</w:t>
            </w:r>
            <w:r w:rsidRPr="00BA56DD">
              <w:rPr>
                <w:rFonts w:cs="Arial"/>
                <w:szCs w:val="24"/>
              </w:rPr>
              <w:t xml:space="preserve"> and the feasibility of layering heat maps with additional information to capture associated costs and considerations. </w:t>
            </w:r>
          </w:p>
        </w:tc>
      </w:tr>
    </w:tbl>
    <w:p w14:paraId="45EFA28D" w14:textId="77777777" w:rsidR="007F23BA" w:rsidRDefault="007F23BA" w:rsidP="00413485">
      <w:pPr>
        <w:ind w:left="720"/>
        <w:rPr>
          <w:b/>
        </w:rPr>
      </w:pPr>
    </w:p>
    <w:p w14:paraId="29C148EB" w14:textId="77777777" w:rsidR="00B54E6C" w:rsidRDefault="00B54E6C">
      <w:pPr>
        <w:spacing w:after="0"/>
        <w:rPr>
          <w:b/>
          <w:kern w:val="28"/>
          <w:sz w:val="40"/>
        </w:rPr>
      </w:pPr>
      <w:r>
        <w:br w:type="page"/>
      </w:r>
    </w:p>
    <w:p w14:paraId="70C53865" w14:textId="5D2BD7F2" w:rsidR="00BD5A6A" w:rsidRPr="009E2913" w:rsidRDefault="00B54E6C" w:rsidP="00AA60CE">
      <w:pPr>
        <w:pStyle w:val="Heading1numbered"/>
      </w:pPr>
      <w:bookmarkStart w:id="1071" w:name="_Toc89869213"/>
      <w:bookmarkStart w:id="1072" w:name="_Toc90500562"/>
      <w:r>
        <w:lastRenderedPageBreak/>
        <w:t xml:space="preserve">Appendix C: </w:t>
      </w:r>
      <w:r w:rsidR="00000624" w:rsidRPr="00B54E6C">
        <w:t xml:space="preserve">Modelling </w:t>
      </w:r>
      <w:r w:rsidR="00D81A4F" w:rsidRPr="0043309C">
        <w:rPr>
          <w:bCs/>
        </w:rPr>
        <w:t>A</w:t>
      </w:r>
      <w:r w:rsidR="00371948" w:rsidRPr="0043309C">
        <w:rPr>
          <w:bCs/>
        </w:rPr>
        <w:t>ssumptio</w:t>
      </w:r>
      <w:r w:rsidR="0043309C" w:rsidRPr="00703982">
        <w:t>ns</w:t>
      </w:r>
      <w:bookmarkEnd w:id="1071"/>
      <w:bookmarkEnd w:id="1072"/>
    </w:p>
    <w:p w14:paraId="1E6421D7" w14:textId="77777777" w:rsidR="00CB1CDE" w:rsidRPr="001F6C5A" w:rsidRDefault="00CB1CDE" w:rsidP="00CB1CDE">
      <w:pPr>
        <w:rPr>
          <w:rFonts w:cs="Arial"/>
          <w:szCs w:val="24"/>
        </w:rPr>
      </w:pPr>
      <w:r w:rsidRPr="000347BE">
        <w:rPr>
          <w:rFonts w:cs="Arial"/>
          <w:szCs w:val="24"/>
        </w:rPr>
        <w:t>In this app</w:t>
      </w:r>
      <w:r w:rsidRPr="00412317">
        <w:rPr>
          <w:rFonts w:cs="Arial"/>
          <w:szCs w:val="24"/>
        </w:rPr>
        <w:t>endix, we explain the methodology and key assumptions used to develop the estimates of charging requirements outlined in Chapter 5.</w:t>
      </w:r>
    </w:p>
    <w:p w14:paraId="125C13BD" w14:textId="01EAC1DE" w:rsidR="00CB1CDE" w:rsidRPr="00581D99" w:rsidRDefault="00CB1CDE" w:rsidP="00CB1CDE">
      <w:pPr>
        <w:rPr>
          <w:rFonts w:cs="Arial"/>
          <w:szCs w:val="24"/>
        </w:rPr>
      </w:pPr>
      <w:r w:rsidRPr="00581D99">
        <w:rPr>
          <w:rFonts w:cs="Arial"/>
          <w:szCs w:val="24"/>
        </w:rPr>
        <w:t xml:space="preserve">These have been generated by updating the modelling undertaken as part of the EV Infrastructure Taskforce Delivery Plan in 2019, our first attempt to quantify the sense of scale charging infrastructure to 2025 based on feasible demand scenarios. The assumptions and key inputs to this model have been updated to reflect how the EV market in London has since developed. It should be noted that our estimates are presented to show how the market may grow </w:t>
      </w:r>
      <w:r w:rsidR="00F6407C" w:rsidRPr="00581D99">
        <w:rPr>
          <w:rFonts w:cs="Arial"/>
          <w:szCs w:val="24"/>
        </w:rPr>
        <w:t xml:space="preserve">based on our current knowledge </w:t>
      </w:r>
      <w:r w:rsidRPr="00581D99">
        <w:rPr>
          <w:rFonts w:cs="Arial"/>
          <w:szCs w:val="24"/>
        </w:rPr>
        <w:t xml:space="preserve">(under certain scenarios) and the implications this would have for charging requirements. </w:t>
      </w:r>
    </w:p>
    <w:p w14:paraId="716DE3C5" w14:textId="2C6EE63A" w:rsidR="00CB1CDE" w:rsidRPr="00581D99" w:rsidRDefault="00CB1CDE" w:rsidP="00CB1CDE">
      <w:pPr>
        <w:rPr>
          <w:rFonts w:cs="Arial"/>
          <w:szCs w:val="24"/>
        </w:rPr>
      </w:pPr>
      <w:r w:rsidRPr="00581D99">
        <w:rPr>
          <w:rFonts w:cs="Arial"/>
          <w:szCs w:val="24"/>
        </w:rPr>
        <w:t xml:space="preserve">In particular, our modelling assumes that there are no changes in policy which impact on the number of </w:t>
      </w:r>
      <w:r w:rsidR="005C73CC" w:rsidRPr="00581D99">
        <w:rPr>
          <w:rFonts w:cs="Arial"/>
          <w:szCs w:val="24"/>
        </w:rPr>
        <w:t xml:space="preserve">overall </w:t>
      </w:r>
      <w:r w:rsidRPr="00581D99">
        <w:rPr>
          <w:rFonts w:cs="Arial"/>
          <w:szCs w:val="24"/>
        </w:rPr>
        <w:t xml:space="preserve">vehicles in London, or the distances drivers travel. It also does not take into account how future technologies may reduce the frequency that vehicles need to be charged or the time it takes to charge. </w:t>
      </w:r>
      <w:r w:rsidR="00B36834" w:rsidRPr="00581D99">
        <w:rPr>
          <w:rFonts w:cs="Arial"/>
          <w:szCs w:val="24"/>
        </w:rPr>
        <w:t xml:space="preserve">And as </w:t>
      </w:r>
      <w:r w:rsidR="00D376BD" w:rsidRPr="00581D99">
        <w:rPr>
          <w:rFonts w:cs="Arial"/>
          <w:szCs w:val="24"/>
        </w:rPr>
        <w:t xml:space="preserve">described in the introduction, </w:t>
      </w:r>
      <w:r w:rsidR="00B36834" w:rsidRPr="00581D99">
        <w:rPr>
          <w:rFonts w:cs="Arial"/>
          <w:szCs w:val="24"/>
        </w:rPr>
        <w:t>the potential widespread use of autonomous vehicles in the future is out of scope due to the high degree of market uncertainty associated with this area.</w:t>
      </w:r>
    </w:p>
    <w:p w14:paraId="1FC7F08F" w14:textId="77777777" w:rsidR="00CB1CDE" w:rsidRPr="00581D99" w:rsidRDefault="00CB1CDE" w:rsidP="00CB1CDE">
      <w:pPr>
        <w:rPr>
          <w:rFonts w:cs="Arial"/>
          <w:szCs w:val="24"/>
        </w:rPr>
      </w:pPr>
      <w:r w:rsidRPr="00581D99">
        <w:rPr>
          <w:rFonts w:cs="Arial"/>
          <w:szCs w:val="24"/>
        </w:rPr>
        <w:t>In this appendix we outline the key updates made to our assumptions, which include:</w:t>
      </w:r>
    </w:p>
    <w:p w14:paraId="54645851" w14:textId="77777777" w:rsidR="00CB1CDE" w:rsidRPr="00581D99" w:rsidRDefault="00CB1CDE" w:rsidP="00F07A01">
      <w:pPr>
        <w:numPr>
          <w:ilvl w:val="0"/>
          <w:numId w:val="233"/>
        </w:numPr>
        <w:spacing w:after="60" w:line="259" w:lineRule="auto"/>
        <w:ind w:left="714" w:hanging="357"/>
        <w:rPr>
          <w:rFonts w:cs="Arial"/>
        </w:rPr>
      </w:pPr>
      <w:r w:rsidRPr="00581D99">
        <w:rPr>
          <w:rFonts w:cs="Arial"/>
        </w:rPr>
        <w:t>Rebasing our modelling to 2020 to reflect progress made since 2019</w:t>
      </w:r>
    </w:p>
    <w:p w14:paraId="289D0860" w14:textId="77777777" w:rsidR="00CB1CDE" w:rsidRPr="00581D99" w:rsidRDefault="00CB1CDE" w:rsidP="00F07A01">
      <w:pPr>
        <w:numPr>
          <w:ilvl w:val="0"/>
          <w:numId w:val="233"/>
        </w:numPr>
        <w:spacing w:after="60" w:line="259" w:lineRule="auto"/>
        <w:ind w:left="714" w:hanging="357"/>
        <w:rPr>
          <w:rFonts w:cs="Arial"/>
        </w:rPr>
      </w:pPr>
      <w:r w:rsidRPr="00581D99">
        <w:rPr>
          <w:rFonts w:cs="Arial"/>
        </w:rPr>
        <w:t>Extending the time horizon of our modelling to 2030</w:t>
      </w:r>
    </w:p>
    <w:p w14:paraId="2B570266" w14:textId="77777777" w:rsidR="00CB1CDE" w:rsidRPr="00581D99" w:rsidRDefault="00CB1CDE" w:rsidP="00F07A01">
      <w:pPr>
        <w:numPr>
          <w:ilvl w:val="0"/>
          <w:numId w:val="233"/>
        </w:numPr>
        <w:spacing w:after="60" w:line="259" w:lineRule="auto"/>
        <w:ind w:left="714" w:hanging="357"/>
        <w:rPr>
          <w:rFonts w:cs="Arial"/>
        </w:rPr>
      </w:pPr>
      <w:r w:rsidRPr="00581D99">
        <w:rPr>
          <w:rFonts w:cs="Arial"/>
        </w:rPr>
        <w:t>Reviewing the forecast growth in EV uptake to 2030</w:t>
      </w:r>
    </w:p>
    <w:p w14:paraId="4403CD62" w14:textId="0D39C2A5" w:rsidR="00CB1CDE" w:rsidRDefault="00CB1CDE" w:rsidP="00CB1CDE">
      <w:pPr>
        <w:rPr>
          <w:rFonts w:cs="Arial"/>
          <w:szCs w:val="24"/>
        </w:rPr>
      </w:pPr>
      <w:r w:rsidRPr="00581D99">
        <w:rPr>
          <w:rFonts w:cs="Arial"/>
          <w:szCs w:val="24"/>
        </w:rPr>
        <w:t xml:space="preserve">This appendix focuses on the changes made and the rationale for these, rather than provide full detail of all assumptions used. </w:t>
      </w:r>
      <w:r w:rsidR="00BE32AA" w:rsidRPr="00581D99">
        <w:rPr>
          <w:rFonts w:cs="Arial"/>
          <w:szCs w:val="24"/>
        </w:rPr>
        <w:t>A</w:t>
      </w:r>
      <w:r w:rsidR="00CF477D" w:rsidRPr="00581D99">
        <w:rPr>
          <w:rFonts w:cs="Arial"/>
          <w:szCs w:val="24"/>
        </w:rPr>
        <w:t xml:space="preserve"> more</w:t>
      </w:r>
      <w:r w:rsidRPr="00581D99">
        <w:rPr>
          <w:rFonts w:cs="Arial"/>
          <w:szCs w:val="24"/>
        </w:rPr>
        <w:t xml:space="preserve"> </w:t>
      </w:r>
      <w:r w:rsidR="003430EE" w:rsidRPr="00581D99">
        <w:rPr>
          <w:rFonts w:cs="Arial"/>
          <w:szCs w:val="24"/>
        </w:rPr>
        <w:t>detailed</w:t>
      </w:r>
      <w:r w:rsidRPr="00581D99">
        <w:rPr>
          <w:rFonts w:cs="Arial"/>
          <w:szCs w:val="24"/>
        </w:rPr>
        <w:t xml:space="preserve"> explanation of the </w:t>
      </w:r>
      <w:r w:rsidR="005301FE" w:rsidRPr="00581D99">
        <w:rPr>
          <w:rFonts w:cs="Arial"/>
          <w:szCs w:val="24"/>
        </w:rPr>
        <w:t xml:space="preserve">complete </w:t>
      </w:r>
      <w:r w:rsidRPr="00581D99">
        <w:rPr>
          <w:rFonts w:cs="Arial"/>
          <w:szCs w:val="24"/>
        </w:rPr>
        <w:t xml:space="preserve">modelling process </w:t>
      </w:r>
      <w:r w:rsidR="005301FE" w:rsidRPr="00581D99">
        <w:rPr>
          <w:rFonts w:cs="Arial"/>
          <w:szCs w:val="24"/>
        </w:rPr>
        <w:t>can be found in</w:t>
      </w:r>
      <w:r w:rsidRPr="00581D99">
        <w:rPr>
          <w:rFonts w:cs="Arial"/>
          <w:szCs w:val="24"/>
        </w:rPr>
        <w:t xml:space="preserve"> Appendix A of the 2019 EV Infrastructure Taskforce Delivery Plan</w:t>
      </w:r>
      <w:r w:rsidRPr="008B7115">
        <w:rPr>
          <w:rStyle w:val="SubtitleChar"/>
          <w:rFonts w:ascii="Arial" w:hAnsi="Arial" w:cs="Arial"/>
          <w:vertAlign w:val="superscript"/>
        </w:rPr>
        <w:footnoteReference w:id="109"/>
      </w:r>
      <w:r w:rsidR="00403CF7">
        <w:rPr>
          <w:rFonts w:cs="Arial"/>
          <w:szCs w:val="24"/>
        </w:rPr>
        <w:t>.</w:t>
      </w:r>
    </w:p>
    <w:p w14:paraId="60EB09A2" w14:textId="77777777" w:rsidR="00CB1CDE" w:rsidRPr="009E2913" w:rsidRDefault="00CB1CDE" w:rsidP="009B7E6E">
      <w:pPr>
        <w:rPr>
          <w:b/>
        </w:rPr>
      </w:pPr>
      <w:bookmarkStart w:id="1073" w:name="_Toc89869214"/>
      <w:r w:rsidRPr="00703982">
        <w:rPr>
          <w:b/>
        </w:rPr>
        <w:t>Modelling overview</w:t>
      </w:r>
      <w:bookmarkEnd w:id="1073"/>
    </w:p>
    <w:p w14:paraId="33DD6E4F" w14:textId="1C458D0E" w:rsidR="00CB1CDE" w:rsidRPr="001F6C5A" w:rsidRDefault="00CB1CDE" w:rsidP="00CB1CDE">
      <w:pPr>
        <w:rPr>
          <w:rFonts w:cs="Arial"/>
          <w:szCs w:val="24"/>
        </w:rPr>
      </w:pPr>
      <w:r w:rsidRPr="000347BE">
        <w:rPr>
          <w:rFonts w:cs="Arial"/>
          <w:szCs w:val="24"/>
        </w:rPr>
        <w:t xml:space="preserve">The model has seven key components which are outlined in Figure </w:t>
      </w:r>
      <w:r w:rsidR="00BD5DEC">
        <w:rPr>
          <w:rFonts w:cs="Arial"/>
          <w:szCs w:val="24"/>
        </w:rPr>
        <w:t>C</w:t>
      </w:r>
      <w:r w:rsidRPr="000347BE">
        <w:rPr>
          <w:rFonts w:cs="Arial"/>
          <w:szCs w:val="24"/>
        </w:rPr>
        <w:t>1.</w:t>
      </w:r>
      <w:r w:rsidRPr="00412317">
        <w:rPr>
          <w:rFonts w:cs="Arial"/>
          <w:szCs w:val="24"/>
        </w:rPr>
        <w:t xml:space="preserve"> These steps remain unchanged from the previous modelling.</w:t>
      </w:r>
    </w:p>
    <w:p w14:paraId="50DD9A19" w14:textId="5B43DDED" w:rsidR="00CB1CDE" w:rsidRPr="00581D99" w:rsidRDefault="00CB1CDE" w:rsidP="00CB1CDE">
      <w:pPr>
        <w:rPr>
          <w:rFonts w:cs="Arial"/>
          <w:szCs w:val="24"/>
        </w:rPr>
      </w:pPr>
      <w:r w:rsidRPr="00581D99">
        <w:rPr>
          <w:rFonts w:cs="Arial"/>
          <w:szCs w:val="24"/>
        </w:rPr>
        <w:t xml:space="preserve">Figure </w:t>
      </w:r>
      <w:r w:rsidR="00BD5DEC">
        <w:rPr>
          <w:rFonts w:cs="Arial"/>
          <w:szCs w:val="24"/>
        </w:rPr>
        <w:t>C</w:t>
      </w:r>
      <w:r w:rsidRPr="00581D99">
        <w:rPr>
          <w:rFonts w:cs="Arial"/>
          <w:szCs w:val="24"/>
        </w:rPr>
        <w:t>1</w:t>
      </w:r>
      <w:r w:rsidR="006B4DBD">
        <w:rPr>
          <w:rFonts w:cs="Arial"/>
          <w:szCs w:val="24"/>
        </w:rPr>
        <w:t>:</w:t>
      </w:r>
      <w:r w:rsidRPr="00581D99">
        <w:rPr>
          <w:rFonts w:cs="Arial"/>
          <w:szCs w:val="24"/>
        </w:rPr>
        <w:t xml:space="preserve"> Components of the EV infrastructure model</w:t>
      </w:r>
    </w:p>
    <w:p w14:paraId="606DA345" w14:textId="5C8CB0AE" w:rsidR="00CB1CDE" w:rsidRDefault="00263070" w:rsidP="00CB1CDE">
      <w:pPr>
        <w:rPr>
          <w:rFonts w:cs="Arial"/>
          <w:szCs w:val="24"/>
        </w:rPr>
      </w:pPr>
      <w:r>
        <w:rPr>
          <w:noProof/>
        </w:rPr>
        <w:drawing>
          <wp:inline distT="0" distB="0" distL="0" distR="0" wp14:anchorId="1AE62874" wp14:editId="67CD38CD">
            <wp:extent cx="5315156" cy="1502229"/>
            <wp:effectExtent l="0" t="0" r="0" b="3175"/>
            <wp:docPr id="1" name="Picture 1" descr="Components of the EV infrastructure model shown as a flow diagram&#10;&#10;1, Current EV parc flows into 3, Future EV Parc&#10;2, EV sales assumptions flow into 3, Future EV Parc&#10;3,  Future EV Parc flows into 5, Infrastructure energy requirement&#10;4, User charge behaviour assumptions flows into 5, Infrastructure energy requirements&#10;5, Infrastructure energy requirements flows into 7, potential infrastructure variations&#10;6, Charger utilisation assumptions flows into 7, potential infrastructure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onents of the EV infrastructure model shown as a flow diagram&#10;&#10;1, Current EV parc flows into 3, Future EV Parc&#10;2, EV sales assumptions flow into 3, Future EV Parc&#10;3,  Future EV Parc flows into 5, Infrastructure energy requirement&#10;4, User charge behaviour assumptions flows into 5, Infrastructure energy requirements&#10;5, Infrastructure energy requirements flows into 7, potential infrastructure variations&#10;6, Charger utilisation assumptions flows into 7, potential infrastructure variations."/>
                    <pic:cNvPicPr/>
                  </pic:nvPicPr>
                  <pic:blipFill>
                    <a:blip r:embed="rId58"/>
                    <a:stretch>
                      <a:fillRect/>
                    </a:stretch>
                  </pic:blipFill>
                  <pic:spPr>
                    <a:xfrm>
                      <a:off x="0" y="0"/>
                      <a:ext cx="5385428" cy="1522090"/>
                    </a:xfrm>
                    <a:prstGeom prst="rect">
                      <a:avLst/>
                    </a:prstGeom>
                  </pic:spPr>
                </pic:pic>
              </a:graphicData>
            </a:graphic>
          </wp:inline>
        </w:drawing>
      </w:r>
    </w:p>
    <w:p w14:paraId="6594B049" w14:textId="02AEE3A5" w:rsidR="00A81A21" w:rsidRDefault="00CB1CDE" w:rsidP="00CB1CDE">
      <w:pPr>
        <w:rPr>
          <w:rFonts w:cs="Arial"/>
          <w:szCs w:val="24"/>
        </w:rPr>
      </w:pPr>
      <w:r>
        <w:rPr>
          <w:rFonts w:cs="Arial"/>
          <w:szCs w:val="24"/>
        </w:rPr>
        <w:lastRenderedPageBreak/>
        <w:t xml:space="preserve">The number of chargers required of each type is calculated using a simple formula which is shown in figure </w:t>
      </w:r>
      <w:r w:rsidR="00BD5DEC">
        <w:rPr>
          <w:rFonts w:cs="Arial"/>
          <w:szCs w:val="24"/>
        </w:rPr>
        <w:t>C</w:t>
      </w:r>
      <w:r>
        <w:rPr>
          <w:rFonts w:cs="Arial"/>
          <w:szCs w:val="24"/>
        </w:rPr>
        <w:t>2. Estimates are based on the total energy demand for a given type of charging (e.g. slow-fast, or rapid) divided by the average energy that can be supplied by a charger of that type.</w:t>
      </w:r>
    </w:p>
    <w:p w14:paraId="2CDF4AA3" w14:textId="5004E239" w:rsidR="00CB1CDE" w:rsidRDefault="00CB1CDE" w:rsidP="00CB1CDE">
      <w:pPr>
        <w:rPr>
          <w:rFonts w:cs="Arial"/>
          <w:szCs w:val="24"/>
        </w:rPr>
      </w:pPr>
      <w:r w:rsidRPr="0066644D">
        <w:rPr>
          <w:rFonts w:cs="Arial"/>
          <w:szCs w:val="24"/>
        </w:rPr>
        <w:t xml:space="preserve">Figure </w:t>
      </w:r>
      <w:r w:rsidR="00BD5DEC">
        <w:rPr>
          <w:rFonts w:cs="Arial"/>
          <w:szCs w:val="24"/>
        </w:rPr>
        <w:t>C</w:t>
      </w:r>
      <w:r w:rsidRPr="0066644D">
        <w:rPr>
          <w:rFonts w:cs="Arial"/>
          <w:szCs w:val="24"/>
        </w:rPr>
        <w:t>2</w:t>
      </w:r>
      <w:r w:rsidR="006B4DBD">
        <w:rPr>
          <w:rFonts w:cs="Arial"/>
          <w:szCs w:val="24"/>
        </w:rPr>
        <w:t>:</w:t>
      </w:r>
      <w:r w:rsidRPr="0066644D">
        <w:rPr>
          <w:rFonts w:cs="Arial"/>
          <w:szCs w:val="24"/>
        </w:rPr>
        <w:t xml:space="preserve"> Basic equations used in </w:t>
      </w:r>
      <w:r w:rsidR="00993C2B" w:rsidRPr="0066644D">
        <w:rPr>
          <w:rFonts w:cs="Arial"/>
          <w:szCs w:val="24"/>
        </w:rPr>
        <w:t xml:space="preserve">the </w:t>
      </w:r>
      <w:r w:rsidRPr="0066644D">
        <w:rPr>
          <w:rFonts w:cs="Arial"/>
          <w:szCs w:val="24"/>
        </w:rPr>
        <w:t>model</w:t>
      </w:r>
      <w:r>
        <w:rPr>
          <w:rFonts w:cs="Arial"/>
          <w:szCs w:val="24"/>
        </w:rPr>
        <w:t xml:space="preserve"> </w:t>
      </w:r>
    </w:p>
    <w:p w14:paraId="0D3F241D" w14:textId="4AB760A4" w:rsidR="00CB1CDE" w:rsidRDefault="00CB1CDE" w:rsidP="00CB1CDE">
      <w:pPr>
        <w:rPr>
          <w:rFonts w:cs="Arial"/>
          <w:i/>
          <w:iCs/>
          <w:szCs w:val="24"/>
        </w:rPr>
      </w:pPr>
      <w:r>
        <w:rPr>
          <w:rFonts w:cs="Arial"/>
          <w:i/>
          <w:iCs/>
          <w:noProof/>
          <w:szCs w:val="24"/>
        </w:rPr>
        <w:drawing>
          <wp:inline distT="0" distB="0" distL="0" distR="0" wp14:anchorId="633FBDFF" wp14:editId="51B64F76">
            <wp:extent cx="6256672" cy="2743200"/>
            <wp:effectExtent l="0" t="0" r="0" b="0"/>
            <wp:docPr id="33" name="Picture 33" descr="Basic equations used in the model &#10;&#10;The number of chargers required per charger type is equal to the total energy demand per charger type divided by the charger utilisation (which is the average energy supplied per charger type).&#10;&#10;The total energy demand per charger type is equal to the vehicle parc by vehicle type multiplied by the average distance travelled by vehicle type multiplied by the average energy efficiency by vehicle type multiplied by the percentage charger type use by vehicle / charger type.&#10;&#10;The charger utilisation (the average energy supplied per charger type) is equal to the power rating per charger type multiplied by the percentage effective charge rate per charger type multiplied by the average charge time per charg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sic equations used in the model &#10;&#10;The number of chargers required per charger type is equal to the total energy demand per charger type divided by the charger utilisation (which is the average energy supplied per charger type).&#10;&#10;The total energy demand per charger type is equal to the vehicle parc by vehicle type multiplied by the average distance travelled by vehicle type multiplied by the average energy efficiency by vehicle type multiplied by the percentage charger type use by vehicle / charger type.&#10;&#10;The charger utilisation (the average energy supplied per charger type) is equal to the power rating per charger type multiplied by the percentage effective charge rate per charger type multiplied by the average charge time per charger type."/>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6267789" cy="2748074"/>
                    </a:xfrm>
                    <a:prstGeom prst="rect">
                      <a:avLst/>
                    </a:prstGeom>
                    <a:noFill/>
                  </pic:spPr>
                </pic:pic>
              </a:graphicData>
            </a:graphic>
          </wp:inline>
        </w:drawing>
      </w:r>
    </w:p>
    <w:p w14:paraId="29667421" w14:textId="432E3A61" w:rsidR="00993C2B" w:rsidRPr="00A40FFF" w:rsidRDefault="00CB1CDE" w:rsidP="00CB1CDE">
      <w:pPr>
        <w:rPr>
          <w:rFonts w:cs="Arial"/>
          <w:szCs w:val="24"/>
        </w:rPr>
      </w:pPr>
      <w:r>
        <w:rPr>
          <w:rFonts w:cs="Arial"/>
          <w:szCs w:val="24"/>
        </w:rPr>
        <w:t xml:space="preserve">The following discussion considers each of the seven modelling steps set out in Figure </w:t>
      </w:r>
      <w:r w:rsidR="007E11FD">
        <w:rPr>
          <w:rFonts w:cs="Arial"/>
          <w:szCs w:val="24"/>
        </w:rPr>
        <w:t>C</w:t>
      </w:r>
      <w:r>
        <w:rPr>
          <w:rFonts w:cs="Arial"/>
          <w:szCs w:val="24"/>
        </w:rPr>
        <w:t>1 and explains what amendments have been made to our previous 2019 forecasts.</w:t>
      </w:r>
    </w:p>
    <w:p w14:paraId="5705D215" w14:textId="77777777" w:rsidR="00CB1CDE" w:rsidRPr="002721EC" w:rsidRDefault="00CB1CDE" w:rsidP="00CB1CDE">
      <w:pPr>
        <w:numPr>
          <w:ilvl w:val="0"/>
          <w:numId w:val="232"/>
        </w:numPr>
        <w:spacing w:after="160" w:line="259" w:lineRule="auto"/>
        <w:rPr>
          <w:rFonts w:cs="Arial"/>
          <w:b/>
          <w:bCs/>
        </w:rPr>
      </w:pPr>
      <w:r w:rsidRPr="002721EC">
        <w:rPr>
          <w:rFonts w:cs="Arial"/>
          <w:b/>
          <w:bCs/>
        </w:rPr>
        <w:t>Current EV parc</w:t>
      </w:r>
    </w:p>
    <w:p w14:paraId="15594B7E" w14:textId="72C75EA7" w:rsidR="00CB1CDE" w:rsidRDefault="00CB1CDE" w:rsidP="00CB1CDE">
      <w:pPr>
        <w:rPr>
          <w:rFonts w:cs="Arial"/>
          <w:noProof/>
          <w:szCs w:val="24"/>
        </w:rPr>
      </w:pPr>
      <w:r>
        <w:rPr>
          <w:rFonts w:cs="Arial"/>
          <w:noProof/>
          <w:szCs w:val="24"/>
        </w:rPr>
        <w:t>London’s EV parc has tripled from the 2017 baseline of 14,000 vehicles which was used for the 2019 EV Taskforce modelling. As of Autumn 2021,</w:t>
      </w:r>
      <w:r w:rsidR="000A3221">
        <w:rPr>
          <w:rFonts w:cs="Arial"/>
          <w:noProof/>
          <w:szCs w:val="24"/>
        </w:rPr>
        <w:t xml:space="preserve"> when the modelling runs took place,</w:t>
      </w:r>
      <w:r>
        <w:rPr>
          <w:rFonts w:cs="Arial"/>
          <w:noProof/>
          <w:szCs w:val="24"/>
        </w:rPr>
        <w:t xml:space="preserve"> the total nunber of EV’s registered in London exceed</w:t>
      </w:r>
      <w:r w:rsidR="000A3221">
        <w:rPr>
          <w:rFonts w:cs="Arial"/>
          <w:noProof/>
          <w:szCs w:val="24"/>
        </w:rPr>
        <w:t>ed</w:t>
      </w:r>
      <w:r>
        <w:rPr>
          <w:rFonts w:cs="Arial"/>
          <w:noProof/>
          <w:szCs w:val="24"/>
        </w:rPr>
        <w:t xml:space="preserve"> 53,000. This include</w:t>
      </w:r>
      <w:r w:rsidR="002417A4">
        <w:rPr>
          <w:rFonts w:cs="Arial"/>
          <w:noProof/>
          <w:szCs w:val="24"/>
        </w:rPr>
        <w:t>d</w:t>
      </w:r>
      <w:r>
        <w:rPr>
          <w:rFonts w:cs="Arial"/>
          <w:noProof/>
          <w:szCs w:val="24"/>
        </w:rPr>
        <w:t>:</w:t>
      </w:r>
    </w:p>
    <w:p w14:paraId="1DB1EEC7" w14:textId="77777777" w:rsidR="00CB1CDE" w:rsidRPr="00880BF3" w:rsidRDefault="00CB1CDE" w:rsidP="00CB1CDE">
      <w:pPr>
        <w:numPr>
          <w:ilvl w:val="0"/>
          <w:numId w:val="234"/>
        </w:numPr>
        <w:spacing w:after="160" w:line="259" w:lineRule="auto"/>
        <w:rPr>
          <w:rFonts w:cs="Arial"/>
          <w:noProof/>
        </w:rPr>
      </w:pPr>
      <w:r w:rsidRPr="00880BF3">
        <w:rPr>
          <w:rFonts w:cs="Arial"/>
          <w:noProof/>
        </w:rPr>
        <w:t xml:space="preserve">Over 40,000 EV cars and vans </w:t>
      </w:r>
    </w:p>
    <w:p w14:paraId="4E21FF24" w14:textId="46FB3E90" w:rsidR="00CB1CDE" w:rsidRPr="00880BF3" w:rsidRDefault="00503CEA" w:rsidP="00CB1CDE">
      <w:pPr>
        <w:numPr>
          <w:ilvl w:val="0"/>
          <w:numId w:val="234"/>
        </w:numPr>
        <w:spacing w:after="160" w:line="259" w:lineRule="auto"/>
        <w:rPr>
          <w:rFonts w:cs="Arial"/>
        </w:rPr>
      </w:pPr>
      <w:r w:rsidRPr="00880BF3">
        <w:rPr>
          <w:rFonts w:cs="Arial"/>
        </w:rPr>
        <w:t xml:space="preserve">Over </w:t>
      </w:r>
      <w:r w:rsidR="00CB1CDE" w:rsidRPr="00880BF3">
        <w:rPr>
          <w:rFonts w:cs="Arial"/>
        </w:rPr>
        <w:t>4,500 ZEC taxis</w:t>
      </w:r>
    </w:p>
    <w:p w14:paraId="0945E06C" w14:textId="77777777" w:rsidR="00CB1CDE" w:rsidRPr="00880BF3" w:rsidRDefault="00CB1CDE" w:rsidP="00CB1CDE">
      <w:pPr>
        <w:numPr>
          <w:ilvl w:val="0"/>
          <w:numId w:val="234"/>
        </w:numPr>
        <w:spacing w:after="160" w:line="259" w:lineRule="auto"/>
        <w:rPr>
          <w:rFonts w:cs="Arial"/>
          <w:noProof/>
        </w:rPr>
      </w:pPr>
      <w:r w:rsidRPr="00880BF3">
        <w:rPr>
          <w:rFonts w:cs="Arial"/>
          <w:noProof/>
        </w:rPr>
        <w:t>3,700 battery electric private hire vehicles</w:t>
      </w:r>
    </w:p>
    <w:p w14:paraId="3D522793" w14:textId="20E39F66" w:rsidR="00CB1CDE" w:rsidRDefault="00CB1CDE" w:rsidP="00CB1CDE">
      <w:pPr>
        <w:rPr>
          <w:rFonts w:cs="Arial"/>
          <w:noProof/>
          <w:szCs w:val="24"/>
        </w:rPr>
      </w:pPr>
      <w:r>
        <w:rPr>
          <w:rFonts w:cs="Arial"/>
          <w:noProof/>
          <w:szCs w:val="24"/>
        </w:rPr>
        <w:t xml:space="preserve">Despite a signficant decline in the overall number of new vehicles registered in 2020, uptake of EVs has remained strong.  The total number of vehicles registered in London (including non-EVs) has fallen very slightly since 2017, but remains at approximately 3 million (Figure </w:t>
      </w:r>
      <w:r w:rsidR="009C1B08">
        <w:rPr>
          <w:rFonts w:cs="Arial"/>
          <w:noProof/>
          <w:szCs w:val="24"/>
        </w:rPr>
        <w:t>C</w:t>
      </w:r>
      <w:r>
        <w:rPr>
          <w:rFonts w:cs="Arial"/>
          <w:noProof/>
          <w:szCs w:val="24"/>
        </w:rPr>
        <w:t>3). For the purposes of the modelling, our overall assumption around the number of vehicles that will need to shift in future remains unchanged. We do assume that any long-term reduction will have signicant impact on our forecasts to 2025 in particular.</w:t>
      </w:r>
    </w:p>
    <w:p w14:paraId="13C4F923" w14:textId="66E6DE5D" w:rsidR="00CB1CDE" w:rsidRPr="00186F87" w:rsidRDefault="00120E99" w:rsidP="00CB1CDE">
      <w:pPr>
        <w:rPr>
          <w:rFonts w:cs="Arial"/>
          <w:noProof/>
          <w:szCs w:val="24"/>
        </w:rPr>
      </w:pPr>
      <w:r>
        <w:rPr>
          <w:rFonts w:cs="Arial"/>
          <w:noProof/>
          <w:szCs w:val="24"/>
        </w:rPr>
        <w:t>The coronavirus pandemic</w:t>
      </w:r>
      <w:r w:rsidR="00CB1CDE">
        <w:rPr>
          <w:rFonts w:cs="Arial"/>
          <w:noProof/>
          <w:szCs w:val="24"/>
        </w:rPr>
        <w:t xml:space="preserve"> has significantly disrupted both the taxi and private hire sectors, leading to notable reductions in registrations in 2020. It remains unclear how each will recover. However, for modelling purposes, both are assumed to return to pre-pandemic levels. </w:t>
      </w:r>
    </w:p>
    <w:p w14:paraId="0696792D" w14:textId="57E68D42" w:rsidR="00CB1CDE" w:rsidRPr="00186F87" w:rsidRDefault="00CB1CDE" w:rsidP="00CB1CDE">
      <w:pPr>
        <w:rPr>
          <w:rFonts w:cs="Arial"/>
          <w:i/>
          <w:iCs/>
          <w:noProof/>
          <w:szCs w:val="24"/>
        </w:rPr>
      </w:pPr>
      <w:r w:rsidRPr="001E7964">
        <w:rPr>
          <w:rFonts w:cs="Arial"/>
          <w:szCs w:val="24"/>
        </w:rPr>
        <w:lastRenderedPageBreak/>
        <w:t xml:space="preserve">Figure </w:t>
      </w:r>
      <w:r w:rsidR="009C1B08">
        <w:rPr>
          <w:rFonts w:cs="Arial"/>
          <w:szCs w:val="24"/>
        </w:rPr>
        <w:t>C</w:t>
      </w:r>
      <w:r w:rsidRPr="001E7964">
        <w:rPr>
          <w:rFonts w:cs="Arial"/>
          <w:szCs w:val="24"/>
        </w:rPr>
        <w:t>3</w:t>
      </w:r>
      <w:r w:rsidR="006B4DBD">
        <w:rPr>
          <w:rFonts w:cs="Arial"/>
          <w:szCs w:val="24"/>
        </w:rPr>
        <w:t>:</w:t>
      </w:r>
      <w:r w:rsidRPr="001E7964">
        <w:rPr>
          <w:rFonts w:cs="Arial"/>
          <w:szCs w:val="24"/>
        </w:rPr>
        <w:t xml:space="preserve"> Total vehicles registered in Greater London in 2020</w:t>
      </w:r>
      <w:r w:rsidR="00E97F69">
        <w:rPr>
          <w:rStyle w:val="FootnoteReference"/>
          <w:rFonts w:cs="Arial"/>
          <w:szCs w:val="24"/>
        </w:rPr>
        <w:footnoteReference w:id="110"/>
      </w:r>
    </w:p>
    <w:p w14:paraId="60AD051B" w14:textId="3B54E1E7" w:rsidR="00CB1CDE" w:rsidRPr="001E7964" w:rsidRDefault="00CB1CDE" w:rsidP="00CB1CDE">
      <w:pPr>
        <w:rPr>
          <w:rFonts w:cs="Arial"/>
          <w:szCs w:val="24"/>
        </w:rPr>
      </w:pPr>
      <w:r>
        <w:rPr>
          <w:rFonts w:cs="Arial"/>
          <w:noProof/>
          <w:szCs w:val="24"/>
        </w:rPr>
        <w:drawing>
          <wp:inline distT="0" distB="0" distL="0" distR="0" wp14:anchorId="11861924" wp14:editId="596C6853">
            <wp:extent cx="5905417" cy="3859871"/>
            <wp:effectExtent l="0" t="0" r="635" b="7620"/>
            <wp:docPr id="954004374" name="Picture 954004374" descr="Bar graph showing the total number of vehicles registered in Greater London in 2020 and 2017.&#10;&#10;The data values are:&#10;Cars: 2017: 2,578,000; 2020: 2,554,000.&#10;&#10;LGVs: 2017: 219.000; 2020: 209,000. &#10;Motorcycles 2017: 120,000; 2020: 118,000.&#10;Private hire vehicles: 2017: 87,000; 2020: 77,000&#10;Taxis: 2017: 21,000; 2020: 13,000.&#10;Car club vehicles: 2017: 5,000; 2020: 4,000.&#10;HGVs: 2017: 20,000; 2020: 19,000.B&#10;uses and coaches: 2017: 20,000; 2020: 17,000.&#10;Other vehicles: 2017: 16,000; 2020: 30,000.&#10;Basic equations have been used in the mod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74" name="Picture 954004374" descr="Bar graph showing the total number of vehicles registered in Greater London in 2020 and 2017.&#10;&#10;The data values are:&#10;Cars: 2017: 2,578,000; 2020: 2,554,000.&#10;&#10;LGVs: 2017: 219.000; 2020: 209,000. &#10;Motorcycles 2017: 120,000; 2020: 118,000.&#10;Private hire vehicles: 2017: 87,000; 2020: 77,000&#10;Taxis: 2017: 21,000; 2020: 13,000.&#10;Car club vehicles: 2017: 5,000; 2020: 4,000.&#10;HGVs: 2017: 20,000; 2020: 19,000.B&#10;uses and coaches: 2017: 20,000; 2020: 17,000.&#10;Other vehicles: 2017: 16,000; 2020: 30,000.&#10;Basic equations have been used in the model. &#1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925543" cy="3873026"/>
                    </a:xfrm>
                    <a:prstGeom prst="rect">
                      <a:avLst/>
                    </a:prstGeom>
                    <a:noFill/>
                  </pic:spPr>
                </pic:pic>
              </a:graphicData>
            </a:graphic>
          </wp:inline>
        </w:drawing>
      </w:r>
    </w:p>
    <w:p w14:paraId="64136085" w14:textId="77777777" w:rsidR="00606400" w:rsidRDefault="00CB1CDE" w:rsidP="00CB1CDE">
      <w:pPr>
        <w:rPr>
          <w:rFonts w:cs="Arial"/>
          <w:szCs w:val="24"/>
        </w:rPr>
      </w:pPr>
      <w:r>
        <w:rPr>
          <w:rFonts w:cs="Arial"/>
          <w:szCs w:val="24"/>
        </w:rPr>
        <w:t xml:space="preserve">As previously, the modelling is based only on cars and vans registered in London, but estimates are used to calculate all London charge point needs. </w:t>
      </w:r>
    </w:p>
    <w:p w14:paraId="7B2C9DBD" w14:textId="7BECEE62" w:rsidR="005005A9" w:rsidRPr="001C0708" w:rsidRDefault="00CB1CDE" w:rsidP="005005A9">
      <w:pPr>
        <w:rPr>
          <w:rFonts w:cs="Arial"/>
          <w:szCs w:val="24"/>
        </w:rPr>
      </w:pPr>
      <w:r>
        <w:rPr>
          <w:rFonts w:cs="Arial"/>
          <w:szCs w:val="24"/>
        </w:rPr>
        <w:t xml:space="preserve">This continues the assumption that when the annual distance travelled by London drivers travelling outside London is factored into the analysis, this approximately offsets the distance travelled within London by non-London registered vehicles. </w:t>
      </w:r>
    </w:p>
    <w:p w14:paraId="2D1E16A1" w14:textId="77777777" w:rsidR="00B66E84" w:rsidRPr="001C0708" w:rsidRDefault="00B66E84" w:rsidP="005005A9">
      <w:pPr>
        <w:rPr>
          <w:rFonts w:cs="Arial"/>
          <w:szCs w:val="24"/>
        </w:rPr>
      </w:pPr>
    </w:p>
    <w:p w14:paraId="5E8E32EA" w14:textId="77777777" w:rsidR="00CB1CDE" w:rsidRPr="009538CA" w:rsidRDefault="00CB1CDE" w:rsidP="00CB1CDE">
      <w:pPr>
        <w:numPr>
          <w:ilvl w:val="0"/>
          <w:numId w:val="232"/>
        </w:numPr>
        <w:spacing w:after="160" w:line="259" w:lineRule="auto"/>
        <w:rPr>
          <w:rFonts w:cs="Arial"/>
          <w:b/>
          <w:bCs/>
        </w:rPr>
      </w:pPr>
      <w:r w:rsidRPr="009538CA">
        <w:rPr>
          <w:rFonts w:cs="Arial"/>
          <w:b/>
          <w:bCs/>
        </w:rPr>
        <w:t>EV sales assumptions</w:t>
      </w:r>
    </w:p>
    <w:p w14:paraId="1044111B" w14:textId="77777777" w:rsidR="00CB1CDE" w:rsidRDefault="00CB1CDE" w:rsidP="00CB1CDE">
      <w:pPr>
        <w:rPr>
          <w:rFonts w:cs="Arial"/>
          <w:szCs w:val="24"/>
        </w:rPr>
      </w:pPr>
      <w:r>
        <w:rPr>
          <w:rFonts w:cs="Arial"/>
          <w:szCs w:val="24"/>
        </w:rPr>
        <w:t xml:space="preserve">Future EV sales assumptions remain a key uncertainty – both in terms of the supply of vehicles (especially in the short-to-medium term) and in the level demand from consumers. </w:t>
      </w:r>
    </w:p>
    <w:p w14:paraId="26F0B8B6" w14:textId="35F1FAEF" w:rsidR="00A81A21" w:rsidRDefault="00CB1CDE" w:rsidP="00CB1CDE">
      <w:pPr>
        <w:rPr>
          <w:rFonts w:cs="Arial"/>
          <w:szCs w:val="24"/>
        </w:rPr>
      </w:pPr>
      <w:r>
        <w:rPr>
          <w:rFonts w:cs="Arial"/>
          <w:szCs w:val="24"/>
        </w:rPr>
        <w:t xml:space="preserve">As previously, our modelling has been based around a low and a high scenario for sales. These scenarios have been revised to provide updated assumptions for 2025 and new assumptions for 2030 (see Figure </w:t>
      </w:r>
      <w:r w:rsidR="009C1B08">
        <w:rPr>
          <w:rFonts w:cs="Arial"/>
          <w:szCs w:val="24"/>
        </w:rPr>
        <w:t>C</w:t>
      </w:r>
      <w:r>
        <w:rPr>
          <w:rFonts w:cs="Arial"/>
          <w:szCs w:val="24"/>
        </w:rPr>
        <w:t>4).</w:t>
      </w:r>
    </w:p>
    <w:p w14:paraId="0DBE81B4" w14:textId="1E8ED665" w:rsidR="00CB1CDE" w:rsidRPr="00F706D9" w:rsidRDefault="00CB1CDE" w:rsidP="00CB1CDE">
      <w:pPr>
        <w:rPr>
          <w:rFonts w:cs="Arial"/>
          <w:szCs w:val="24"/>
        </w:rPr>
      </w:pPr>
      <w:r w:rsidRPr="00F706D9">
        <w:rPr>
          <w:rFonts w:cs="Arial"/>
          <w:szCs w:val="24"/>
        </w:rPr>
        <w:lastRenderedPageBreak/>
        <w:t xml:space="preserve">Figure </w:t>
      </w:r>
      <w:r w:rsidR="009C1B08">
        <w:rPr>
          <w:rFonts w:cs="Arial"/>
          <w:szCs w:val="24"/>
        </w:rPr>
        <w:t>C</w:t>
      </w:r>
      <w:r w:rsidRPr="00F706D9">
        <w:rPr>
          <w:rFonts w:cs="Arial"/>
          <w:szCs w:val="24"/>
        </w:rPr>
        <w:t>4</w:t>
      </w:r>
      <w:r w:rsidR="006B4DBD">
        <w:rPr>
          <w:rFonts w:cs="Arial"/>
          <w:szCs w:val="24"/>
        </w:rPr>
        <w:t>:</w:t>
      </w:r>
      <w:r w:rsidRPr="00F706D9">
        <w:rPr>
          <w:rFonts w:cs="Arial"/>
          <w:szCs w:val="24"/>
        </w:rPr>
        <w:t xml:space="preserve"> EV sales growth scenarios</w:t>
      </w:r>
      <w:r w:rsidR="00F706D9">
        <w:rPr>
          <w:rStyle w:val="FootnoteReference"/>
          <w:rFonts w:cs="Arial"/>
          <w:szCs w:val="24"/>
        </w:rPr>
        <w:footnoteReference w:id="111"/>
      </w:r>
    </w:p>
    <w:p w14:paraId="60829268" w14:textId="27DA70BF" w:rsidR="00CB1CDE" w:rsidRPr="00F2191C" w:rsidRDefault="006D2E00" w:rsidP="00CB1CDE">
      <w:pPr>
        <w:rPr>
          <w:rFonts w:cs="Arial"/>
          <w:szCs w:val="24"/>
        </w:rPr>
      </w:pPr>
      <w:r>
        <w:rPr>
          <w:rFonts w:cs="Arial"/>
          <w:noProof/>
          <w:szCs w:val="24"/>
        </w:rPr>
        <w:drawing>
          <wp:inline distT="0" distB="0" distL="0" distR="0" wp14:anchorId="1C3DFF07" wp14:editId="5C4445B5">
            <wp:extent cx="5551805" cy="3623395"/>
            <wp:effectExtent l="0" t="0" r="0" b="0"/>
            <wp:docPr id="46" name="Picture 46" descr="Line graph actual figures from 2017 to 2020, with EVIS high-sales scenario and   EVIS low-sales scenario from 2020 to 2030. The graph includes both the 2019 delivery plan 'high sales’ estimate and ‘low sales’ estimate. The projections for 2025 from the 2019 delivery plan show lower electric vehicle sales for both the low and high sale scenario compared to the projection delivered in the Electric vehicle infrastructure strategy. In detail:&#10;2025 Electric Vehicles sales projections from the 2019 delivery plan: &#10;- Low sale scenario: about 140,000&#10;- High sale scenario: about 320,000&#10;&#10;2025 Electric Vehicles sales projections from the 2021 Electric Vehicle Infrastructure Strategy: &#10;- Low sale scenario: about 240,000&#10;- High sale scenario: about 580,000&#10;&#10;The graph also shows the Electric Vehicles sales projections for 2030 carried out as part of the Electric Vehicle Infrastructure Strategy:&#10;&#10;- Low sale scenario: about 940,000&#10;- High sale scenario: about 1,4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ne graph actual figures from 2017 to 2020, with EVIS high-sales scenario and   EVIS low-sales scenario from 2020 to 2030. The graph includes both the 2019 delivery plan 'high sales’ estimate and ‘low sales’ estimate. The projections for 2025 from the 2019 delivery plan show lower electric vehicle sales for both the low and high sale scenario compared to the projection delivered in the Electric vehicle infrastructure strategy. In detail:&#10;2025 Electric Vehicles sales projections from the 2019 delivery plan: &#10;- Low sale scenario: about 140,000&#10;- High sale scenario: about 320,000&#10;&#10;2025 Electric Vehicles sales projections from the 2021 Electric Vehicle Infrastructure Strategy: &#10;- Low sale scenario: about 240,000&#10;- High sale scenario: about 580,000&#10;&#10;The graph also shows the Electric Vehicles sales projections for 2030 carried out as part of the Electric Vehicle Infrastructure Strategy:&#10;&#10;- Low sale scenario: about 940,000&#10;- High sale scenario: about 1,400,000."/>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569521" cy="3634957"/>
                    </a:xfrm>
                    <a:prstGeom prst="rect">
                      <a:avLst/>
                    </a:prstGeom>
                    <a:noFill/>
                  </pic:spPr>
                </pic:pic>
              </a:graphicData>
            </a:graphic>
          </wp:inline>
        </w:drawing>
      </w:r>
    </w:p>
    <w:p w14:paraId="0C378C95" w14:textId="09D1EC19" w:rsidR="00CB1CDE" w:rsidRDefault="00CB1CDE" w:rsidP="00CB1CDE">
      <w:pPr>
        <w:rPr>
          <w:rFonts w:cs="Arial"/>
          <w:szCs w:val="24"/>
        </w:rPr>
      </w:pPr>
      <w:r>
        <w:rPr>
          <w:rFonts w:cs="Arial"/>
          <w:szCs w:val="24"/>
        </w:rPr>
        <w:t xml:space="preserve">For cars, vans, LGVs and motorcycles, the ‘low sales’ scenario represents a relatively slow growth in sales to 2025, followed by quicker growth between 2025 and 2030. In particular, this scenario assumes that growth will be constrained by the availability of new vehicles (for instance through a continuation of the disruption that has occurred during the </w:t>
      </w:r>
      <w:r w:rsidR="004A572A">
        <w:rPr>
          <w:rFonts w:cs="Arial"/>
          <w:szCs w:val="24"/>
        </w:rPr>
        <w:t>c</w:t>
      </w:r>
      <w:r>
        <w:rPr>
          <w:rFonts w:cs="Arial"/>
          <w:szCs w:val="24"/>
        </w:rPr>
        <w:t xml:space="preserve">oronavirus pandemic). It also assumes car drivers will be less willing to switch to an EV due to ongoing concerns around suitability. </w:t>
      </w:r>
    </w:p>
    <w:p w14:paraId="4A18D9B7" w14:textId="61CE153B" w:rsidR="00CB1CDE" w:rsidRDefault="00CB1CDE" w:rsidP="00CB1CDE">
      <w:pPr>
        <w:rPr>
          <w:rFonts w:cs="Arial"/>
          <w:szCs w:val="24"/>
        </w:rPr>
      </w:pPr>
      <w:r>
        <w:rPr>
          <w:rFonts w:cs="Arial"/>
          <w:szCs w:val="24"/>
        </w:rPr>
        <w:t>Under the ‘high sales’ scenario, these supply constraints are removed quickly, and with an increasing range of vehicles on offer and reducing differences in price and convenience between EVs and ICEs, uptake accelerates fast. By 2030, over 80</w:t>
      </w:r>
      <w:r w:rsidR="002D088E">
        <w:rPr>
          <w:rFonts w:cs="Arial"/>
          <w:szCs w:val="24"/>
        </w:rPr>
        <w:t xml:space="preserve"> per cent</w:t>
      </w:r>
      <w:r>
        <w:rPr>
          <w:rFonts w:cs="Arial"/>
          <w:szCs w:val="24"/>
        </w:rPr>
        <w:t xml:space="preserve"> of annual registrations cars and vans are made up of BEVs. </w:t>
      </w:r>
    </w:p>
    <w:p w14:paraId="3665140D" w14:textId="77777777" w:rsidR="00CB1CDE" w:rsidRDefault="00CB1CDE" w:rsidP="00CB1CDE">
      <w:pPr>
        <w:rPr>
          <w:rFonts w:cs="Arial"/>
          <w:szCs w:val="24"/>
        </w:rPr>
      </w:pPr>
      <w:r>
        <w:rPr>
          <w:rFonts w:cs="Arial"/>
          <w:szCs w:val="24"/>
        </w:rPr>
        <w:t xml:space="preserve">Under each scenario, we assume that the annual number of new vehicles (including ICE vehicles) registered in London is the same and remains constant to 2030. </w:t>
      </w:r>
    </w:p>
    <w:p w14:paraId="5EBF1701" w14:textId="3E015A48" w:rsidR="00CB1CDE" w:rsidRDefault="00CB1CDE" w:rsidP="00CB1CDE">
      <w:pPr>
        <w:rPr>
          <w:rFonts w:cs="Arial"/>
          <w:szCs w:val="24"/>
        </w:rPr>
      </w:pPr>
      <w:r>
        <w:rPr>
          <w:rFonts w:cs="Arial"/>
          <w:szCs w:val="24"/>
        </w:rPr>
        <w:t xml:space="preserve">As with our previous modelling, EV uptake by taxis, PHVs and car clubs is calculated differently. Under the ‘high sales’ scenario, pledges by PHV providers to fully electrify their fleets by 2025 </w:t>
      </w:r>
      <w:r w:rsidR="00083B93">
        <w:rPr>
          <w:rFonts w:cs="Arial"/>
          <w:szCs w:val="24"/>
        </w:rPr>
        <w:t xml:space="preserve">(or 2023) </w:t>
      </w:r>
      <w:r>
        <w:rPr>
          <w:rFonts w:cs="Arial"/>
          <w:szCs w:val="24"/>
        </w:rPr>
        <w:t>are delivered, with other PHV drivers also quick to take advantage of lower EV running costs. The uptake of EV taxis continues at pace, with over 70</w:t>
      </w:r>
      <w:r w:rsidR="002D088E">
        <w:rPr>
          <w:rFonts w:cs="Arial"/>
          <w:szCs w:val="24"/>
        </w:rPr>
        <w:t xml:space="preserve"> per cent</w:t>
      </w:r>
      <w:r>
        <w:rPr>
          <w:rFonts w:cs="Arial"/>
          <w:szCs w:val="24"/>
        </w:rPr>
        <w:t xml:space="preserve"> of drivers having switched to an EV by 2025.</w:t>
      </w:r>
    </w:p>
    <w:p w14:paraId="63E26ADC" w14:textId="4E6770D1" w:rsidR="00CB1CDE" w:rsidRDefault="00CB1CDE" w:rsidP="00CB1CDE">
      <w:pPr>
        <w:rPr>
          <w:rFonts w:cs="Arial"/>
          <w:szCs w:val="24"/>
        </w:rPr>
      </w:pPr>
      <w:r>
        <w:rPr>
          <w:rFonts w:cs="Arial"/>
          <w:szCs w:val="24"/>
        </w:rPr>
        <w:lastRenderedPageBreak/>
        <w:t>The ‘low sales’ scenario assumes a slower rate of EV uptake by the PHV sector, with annual registrations closer to those currently observed than the rate needed to fully electrify by 2025. Under both scenarios, however, over 95</w:t>
      </w:r>
      <w:r w:rsidR="002D088E">
        <w:rPr>
          <w:rFonts w:cs="Arial"/>
          <w:szCs w:val="24"/>
        </w:rPr>
        <w:t xml:space="preserve"> per cent</w:t>
      </w:r>
      <w:r>
        <w:rPr>
          <w:rFonts w:cs="Arial"/>
          <w:szCs w:val="24"/>
        </w:rPr>
        <w:t xml:space="preserve"> of taxis and PHVs are EVs by 2030.</w:t>
      </w:r>
    </w:p>
    <w:p w14:paraId="002A708A" w14:textId="47546362" w:rsidR="00CB1CDE" w:rsidRDefault="00CB1CDE" w:rsidP="00CB1CDE">
      <w:pPr>
        <w:rPr>
          <w:rFonts w:cs="Arial"/>
          <w:szCs w:val="24"/>
        </w:rPr>
      </w:pPr>
      <w:r>
        <w:rPr>
          <w:rFonts w:cs="Arial"/>
          <w:szCs w:val="24"/>
        </w:rPr>
        <w:t>The car club market has evolved significantly since 2019, with several operators no longer operating in London. The largest operator, Zipcar has set a goal of a fully electric fleet by 2025</w:t>
      </w:r>
      <w:r w:rsidR="00C6377E" w:rsidRPr="00C6377E">
        <w:rPr>
          <w:rStyle w:val="SubtitleChar"/>
          <w:rFonts w:cs="Arial"/>
          <w:vertAlign w:val="superscript"/>
        </w:rPr>
        <w:footnoteReference w:id="112"/>
      </w:r>
      <w:r>
        <w:rPr>
          <w:rFonts w:cs="Arial"/>
          <w:szCs w:val="24"/>
        </w:rPr>
        <w:t xml:space="preserve"> and it is assumed that this will be met under the ‘high sales’ scenario.</w:t>
      </w:r>
    </w:p>
    <w:p w14:paraId="772BFFD9" w14:textId="651DC29A" w:rsidR="00CB1CDE" w:rsidRDefault="00CB1CDE" w:rsidP="00CB1CDE">
      <w:pPr>
        <w:rPr>
          <w:rFonts w:cs="Arial"/>
          <w:szCs w:val="24"/>
        </w:rPr>
      </w:pPr>
      <w:r>
        <w:rPr>
          <w:rFonts w:cs="Arial"/>
          <w:szCs w:val="24"/>
        </w:rPr>
        <w:t>It should be noted that our ‘high sale scenario’ leads to a significantly higher projected number of vehicles by 2025 and 2030 than those modelled as part of other analyses, including the recent study on London’s charging needs by the International Council on Clean Transportation</w:t>
      </w:r>
      <w:r w:rsidR="00340C92" w:rsidRPr="00340C92">
        <w:rPr>
          <w:rStyle w:val="SubtitleChar"/>
          <w:rFonts w:ascii="Arial" w:hAnsi="Arial" w:cs="Arial"/>
          <w:vertAlign w:val="superscript"/>
        </w:rPr>
        <w:footnoteReference w:id="113"/>
      </w:r>
      <w:r>
        <w:rPr>
          <w:rFonts w:cs="Arial"/>
          <w:szCs w:val="24"/>
        </w:rPr>
        <w:t xml:space="preserve">. There are two reasons, in particular, why we have done so: </w:t>
      </w:r>
    </w:p>
    <w:p w14:paraId="6E031DFE" w14:textId="77777777" w:rsidR="00CB1CDE" w:rsidRPr="00F165BA" w:rsidRDefault="00CB1CDE" w:rsidP="00CB1CDE">
      <w:pPr>
        <w:numPr>
          <w:ilvl w:val="0"/>
          <w:numId w:val="235"/>
        </w:numPr>
        <w:spacing w:after="160" w:line="259" w:lineRule="auto"/>
        <w:rPr>
          <w:rFonts w:cs="Arial"/>
          <w:szCs w:val="24"/>
        </w:rPr>
      </w:pPr>
      <w:r w:rsidRPr="00F165BA">
        <w:rPr>
          <w:rFonts w:cs="Arial"/>
          <w:szCs w:val="24"/>
        </w:rPr>
        <w:t xml:space="preserve">The growing attractiveness of battery electric vehicles to consumers – with price parity between EVs and ICEs likely within a few years and previous concerns (including battery range and vehicle suitability) beginning to ease as technology advances and a wider range of vehicles is introduced </w:t>
      </w:r>
    </w:p>
    <w:p w14:paraId="08A292BC" w14:textId="1F2EF874" w:rsidR="00CB1CDE" w:rsidRPr="000A4784" w:rsidRDefault="00CB1CDE" w:rsidP="00CB1CDE">
      <w:pPr>
        <w:numPr>
          <w:ilvl w:val="0"/>
          <w:numId w:val="235"/>
        </w:numPr>
        <w:spacing w:after="160" w:line="259" w:lineRule="auto"/>
        <w:rPr>
          <w:rFonts w:cs="Arial"/>
          <w:szCs w:val="24"/>
        </w:rPr>
      </w:pPr>
      <w:r w:rsidRPr="000A4784">
        <w:rPr>
          <w:rFonts w:cs="Arial"/>
          <w:szCs w:val="24"/>
        </w:rPr>
        <w:t>The Government</w:t>
      </w:r>
      <w:r w:rsidR="00647F19" w:rsidRPr="000A4784">
        <w:rPr>
          <w:rFonts w:cs="Arial"/>
          <w:szCs w:val="24"/>
        </w:rPr>
        <w:t>’s</w:t>
      </w:r>
      <w:r w:rsidRPr="000A4784">
        <w:rPr>
          <w:rFonts w:cs="Arial"/>
          <w:szCs w:val="24"/>
        </w:rPr>
        <w:t xml:space="preserve"> </w:t>
      </w:r>
      <w:r w:rsidR="00647F19" w:rsidRPr="000A4784">
        <w:rPr>
          <w:rFonts w:cs="Arial"/>
          <w:szCs w:val="24"/>
        </w:rPr>
        <w:t>phase out of</w:t>
      </w:r>
      <w:r w:rsidRPr="000A4784">
        <w:rPr>
          <w:rFonts w:cs="Arial"/>
          <w:szCs w:val="24"/>
        </w:rPr>
        <w:t xml:space="preserve"> the sale of ICE vehicles from 2030 – which may stimulate more drivers to switch earlier than they would previously have considered</w:t>
      </w:r>
    </w:p>
    <w:p w14:paraId="5FE3FAB4" w14:textId="3B1E27E3" w:rsidR="00CB1CDE" w:rsidRDefault="00CB1CDE" w:rsidP="00CB1CDE">
      <w:pPr>
        <w:rPr>
          <w:rFonts w:cs="Arial"/>
          <w:szCs w:val="24"/>
        </w:rPr>
      </w:pPr>
      <w:r>
        <w:rPr>
          <w:rFonts w:cs="Arial"/>
          <w:szCs w:val="24"/>
        </w:rPr>
        <w:t>This scenario may remain relatively unlikely but is helping in defining what represents a realistic upper estimate of charging requirements for each type. This is especially important in determining how best to accommodate future charging demand in London.</w:t>
      </w:r>
    </w:p>
    <w:p w14:paraId="0641C2A1" w14:textId="2B89F63E" w:rsidR="00CB1CDE" w:rsidRDefault="00CB1CDE" w:rsidP="00CB1CDE">
      <w:pPr>
        <w:rPr>
          <w:rFonts w:cs="Arial"/>
          <w:szCs w:val="24"/>
        </w:rPr>
      </w:pPr>
      <w:r w:rsidRPr="00C6377E">
        <w:rPr>
          <w:rFonts w:cs="Arial"/>
          <w:szCs w:val="24"/>
        </w:rPr>
        <w:t xml:space="preserve">Figure </w:t>
      </w:r>
      <w:r w:rsidR="00E72489">
        <w:rPr>
          <w:rFonts w:cs="Arial"/>
          <w:szCs w:val="24"/>
        </w:rPr>
        <w:t>C</w:t>
      </w:r>
      <w:r w:rsidRPr="00C6377E">
        <w:rPr>
          <w:rFonts w:cs="Arial"/>
          <w:szCs w:val="24"/>
        </w:rPr>
        <w:t>5</w:t>
      </w:r>
      <w:r w:rsidR="006B4DBD">
        <w:rPr>
          <w:rFonts w:cs="Arial"/>
          <w:szCs w:val="24"/>
        </w:rPr>
        <w:t>:</w:t>
      </w:r>
      <w:r w:rsidRPr="00C6377E">
        <w:rPr>
          <w:rFonts w:cs="Arial"/>
          <w:szCs w:val="24"/>
        </w:rPr>
        <w:t xml:space="preserve"> Vehicle totals for high and low sales scenarios</w:t>
      </w:r>
      <w:r w:rsidR="00C6377E">
        <w:rPr>
          <w:rStyle w:val="FootnoteReference"/>
          <w:rFonts w:cs="Arial"/>
          <w:szCs w:val="24"/>
        </w:rPr>
        <w:footnoteReference w:id="114"/>
      </w:r>
    </w:p>
    <w:p w14:paraId="23D44A4B" w14:textId="5CCE3A84" w:rsidR="00CB1CDE" w:rsidRPr="00384F00" w:rsidRDefault="00C0451E" w:rsidP="0052377E">
      <w:pPr>
        <w:ind w:left="360" w:hanging="360"/>
        <w:rPr>
          <w:rFonts w:cs="Arial"/>
          <w:b/>
        </w:rPr>
      </w:pPr>
      <w:r w:rsidRPr="00C0451E">
        <w:rPr>
          <w:noProof/>
        </w:rPr>
        <w:drawing>
          <wp:inline distT="0" distB="0" distL="0" distR="0" wp14:anchorId="032183BC" wp14:editId="4F13B151">
            <wp:extent cx="5875966" cy="2823282"/>
            <wp:effectExtent l="0" t="0" r="0" b="0"/>
            <wp:docPr id="954004376" name="Picture 954004376" descr="Bar graph showing the projection of potential future EV registration under two sales scenarios (Low and high sales) for both 2025 and 2030, broken down by: cars, motorcycles, light good vehicles, taxis, private hire vehicles and car clubs. In detail:&#10;Low sales scenario:&#10;Number of electric vehicles in 2025: 245,000&#10;Number of electric vehicles in 2030: 942,000&#10;&#10;High sales scenario:&#10;Number of electric vehicles in 2025: 584,000&#10;Number of electric vehicles in 2030: 1,405,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04376" name="Picture 954004376" descr="Bar graph showing the projection of potential future EV registration under two sales scenarios (Low and high sales) for both 2025 and 2030, broken down by: cars, motorcycles, light good vehicles, taxis, private hire vehicles and car clubs. In detail:&#10;Low sales scenario:&#10;Number of electric vehicles in 2025: 245,000&#10;Number of electric vehicles in 2030: 942,000&#10;&#10;High sales scenario:&#10;Number of electric vehicles in 2025: 584,000&#10;Number of electric vehicles in 2030: 1,405,000&#10;"/>
                    <pic:cNvPicPr/>
                  </pic:nvPicPr>
                  <pic:blipFill rotWithShape="1">
                    <a:blip r:embed="rId56"/>
                    <a:srcRect r="30423"/>
                    <a:stretch/>
                  </pic:blipFill>
                  <pic:spPr bwMode="auto">
                    <a:xfrm>
                      <a:off x="0" y="0"/>
                      <a:ext cx="5878584" cy="2824540"/>
                    </a:xfrm>
                    <a:prstGeom prst="rect">
                      <a:avLst/>
                    </a:prstGeom>
                    <a:ln>
                      <a:noFill/>
                    </a:ln>
                    <a:extLst>
                      <a:ext uri="{53640926-AAD7-44D8-BBD7-CCE9431645EC}">
                        <a14:shadowObscured xmlns:a14="http://schemas.microsoft.com/office/drawing/2010/main"/>
                      </a:ext>
                    </a:extLst>
                  </pic:spPr>
                </pic:pic>
              </a:graphicData>
            </a:graphic>
          </wp:inline>
        </w:drawing>
      </w:r>
    </w:p>
    <w:p w14:paraId="56300F51" w14:textId="2C251ED8" w:rsidR="00DC6D4B" w:rsidRPr="003C2A3F" w:rsidRDefault="00DC6D4B" w:rsidP="003C2A3F">
      <w:pPr>
        <w:spacing w:after="160" w:line="259" w:lineRule="auto"/>
        <w:rPr>
          <w:rFonts w:cs="Arial"/>
          <w:szCs w:val="24"/>
        </w:rPr>
      </w:pPr>
      <w:r w:rsidRPr="00C6377E">
        <w:rPr>
          <w:rFonts w:cs="Arial"/>
          <w:szCs w:val="24"/>
        </w:rPr>
        <w:lastRenderedPageBreak/>
        <w:t>NOTE: Based on vehicles registered in London only (for instance does not include any Taxis or PHVs which are licenced to operate in London, but which are registered outside)</w:t>
      </w:r>
      <w:r w:rsidR="00D30D3E" w:rsidRPr="00C6377E">
        <w:rPr>
          <w:rFonts w:cs="Arial"/>
          <w:szCs w:val="24"/>
        </w:rPr>
        <w:t xml:space="preserve"> </w:t>
      </w:r>
    </w:p>
    <w:p w14:paraId="2232F4BE" w14:textId="1A7B84B4" w:rsidR="00CB1CDE" w:rsidRPr="00D30D3E" w:rsidRDefault="00CB1CDE" w:rsidP="00D30D3E">
      <w:pPr>
        <w:numPr>
          <w:ilvl w:val="0"/>
          <w:numId w:val="232"/>
        </w:numPr>
        <w:spacing w:after="160" w:line="259" w:lineRule="auto"/>
        <w:rPr>
          <w:rFonts w:cs="Arial"/>
          <w:b/>
          <w:bCs/>
        </w:rPr>
      </w:pPr>
      <w:r w:rsidRPr="00D30D3E">
        <w:rPr>
          <w:rFonts w:cs="Arial"/>
          <w:b/>
          <w:bCs/>
        </w:rPr>
        <w:t>Future EV parc</w:t>
      </w:r>
    </w:p>
    <w:p w14:paraId="029ACDD6" w14:textId="7E9D0634" w:rsidR="003C2A3F" w:rsidRDefault="00CB1CDE" w:rsidP="00CB1CDE">
      <w:pPr>
        <w:rPr>
          <w:rFonts w:cs="Arial"/>
          <w:szCs w:val="24"/>
        </w:rPr>
      </w:pPr>
      <w:r>
        <w:rPr>
          <w:rFonts w:cs="Arial"/>
          <w:szCs w:val="24"/>
        </w:rPr>
        <w:t>The future EV parc is simply the total number of EVs in 2025 and 2030 under the low and high sales scenarios. This is calculated by adding EV sales for each year to the existing parc. This indicates a range of between 2</w:t>
      </w:r>
      <w:r w:rsidR="00980C42">
        <w:rPr>
          <w:rFonts w:cs="Arial"/>
          <w:szCs w:val="24"/>
        </w:rPr>
        <w:t>45</w:t>
      </w:r>
      <w:r>
        <w:rPr>
          <w:rFonts w:cs="Arial"/>
          <w:szCs w:val="24"/>
        </w:rPr>
        <w:t>,000 and 9</w:t>
      </w:r>
      <w:r w:rsidR="00980C42">
        <w:rPr>
          <w:rFonts w:cs="Arial"/>
          <w:szCs w:val="24"/>
        </w:rPr>
        <w:t>46</w:t>
      </w:r>
      <w:r>
        <w:rPr>
          <w:rFonts w:cs="Arial"/>
          <w:szCs w:val="24"/>
        </w:rPr>
        <w:t>,000 EVs by 2025 and 5</w:t>
      </w:r>
      <w:r w:rsidR="00980C42">
        <w:rPr>
          <w:rFonts w:cs="Arial"/>
          <w:szCs w:val="24"/>
        </w:rPr>
        <w:t>84</w:t>
      </w:r>
      <w:r>
        <w:rPr>
          <w:rFonts w:cs="Arial"/>
          <w:szCs w:val="24"/>
        </w:rPr>
        <w:t>,000 and 1.</w:t>
      </w:r>
      <w:r w:rsidR="00980C42">
        <w:rPr>
          <w:rFonts w:cs="Arial"/>
          <w:szCs w:val="24"/>
        </w:rPr>
        <w:t>4</w:t>
      </w:r>
      <w:r>
        <w:rPr>
          <w:rFonts w:cs="Arial"/>
          <w:szCs w:val="24"/>
        </w:rPr>
        <w:t xml:space="preserve"> million EVs by 2030 (Figure </w:t>
      </w:r>
      <w:r w:rsidR="003C2A3F">
        <w:rPr>
          <w:rFonts w:cs="Arial"/>
          <w:szCs w:val="24"/>
        </w:rPr>
        <w:t>C</w:t>
      </w:r>
      <w:r>
        <w:rPr>
          <w:rFonts w:cs="Arial"/>
          <w:szCs w:val="24"/>
        </w:rPr>
        <w:t xml:space="preserve">5). </w:t>
      </w:r>
    </w:p>
    <w:p w14:paraId="1B355F7E" w14:textId="77777777" w:rsidR="00CB1CDE" w:rsidRPr="00E87C5B" w:rsidRDefault="00CB1CDE" w:rsidP="00CB1CDE">
      <w:pPr>
        <w:numPr>
          <w:ilvl w:val="0"/>
          <w:numId w:val="232"/>
        </w:numPr>
        <w:spacing w:after="160" w:line="259" w:lineRule="auto"/>
        <w:rPr>
          <w:rFonts w:cs="Arial"/>
          <w:b/>
          <w:bCs/>
        </w:rPr>
      </w:pPr>
      <w:r w:rsidRPr="00E87C5B">
        <w:rPr>
          <w:rFonts w:cs="Arial"/>
          <w:b/>
          <w:bCs/>
        </w:rPr>
        <w:t>User charge behaviour assumption</w:t>
      </w:r>
    </w:p>
    <w:p w14:paraId="699D1D44" w14:textId="21C6DFB2" w:rsidR="00CB1CDE" w:rsidRDefault="00CB1CDE" w:rsidP="00CB1CDE">
      <w:pPr>
        <w:rPr>
          <w:rFonts w:cs="Arial"/>
          <w:szCs w:val="24"/>
        </w:rPr>
      </w:pPr>
      <w:r>
        <w:rPr>
          <w:rFonts w:cs="Arial"/>
          <w:szCs w:val="24"/>
        </w:rPr>
        <w:t xml:space="preserve">How drivers will charge once EVs become more mainstream remains one of the key uncertainties in our modelling. </w:t>
      </w:r>
      <w:r w:rsidR="008675A4">
        <w:rPr>
          <w:rFonts w:cs="Arial"/>
          <w:szCs w:val="24"/>
        </w:rPr>
        <w:t xml:space="preserve">As with the 2019 </w:t>
      </w:r>
      <w:r w:rsidR="00837B82">
        <w:rPr>
          <w:rFonts w:cs="Arial"/>
          <w:szCs w:val="24"/>
        </w:rPr>
        <w:t>EV Taskforce Delivery Plan, our approach</w:t>
      </w:r>
      <w:r w:rsidR="005A7D7C">
        <w:rPr>
          <w:rFonts w:cs="Arial"/>
          <w:szCs w:val="24"/>
        </w:rPr>
        <w:t xml:space="preserve"> has been to</w:t>
      </w:r>
      <w:r w:rsidR="00882E95">
        <w:rPr>
          <w:rFonts w:cs="Arial"/>
          <w:szCs w:val="24"/>
        </w:rPr>
        <w:t xml:space="preserve"> use different </w:t>
      </w:r>
      <w:r w:rsidR="00B46166">
        <w:rPr>
          <w:rFonts w:cs="Arial"/>
          <w:szCs w:val="24"/>
        </w:rPr>
        <w:t xml:space="preserve">charging behaviour scenarios to examine how </w:t>
      </w:r>
      <w:r w:rsidR="00A33A6D">
        <w:rPr>
          <w:rFonts w:cs="Arial"/>
          <w:szCs w:val="24"/>
        </w:rPr>
        <w:t xml:space="preserve">each would impact on </w:t>
      </w:r>
      <w:r w:rsidR="005330FE">
        <w:rPr>
          <w:rFonts w:cs="Arial"/>
          <w:szCs w:val="24"/>
        </w:rPr>
        <w:t>the energy demands for each type of charger. Our modelling has examined two scenarios:</w:t>
      </w:r>
    </w:p>
    <w:p w14:paraId="5D0CDF72" w14:textId="26CE80DC" w:rsidR="005A7D7C" w:rsidRDefault="005A7D7C" w:rsidP="005A7D7C">
      <w:r>
        <w:t xml:space="preserve">The first (Scenario A) assumes that there is </w:t>
      </w:r>
      <w:r w:rsidRPr="00E22ACC">
        <w:rPr>
          <w:b/>
        </w:rPr>
        <w:t>a preference for faster public charging</w:t>
      </w:r>
      <w:r>
        <w:t xml:space="preserve">, with more on-the-go, top-up charging taking place, as well as a continued mix of speeds, </w:t>
      </w:r>
      <w:r w:rsidR="00E06EA9">
        <w:t xml:space="preserve">but </w:t>
      </w:r>
      <w:r>
        <w:t xml:space="preserve">most still wanting slow to fast chargers near their home. For those using faster charging, such as rapids and ultra-rapids, there will be more similarities to current petrol station refuelling behaviour. </w:t>
      </w:r>
    </w:p>
    <w:p w14:paraId="4B78B842" w14:textId="5CF89A95" w:rsidR="00CB1CDE" w:rsidRDefault="005A7D7C" w:rsidP="00CB1CDE">
      <w:pPr>
        <w:rPr>
          <w:rFonts w:cs="Arial"/>
          <w:szCs w:val="24"/>
        </w:rPr>
      </w:pPr>
      <w:r>
        <w:t xml:space="preserve">The second (Scenario B) assumes that, although there will be some faster charging, there will be </w:t>
      </w:r>
      <w:r w:rsidRPr="00E22ACC">
        <w:rPr>
          <w:b/>
        </w:rPr>
        <w:t>a strong preference for more on-street slower,</w:t>
      </w:r>
      <w:r>
        <w:t xml:space="preserve"> </w:t>
      </w:r>
      <w:r w:rsidRPr="00E22ACC">
        <w:rPr>
          <w:b/>
        </w:rPr>
        <w:t>residential-based charging</w:t>
      </w:r>
      <w:r>
        <w:t>, as well as a slightly higher proportion of private, at home charging on driveways.</w:t>
      </w:r>
      <w:r w:rsidR="001B555D">
        <w:rPr>
          <w:rFonts w:cs="Arial"/>
          <w:szCs w:val="24"/>
        </w:rPr>
        <w:t xml:space="preserve"> As</w:t>
      </w:r>
      <w:r w:rsidR="005330FE">
        <w:rPr>
          <w:rFonts w:cs="Arial"/>
          <w:szCs w:val="24"/>
        </w:rPr>
        <w:t xml:space="preserve"> with our 2019 modelling, access </w:t>
      </w:r>
      <w:r w:rsidR="00CB1CDE">
        <w:rPr>
          <w:rFonts w:cs="Arial"/>
          <w:szCs w:val="24"/>
        </w:rPr>
        <w:t xml:space="preserve">to off-street parking is </w:t>
      </w:r>
      <w:r w:rsidR="005330FE">
        <w:rPr>
          <w:rFonts w:cs="Arial"/>
          <w:szCs w:val="24"/>
        </w:rPr>
        <w:t xml:space="preserve">still </w:t>
      </w:r>
      <w:r w:rsidR="00CB1CDE">
        <w:rPr>
          <w:rFonts w:cs="Arial"/>
          <w:szCs w:val="24"/>
        </w:rPr>
        <w:t>considered to be the most significant determinant of how private car, taxi and PHV drivers will charge their vehicle.</w:t>
      </w:r>
    </w:p>
    <w:p w14:paraId="687AB8B4" w14:textId="3D05BBC5" w:rsidR="00146BA2" w:rsidRDefault="00146BA2" w:rsidP="00CB1CDE">
      <w:pPr>
        <w:rPr>
          <w:rFonts w:cs="Arial"/>
          <w:szCs w:val="24"/>
        </w:rPr>
      </w:pPr>
      <w:r>
        <w:rPr>
          <w:rFonts w:cs="Arial"/>
          <w:szCs w:val="24"/>
        </w:rPr>
        <w:t xml:space="preserve">For each scenario we have provided </w:t>
      </w:r>
      <w:r w:rsidR="00872115">
        <w:rPr>
          <w:rFonts w:cs="Arial"/>
          <w:szCs w:val="24"/>
        </w:rPr>
        <w:t xml:space="preserve">a set of </w:t>
      </w:r>
      <w:r w:rsidR="00E9623F">
        <w:rPr>
          <w:rFonts w:cs="Arial"/>
          <w:szCs w:val="24"/>
        </w:rPr>
        <w:t xml:space="preserve">assumptions about how this then translates into demand for each charging type. This is broken down by the type of driver, where it is parked, and the type of vehicle (PHEV or BEV). </w:t>
      </w:r>
    </w:p>
    <w:p w14:paraId="3CFC7C64" w14:textId="16E8E6BE" w:rsidR="005330FE" w:rsidRDefault="005330FE" w:rsidP="00CB1CDE">
      <w:pPr>
        <w:rPr>
          <w:rFonts w:cs="Arial"/>
          <w:szCs w:val="24"/>
        </w:rPr>
      </w:pPr>
      <w:r>
        <w:rPr>
          <w:rFonts w:cs="Arial"/>
          <w:szCs w:val="24"/>
        </w:rPr>
        <w:t xml:space="preserve">Our modelling in 2019 also considered a third scenario which </w:t>
      </w:r>
      <w:r w:rsidR="005F3004">
        <w:rPr>
          <w:rFonts w:cs="Arial"/>
          <w:szCs w:val="24"/>
        </w:rPr>
        <w:t xml:space="preserve">assumed a preference for </w:t>
      </w:r>
      <w:r w:rsidR="00D33878">
        <w:rPr>
          <w:rFonts w:cs="Arial"/>
          <w:szCs w:val="24"/>
        </w:rPr>
        <w:t xml:space="preserve">destination </w:t>
      </w:r>
      <w:r w:rsidR="009436DB">
        <w:rPr>
          <w:rFonts w:cs="Arial"/>
          <w:szCs w:val="24"/>
        </w:rPr>
        <w:t xml:space="preserve">slow-to-fast charging. </w:t>
      </w:r>
      <w:r w:rsidR="00E4727F">
        <w:rPr>
          <w:rFonts w:cs="Arial"/>
          <w:szCs w:val="24"/>
        </w:rPr>
        <w:t>Whil</w:t>
      </w:r>
      <w:r w:rsidR="00112EE1">
        <w:rPr>
          <w:rFonts w:cs="Arial"/>
          <w:szCs w:val="24"/>
        </w:rPr>
        <w:t>e</w:t>
      </w:r>
      <w:r w:rsidR="00C56999">
        <w:rPr>
          <w:rFonts w:cs="Arial"/>
          <w:szCs w:val="24"/>
        </w:rPr>
        <w:t xml:space="preserve"> destination charging</w:t>
      </w:r>
      <w:r w:rsidR="00E4727F">
        <w:rPr>
          <w:rFonts w:cs="Arial"/>
          <w:szCs w:val="24"/>
        </w:rPr>
        <w:t xml:space="preserve"> way is still expected to </w:t>
      </w:r>
      <w:r w:rsidR="00C56999">
        <w:rPr>
          <w:rFonts w:cs="Arial"/>
          <w:szCs w:val="24"/>
        </w:rPr>
        <w:t xml:space="preserve">be an important part of London’s charging </w:t>
      </w:r>
      <w:r w:rsidR="009928E8">
        <w:rPr>
          <w:rFonts w:cs="Arial"/>
          <w:szCs w:val="24"/>
        </w:rPr>
        <w:t xml:space="preserve">mix, we have not repeated this scenario within our modelling update. </w:t>
      </w:r>
      <w:r w:rsidR="00E80C26">
        <w:rPr>
          <w:rFonts w:cs="Arial"/>
          <w:szCs w:val="24"/>
        </w:rPr>
        <w:t xml:space="preserve">There are </w:t>
      </w:r>
      <w:r w:rsidR="00E76CF0">
        <w:rPr>
          <w:rFonts w:cs="Arial"/>
          <w:szCs w:val="24"/>
        </w:rPr>
        <w:t>t</w:t>
      </w:r>
      <w:r w:rsidR="00832DAA">
        <w:rPr>
          <w:rFonts w:cs="Arial"/>
          <w:szCs w:val="24"/>
        </w:rPr>
        <w:t>w</w:t>
      </w:r>
      <w:r w:rsidR="00737A8C">
        <w:rPr>
          <w:rFonts w:cs="Arial"/>
          <w:szCs w:val="24"/>
        </w:rPr>
        <w:t>o</w:t>
      </w:r>
      <w:r w:rsidR="00E76CF0">
        <w:rPr>
          <w:rFonts w:cs="Arial"/>
          <w:szCs w:val="24"/>
        </w:rPr>
        <w:t xml:space="preserve"> key reasons for this:</w:t>
      </w:r>
    </w:p>
    <w:p w14:paraId="60B9F3B5" w14:textId="66C27438" w:rsidR="00FE275B" w:rsidRDefault="003D3E5F" w:rsidP="00FE275B">
      <w:pPr>
        <w:numPr>
          <w:ilvl w:val="0"/>
          <w:numId w:val="241"/>
        </w:numPr>
        <w:rPr>
          <w:rFonts w:cs="Arial"/>
        </w:rPr>
      </w:pPr>
      <w:r>
        <w:rPr>
          <w:rFonts w:cs="Arial"/>
        </w:rPr>
        <w:t xml:space="preserve">In the long-term, we consider </w:t>
      </w:r>
      <w:r w:rsidR="0059121C">
        <w:rPr>
          <w:rFonts w:cs="Arial"/>
        </w:rPr>
        <w:t xml:space="preserve">it </w:t>
      </w:r>
      <w:r>
        <w:rPr>
          <w:rFonts w:cs="Arial"/>
        </w:rPr>
        <w:t xml:space="preserve">unlikely </w:t>
      </w:r>
      <w:r w:rsidR="0059121C">
        <w:rPr>
          <w:rFonts w:cs="Arial"/>
        </w:rPr>
        <w:t xml:space="preserve">this will </w:t>
      </w:r>
      <w:r>
        <w:rPr>
          <w:rFonts w:cs="Arial"/>
        </w:rPr>
        <w:t>to be the preferred method of charging for most drivers</w:t>
      </w:r>
    </w:p>
    <w:p w14:paraId="024E564A" w14:textId="04BF0D24" w:rsidR="002332F1" w:rsidRPr="00FE275B" w:rsidRDefault="00D54C27" w:rsidP="00102D85">
      <w:pPr>
        <w:numPr>
          <w:ilvl w:val="0"/>
          <w:numId w:val="241"/>
        </w:numPr>
        <w:rPr>
          <w:rFonts w:cs="Arial"/>
        </w:rPr>
      </w:pPr>
      <w:r>
        <w:rPr>
          <w:rFonts w:cs="Arial"/>
        </w:rPr>
        <w:t xml:space="preserve">Using the </w:t>
      </w:r>
      <w:r w:rsidR="006E562A">
        <w:rPr>
          <w:rFonts w:cs="Arial"/>
        </w:rPr>
        <w:t xml:space="preserve">two charging scenarios </w:t>
      </w:r>
      <w:r>
        <w:rPr>
          <w:rFonts w:cs="Arial"/>
        </w:rPr>
        <w:t>en</w:t>
      </w:r>
      <w:r w:rsidR="006E562A">
        <w:rPr>
          <w:rFonts w:cs="Arial"/>
        </w:rPr>
        <w:t xml:space="preserve">able </w:t>
      </w:r>
      <w:r w:rsidR="00E76225">
        <w:rPr>
          <w:rFonts w:cs="Arial"/>
        </w:rPr>
        <w:t>us</w:t>
      </w:r>
      <w:r w:rsidR="006E562A">
        <w:rPr>
          <w:rFonts w:cs="Arial"/>
        </w:rPr>
        <w:t xml:space="preserve"> to </w:t>
      </w:r>
      <w:r w:rsidR="004544D5">
        <w:rPr>
          <w:rFonts w:cs="Arial"/>
        </w:rPr>
        <w:t xml:space="preserve">capture the range of </w:t>
      </w:r>
      <w:r w:rsidR="00E76225">
        <w:rPr>
          <w:rFonts w:cs="Arial"/>
        </w:rPr>
        <w:t xml:space="preserve">each type </w:t>
      </w:r>
      <w:r w:rsidR="004544D5">
        <w:rPr>
          <w:rFonts w:cs="Arial"/>
        </w:rPr>
        <w:t xml:space="preserve">of charger </w:t>
      </w:r>
      <w:r w:rsidR="00B86AA1">
        <w:rPr>
          <w:rFonts w:cs="Arial"/>
        </w:rPr>
        <w:t xml:space="preserve">that </w:t>
      </w:r>
      <w:r w:rsidR="006113E4">
        <w:rPr>
          <w:rFonts w:cs="Arial"/>
        </w:rPr>
        <w:t>is</w:t>
      </w:r>
      <w:r w:rsidR="00B86AA1">
        <w:rPr>
          <w:rFonts w:cs="Arial"/>
        </w:rPr>
        <w:t xml:space="preserve"> likely to be needed, with the </w:t>
      </w:r>
      <w:r w:rsidR="00832DAA">
        <w:rPr>
          <w:rFonts w:cs="Arial"/>
        </w:rPr>
        <w:t>estimates for a ‘destination scenario’ between the two (</w:t>
      </w:r>
      <w:r w:rsidR="006113E4">
        <w:rPr>
          <w:rFonts w:cs="Arial"/>
        </w:rPr>
        <w:t>for example,</w:t>
      </w:r>
      <w:r w:rsidR="00737A8C">
        <w:rPr>
          <w:rFonts w:cs="Arial"/>
        </w:rPr>
        <w:t xml:space="preserve"> a ‘destination</w:t>
      </w:r>
      <w:r w:rsidR="0059121C">
        <w:rPr>
          <w:rFonts w:cs="Arial"/>
        </w:rPr>
        <w:t xml:space="preserve"> preference</w:t>
      </w:r>
      <w:r w:rsidR="002E4AB7">
        <w:rPr>
          <w:rFonts w:cs="Arial"/>
        </w:rPr>
        <w:t xml:space="preserve">’ scenario requires </w:t>
      </w:r>
      <w:r w:rsidR="0059121C">
        <w:rPr>
          <w:rFonts w:cs="Arial"/>
        </w:rPr>
        <w:t>more rapid chargers than the ‘residential preference’ scenario, but fewer than the ‘rapid preference’)</w:t>
      </w:r>
    </w:p>
    <w:p w14:paraId="636FC0C8" w14:textId="7453C87D" w:rsidR="005330FE" w:rsidRDefault="00737A8C">
      <w:pPr>
        <w:spacing w:after="0"/>
        <w:rPr>
          <w:rFonts w:cs="Arial"/>
          <w:i/>
          <w:iCs/>
          <w:szCs w:val="24"/>
        </w:rPr>
      </w:pPr>
      <w:r>
        <w:rPr>
          <w:rFonts w:cs="Arial"/>
          <w:szCs w:val="24"/>
        </w:rPr>
        <w:t>With the purpose of our modelling be to provide a</w:t>
      </w:r>
      <w:r w:rsidR="002E4AB7">
        <w:rPr>
          <w:rFonts w:cs="Arial"/>
          <w:szCs w:val="24"/>
        </w:rPr>
        <w:t>n estimated</w:t>
      </w:r>
      <w:r>
        <w:rPr>
          <w:rFonts w:cs="Arial"/>
          <w:szCs w:val="24"/>
        </w:rPr>
        <w:t xml:space="preserve"> range of </w:t>
      </w:r>
      <w:r w:rsidR="002E4AB7">
        <w:rPr>
          <w:rFonts w:cs="Arial"/>
          <w:szCs w:val="24"/>
        </w:rPr>
        <w:t xml:space="preserve">the </w:t>
      </w:r>
      <w:r>
        <w:rPr>
          <w:rFonts w:cs="Arial"/>
          <w:szCs w:val="24"/>
        </w:rPr>
        <w:t>chargers</w:t>
      </w:r>
      <w:r w:rsidR="002E4AB7">
        <w:rPr>
          <w:rFonts w:cs="Arial"/>
          <w:szCs w:val="24"/>
        </w:rPr>
        <w:t xml:space="preserve"> needed, we do not consider </w:t>
      </w:r>
      <w:r w:rsidR="00220D77">
        <w:rPr>
          <w:rFonts w:cs="Arial"/>
          <w:szCs w:val="24"/>
        </w:rPr>
        <w:t>this to impact</w:t>
      </w:r>
      <w:r w:rsidR="002E4AB7">
        <w:rPr>
          <w:rFonts w:cs="Arial"/>
          <w:szCs w:val="24"/>
        </w:rPr>
        <w:t xml:space="preserve"> on our findings. </w:t>
      </w:r>
      <w:r w:rsidR="005330FE">
        <w:rPr>
          <w:rFonts w:cs="Arial"/>
          <w:i/>
          <w:iCs/>
          <w:szCs w:val="24"/>
        </w:rPr>
        <w:br w:type="page"/>
      </w:r>
    </w:p>
    <w:p w14:paraId="396C330D" w14:textId="17B3DF9E" w:rsidR="006C22AE" w:rsidRPr="00430C12" w:rsidRDefault="007B6F08" w:rsidP="00CB1CDE">
      <w:pPr>
        <w:rPr>
          <w:rFonts w:cs="Arial"/>
          <w:szCs w:val="24"/>
        </w:rPr>
      </w:pPr>
      <w:r w:rsidRPr="00430C12">
        <w:rPr>
          <w:rFonts w:cs="Arial"/>
          <w:szCs w:val="24"/>
        </w:rPr>
        <w:lastRenderedPageBreak/>
        <w:t xml:space="preserve">Table </w:t>
      </w:r>
      <w:r w:rsidR="00BA5959">
        <w:rPr>
          <w:rFonts w:cs="Arial"/>
          <w:szCs w:val="24"/>
        </w:rPr>
        <w:t>C</w:t>
      </w:r>
      <w:r w:rsidR="00510347" w:rsidRPr="00430C12">
        <w:rPr>
          <w:rFonts w:cs="Arial"/>
          <w:szCs w:val="24"/>
        </w:rPr>
        <w:t>1</w:t>
      </w:r>
      <w:r w:rsidR="006B4DBD">
        <w:rPr>
          <w:rFonts w:cs="Arial"/>
          <w:szCs w:val="24"/>
        </w:rPr>
        <w:t>:</w:t>
      </w:r>
      <w:r w:rsidR="0027106F" w:rsidRPr="00430C12">
        <w:rPr>
          <w:rFonts w:cs="Arial"/>
          <w:szCs w:val="24"/>
        </w:rPr>
        <w:t xml:space="preserve"> </w:t>
      </w:r>
      <w:r w:rsidR="00510347" w:rsidRPr="00430C12">
        <w:rPr>
          <w:rFonts w:cs="Arial"/>
          <w:szCs w:val="24"/>
        </w:rPr>
        <w:t>Proportion of energy attributed to cha</w:t>
      </w:r>
      <w:r w:rsidR="004E1923" w:rsidRPr="00430C12">
        <w:rPr>
          <w:rFonts w:cs="Arial"/>
          <w:szCs w:val="24"/>
        </w:rPr>
        <w:t>rger category types, by vehicle category</w:t>
      </w:r>
      <w:r w:rsidR="002A4828" w:rsidRPr="00430C12">
        <w:rPr>
          <w:rFonts w:cs="Arial"/>
          <w:szCs w:val="24"/>
        </w:rPr>
        <w:t xml:space="preserve"> and charging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511"/>
        <w:gridCol w:w="1241"/>
        <w:gridCol w:w="962"/>
        <w:gridCol w:w="483"/>
        <w:gridCol w:w="523"/>
        <w:gridCol w:w="483"/>
        <w:gridCol w:w="483"/>
        <w:gridCol w:w="617"/>
        <w:gridCol w:w="523"/>
        <w:gridCol w:w="483"/>
        <w:gridCol w:w="483"/>
      </w:tblGrid>
      <w:tr w:rsidR="00193780" w:rsidRPr="00CA0EF1" w14:paraId="249B7973" w14:textId="77777777" w:rsidTr="00430C12">
        <w:trPr>
          <w:cantSplit/>
          <w:tblHeader/>
        </w:trPr>
        <w:tc>
          <w:tcPr>
            <w:tcW w:w="1948" w:type="dxa"/>
            <w:vMerge w:val="restart"/>
          </w:tcPr>
          <w:p w14:paraId="22AF8286" w14:textId="666D6C1C" w:rsidR="00193780" w:rsidRPr="00430C12" w:rsidRDefault="00193780" w:rsidP="00CE2EF8">
            <w:pPr>
              <w:spacing w:before="40" w:after="40"/>
              <w:rPr>
                <w:rFonts w:cs="Arial"/>
                <w:szCs w:val="24"/>
              </w:rPr>
            </w:pPr>
            <w:r w:rsidRPr="00430C12">
              <w:rPr>
                <w:rFonts w:cs="Arial"/>
                <w:szCs w:val="24"/>
              </w:rPr>
              <w:t>Vehicle category</w:t>
            </w:r>
          </w:p>
        </w:tc>
        <w:tc>
          <w:tcPr>
            <w:tcW w:w="1591" w:type="dxa"/>
            <w:vMerge w:val="restart"/>
          </w:tcPr>
          <w:p w14:paraId="422F04DA" w14:textId="73FB8B30" w:rsidR="00193780" w:rsidRPr="00430C12" w:rsidRDefault="00193780" w:rsidP="00CE2EF8">
            <w:pPr>
              <w:spacing w:before="40" w:after="40"/>
              <w:rPr>
                <w:rFonts w:cs="Arial"/>
                <w:szCs w:val="24"/>
              </w:rPr>
            </w:pPr>
            <w:r w:rsidRPr="00430C12">
              <w:rPr>
                <w:rFonts w:cs="Arial"/>
                <w:szCs w:val="24"/>
              </w:rPr>
              <w:t>Basic archetype</w:t>
            </w:r>
          </w:p>
        </w:tc>
        <w:tc>
          <w:tcPr>
            <w:tcW w:w="1276" w:type="dxa"/>
            <w:vMerge w:val="restart"/>
          </w:tcPr>
          <w:p w14:paraId="20DA058D" w14:textId="11DCCD61" w:rsidR="00193780" w:rsidRPr="00430C12" w:rsidRDefault="001B507C" w:rsidP="00CE2EF8">
            <w:pPr>
              <w:spacing w:before="40" w:after="40"/>
              <w:rPr>
                <w:rFonts w:cs="Arial"/>
                <w:szCs w:val="24"/>
              </w:rPr>
            </w:pPr>
            <w:r w:rsidRPr="00430C12">
              <w:rPr>
                <w:rFonts w:cs="Arial"/>
                <w:szCs w:val="24"/>
              </w:rPr>
              <w:t>Per cent of</w:t>
            </w:r>
            <w:r w:rsidR="00193780" w:rsidRPr="00430C12">
              <w:rPr>
                <w:rFonts w:cs="Arial"/>
                <w:szCs w:val="24"/>
              </w:rPr>
              <w:t xml:space="preserve"> vehicle category</w:t>
            </w:r>
          </w:p>
        </w:tc>
        <w:tc>
          <w:tcPr>
            <w:tcW w:w="992" w:type="dxa"/>
            <w:vMerge w:val="restart"/>
          </w:tcPr>
          <w:p w14:paraId="6713AA58" w14:textId="2454C350" w:rsidR="00193780" w:rsidRPr="00430C12" w:rsidRDefault="00193780" w:rsidP="00CE2EF8">
            <w:pPr>
              <w:spacing w:before="40" w:after="40"/>
              <w:rPr>
                <w:rFonts w:cs="Arial"/>
                <w:szCs w:val="24"/>
              </w:rPr>
            </w:pPr>
            <w:r w:rsidRPr="00430C12">
              <w:rPr>
                <w:rFonts w:cs="Arial"/>
                <w:szCs w:val="24"/>
              </w:rPr>
              <w:t>EV type</w:t>
            </w:r>
          </w:p>
        </w:tc>
        <w:tc>
          <w:tcPr>
            <w:tcW w:w="1910" w:type="dxa"/>
            <w:gridSpan w:val="4"/>
          </w:tcPr>
          <w:p w14:paraId="21E0A396" w14:textId="73F02A0C" w:rsidR="00193780" w:rsidRPr="00430C12" w:rsidRDefault="00193780" w:rsidP="00CE2EF8">
            <w:pPr>
              <w:spacing w:before="40" w:after="40"/>
              <w:rPr>
                <w:rFonts w:cs="Arial"/>
                <w:szCs w:val="24"/>
              </w:rPr>
            </w:pPr>
            <w:r w:rsidRPr="00430C12">
              <w:rPr>
                <w:rFonts w:cs="Arial"/>
                <w:szCs w:val="24"/>
              </w:rPr>
              <w:t>A) Higher rapid preference</w:t>
            </w:r>
            <w:r w:rsidR="003E44CF" w:rsidRPr="00430C12">
              <w:rPr>
                <w:rFonts w:cs="Arial"/>
                <w:szCs w:val="24"/>
              </w:rPr>
              <w:t xml:space="preserve"> (%)</w:t>
            </w:r>
          </w:p>
        </w:tc>
        <w:tc>
          <w:tcPr>
            <w:tcW w:w="1911" w:type="dxa"/>
            <w:gridSpan w:val="4"/>
          </w:tcPr>
          <w:p w14:paraId="52EE8CC6" w14:textId="7D111BF0" w:rsidR="00193780" w:rsidRPr="00430C12" w:rsidRDefault="00193780" w:rsidP="00CE2EF8">
            <w:pPr>
              <w:spacing w:before="40" w:after="40"/>
              <w:rPr>
                <w:rFonts w:cs="Arial"/>
                <w:szCs w:val="24"/>
              </w:rPr>
            </w:pPr>
            <w:r w:rsidRPr="00430C12">
              <w:rPr>
                <w:rFonts w:cs="Arial"/>
                <w:szCs w:val="24"/>
              </w:rPr>
              <w:t>B) Higher residential slow-fast pref</w:t>
            </w:r>
            <w:r w:rsidR="003E44CF" w:rsidRPr="00430C12">
              <w:rPr>
                <w:rFonts w:cs="Arial"/>
                <w:szCs w:val="24"/>
              </w:rPr>
              <w:t>er</w:t>
            </w:r>
            <w:r w:rsidRPr="00430C12">
              <w:rPr>
                <w:rFonts w:cs="Arial"/>
                <w:szCs w:val="24"/>
              </w:rPr>
              <w:t>ence</w:t>
            </w:r>
            <w:r w:rsidR="003E44CF" w:rsidRPr="00430C12">
              <w:rPr>
                <w:rFonts w:cs="Arial"/>
                <w:szCs w:val="24"/>
              </w:rPr>
              <w:t xml:space="preserve"> (%)</w:t>
            </w:r>
          </w:p>
        </w:tc>
      </w:tr>
      <w:tr w:rsidR="002A4828" w:rsidRPr="00CA0EF1" w14:paraId="21043594" w14:textId="77777777" w:rsidTr="00430C12">
        <w:trPr>
          <w:cantSplit/>
          <w:tblHeader/>
        </w:trPr>
        <w:tc>
          <w:tcPr>
            <w:tcW w:w="1948" w:type="dxa"/>
            <w:vMerge/>
          </w:tcPr>
          <w:p w14:paraId="01235776" w14:textId="77777777" w:rsidR="00193780" w:rsidRPr="0075344B" w:rsidRDefault="00193780" w:rsidP="00BD0903">
            <w:pPr>
              <w:spacing w:before="40" w:after="40"/>
              <w:rPr>
                <w:rFonts w:cs="Arial"/>
                <w:szCs w:val="24"/>
              </w:rPr>
            </w:pPr>
          </w:p>
        </w:tc>
        <w:tc>
          <w:tcPr>
            <w:tcW w:w="1591" w:type="dxa"/>
            <w:vMerge/>
          </w:tcPr>
          <w:p w14:paraId="43DEEF8E" w14:textId="77777777" w:rsidR="00193780" w:rsidRPr="0075344B" w:rsidRDefault="00193780" w:rsidP="00BD0903">
            <w:pPr>
              <w:spacing w:before="40" w:after="40"/>
              <w:rPr>
                <w:rFonts w:cs="Arial"/>
                <w:szCs w:val="24"/>
              </w:rPr>
            </w:pPr>
          </w:p>
        </w:tc>
        <w:tc>
          <w:tcPr>
            <w:tcW w:w="1276" w:type="dxa"/>
            <w:vMerge/>
          </w:tcPr>
          <w:p w14:paraId="5A990270" w14:textId="77777777" w:rsidR="00193780" w:rsidRPr="0075344B" w:rsidRDefault="00193780" w:rsidP="00BD0903">
            <w:pPr>
              <w:spacing w:before="40" w:after="40"/>
              <w:rPr>
                <w:rFonts w:cs="Arial"/>
                <w:szCs w:val="24"/>
              </w:rPr>
            </w:pPr>
          </w:p>
        </w:tc>
        <w:tc>
          <w:tcPr>
            <w:tcW w:w="992" w:type="dxa"/>
            <w:vMerge/>
          </w:tcPr>
          <w:p w14:paraId="3AFF5E8D" w14:textId="0F0A72EC" w:rsidR="00193780" w:rsidRPr="0075344B" w:rsidRDefault="00193780" w:rsidP="00BD0903">
            <w:pPr>
              <w:spacing w:before="40" w:after="40"/>
              <w:rPr>
                <w:rFonts w:cs="Arial"/>
                <w:szCs w:val="24"/>
              </w:rPr>
            </w:pPr>
          </w:p>
        </w:tc>
        <w:tc>
          <w:tcPr>
            <w:tcW w:w="477" w:type="dxa"/>
          </w:tcPr>
          <w:p w14:paraId="71DB1538" w14:textId="4E0B4F17" w:rsidR="00193780" w:rsidRPr="0075344B" w:rsidRDefault="00193780" w:rsidP="00BD0903">
            <w:pPr>
              <w:spacing w:before="40" w:after="40"/>
              <w:rPr>
                <w:rFonts w:cs="Arial"/>
                <w:szCs w:val="24"/>
              </w:rPr>
            </w:pPr>
            <w:r w:rsidRPr="0075344B">
              <w:rPr>
                <w:rFonts w:cs="Arial"/>
                <w:szCs w:val="24"/>
              </w:rPr>
              <w:t>P</w:t>
            </w:r>
          </w:p>
        </w:tc>
        <w:tc>
          <w:tcPr>
            <w:tcW w:w="478" w:type="dxa"/>
          </w:tcPr>
          <w:p w14:paraId="7CCA08EA" w14:textId="7C964555" w:rsidR="00193780" w:rsidRPr="0075344B" w:rsidRDefault="00193780" w:rsidP="00BD0903">
            <w:pPr>
              <w:spacing w:before="40" w:after="40"/>
              <w:rPr>
                <w:rFonts w:cs="Arial"/>
                <w:szCs w:val="24"/>
              </w:rPr>
            </w:pPr>
            <w:r w:rsidRPr="0075344B">
              <w:rPr>
                <w:rFonts w:cs="Arial"/>
                <w:szCs w:val="24"/>
              </w:rPr>
              <w:t>Re</w:t>
            </w:r>
          </w:p>
        </w:tc>
        <w:tc>
          <w:tcPr>
            <w:tcW w:w="477" w:type="dxa"/>
          </w:tcPr>
          <w:p w14:paraId="6DC4F7B6" w14:textId="6FBD8D54" w:rsidR="00193780" w:rsidRPr="0075344B" w:rsidRDefault="00193780" w:rsidP="00BD0903">
            <w:pPr>
              <w:spacing w:before="40" w:after="40"/>
              <w:rPr>
                <w:rFonts w:cs="Arial"/>
                <w:szCs w:val="24"/>
              </w:rPr>
            </w:pPr>
            <w:r w:rsidRPr="0075344B">
              <w:rPr>
                <w:rFonts w:cs="Arial"/>
                <w:szCs w:val="24"/>
              </w:rPr>
              <w:t>D</w:t>
            </w:r>
          </w:p>
        </w:tc>
        <w:tc>
          <w:tcPr>
            <w:tcW w:w="478" w:type="dxa"/>
          </w:tcPr>
          <w:p w14:paraId="385FE0F4" w14:textId="55E3C96C" w:rsidR="00193780" w:rsidRPr="0075344B" w:rsidRDefault="00193780" w:rsidP="00BD0903">
            <w:pPr>
              <w:spacing w:before="40" w:after="40"/>
              <w:rPr>
                <w:rFonts w:cs="Arial"/>
                <w:szCs w:val="24"/>
              </w:rPr>
            </w:pPr>
            <w:r w:rsidRPr="0075344B">
              <w:rPr>
                <w:rFonts w:cs="Arial"/>
                <w:szCs w:val="24"/>
              </w:rPr>
              <w:t>R</w:t>
            </w:r>
          </w:p>
        </w:tc>
        <w:tc>
          <w:tcPr>
            <w:tcW w:w="478" w:type="dxa"/>
          </w:tcPr>
          <w:p w14:paraId="5145B067" w14:textId="2BCC230E" w:rsidR="00193780" w:rsidRPr="0075344B" w:rsidRDefault="00193780" w:rsidP="00BD0903">
            <w:pPr>
              <w:spacing w:before="40" w:after="40"/>
              <w:rPr>
                <w:rFonts w:cs="Arial"/>
                <w:szCs w:val="24"/>
              </w:rPr>
            </w:pPr>
            <w:r w:rsidRPr="0075344B">
              <w:rPr>
                <w:rFonts w:cs="Arial"/>
                <w:szCs w:val="24"/>
              </w:rPr>
              <w:t>P</w:t>
            </w:r>
          </w:p>
        </w:tc>
        <w:tc>
          <w:tcPr>
            <w:tcW w:w="477" w:type="dxa"/>
          </w:tcPr>
          <w:p w14:paraId="798D4F5C" w14:textId="2BEED19B" w:rsidR="00193780" w:rsidRPr="0075344B" w:rsidRDefault="00193780" w:rsidP="00BD0903">
            <w:pPr>
              <w:spacing w:before="40" w:after="40"/>
              <w:rPr>
                <w:rFonts w:cs="Arial"/>
                <w:szCs w:val="24"/>
              </w:rPr>
            </w:pPr>
            <w:r w:rsidRPr="0075344B">
              <w:rPr>
                <w:rFonts w:cs="Arial"/>
                <w:szCs w:val="24"/>
              </w:rPr>
              <w:t>Re</w:t>
            </w:r>
          </w:p>
        </w:tc>
        <w:tc>
          <w:tcPr>
            <w:tcW w:w="478" w:type="dxa"/>
          </w:tcPr>
          <w:p w14:paraId="3D2A647F" w14:textId="59F14593" w:rsidR="00193780" w:rsidRPr="0075344B" w:rsidRDefault="00193780" w:rsidP="00BD0903">
            <w:pPr>
              <w:spacing w:before="40" w:after="40"/>
              <w:rPr>
                <w:rFonts w:cs="Arial"/>
                <w:szCs w:val="24"/>
              </w:rPr>
            </w:pPr>
            <w:r w:rsidRPr="0075344B">
              <w:rPr>
                <w:rFonts w:cs="Arial"/>
                <w:szCs w:val="24"/>
              </w:rPr>
              <w:t>D</w:t>
            </w:r>
          </w:p>
        </w:tc>
        <w:tc>
          <w:tcPr>
            <w:tcW w:w="478" w:type="dxa"/>
          </w:tcPr>
          <w:p w14:paraId="1E5E4184" w14:textId="03EBE760" w:rsidR="00193780" w:rsidRPr="0075344B" w:rsidRDefault="00193780" w:rsidP="00BD0903">
            <w:pPr>
              <w:spacing w:before="40" w:after="40"/>
              <w:rPr>
                <w:rFonts w:cs="Arial"/>
                <w:szCs w:val="24"/>
              </w:rPr>
            </w:pPr>
            <w:r w:rsidRPr="0075344B">
              <w:rPr>
                <w:rFonts w:cs="Arial"/>
                <w:szCs w:val="24"/>
              </w:rPr>
              <w:t>R</w:t>
            </w:r>
          </w:p>
        </w:tc>
      </w:tr>
      <w:tr w:rsidR="00E11CC0" w:rsidRPr="00CA0EF1" w14:paraId="7CE2B424" w14:textId="77777777" w:rsidTr="00430C12">
        <w:trPr>
          <w:cantSplit/>
        </w:trPr>
        <w:tc>
          <w:tcPr>
            <w:tcW w:w="1948" w:type="dxa"/>
            <w:vMerge w:val="restart"/>
          </w:tcPr>
          <w:p w14:paraId="39883353" w14:textId="318AE5A6" w:rsidR="00E11CC0" w:rsidRPr="00430C12" w:rsidRDefault="00E11CC0" w:rsidP="00BD0903">
            <w:pPr>
              <w:spacing w:before="40" w:after="40"/>
              <w:rPr>
                <w:rFonts w:cs="Arial"/>
                <w:szCs w:val="24"/>
              </w:rPr>
            </w:pPr>
            <w:r w:rsidRPr="00430C12">
              <w:rPr>
                <w:rFonts w:cs="Arial"/>
                <w:szCs w:val="24"/>
              </w:rPr>
              <w:t>Cars and motorcycles</w:t>
            </w:r>
          </w:p>
        </w:tc>
        <w:tc>
          <w:tcPr>
            <w:tcW w:w="1591" w:type="dxa"/>
            <w:vMerge w:val="restart"/>
          </w:tcPr>
          <w:p w14:paraId="3925D8B6" w14:textId="4A08DBD3" w:rsidR="00E11CC0" w:rsidRPr="00430C12" w:rsidRDefault="00E11CC0" w:rsidP="00BD0903">
            <w:pPr>
              <w:spacing w:before="40" w:after="40"/>
              <w:rPr>
                <w:rFonts w:cs="Arial"/>
                <w:szCs w:val="24"/>
              </w:rPr>
            </w:pPr>
            <w:r w:rsidRPr="00430C12">
              <w:rPr>
                <w:rFonts w:cs="Arial"/>
                <w:szCs w:val="24"/>
              </w:rPr>
              <w:t>Off-street parking</w:t>
            </w:r>
          </w:p>
        </w:tc>
        <w:tc>
          <w:tcPr>
            <w:tcW w:w="1276" w:type="dxa"/>
            <w:vMerge w:val="restart"/>
          </w:tcPr>
          <w:p w14:paraId="7BF7849F" w14:textId="5EBFC167" w:rsidR="00E11CC0" w:rsidRPr="00430C12" w:rsidRDefault="00E11CC0" w:rsidP="00BD0903">
            <w:pPr>
              <w:spacing w:before="40" w:after="40"/>
              <w:rPr>
                <w:rFonts w:cs="Arial"/>
                <w:szCs w:val="24"/>
              </w:rPr>
            </w:pPr>
            <w:r w:rsidRPr="00430C12">
              <w:rPr>
                <w:rFonts w:cs="Arial"/>
                <w:szCs w:val="24"/>
              </w:rPr>
              <w:t>60%</w:t>
            </w:r>
          </w:p>
        </w:tc>
        <w:tc>
          <w:tcPr>
            <w:tcW w:w="992" w:type="dxa"/>
          </w:tcPr>
          <w:p w14:paraId="61A7C50A" w14:textId="1C5157FF" w:rsidR="00E11CC0" w:rsidRPr="00430C12" w:rsidRDefault="00E11CC0" w:rsidP="00BD0903">
            <w:pPr>
              <w:spacing w:before="40" w:after="40"/>
              <w:rPr>
                <w:rFonts w:cs="Arial"/>
                <w:szCs w:val="24"/>
              </w:rPr>
            </w:pPr>
            <w:r w:rsidRPr="00430C12">
              <w:rPr>
                <w:rFonts w:cs="Arial"/>
                <w:szCs w:val="24"/>
              </w:rPr>
              <w:t>PHEV</w:t>
            </w:r>
          </w:p>
        </w:tc>
        <w:tc>
          <w:tcPr>
            <w:tcW w:w="477" w:type="dxa"/>
          </w:tcPr>
          <w:p w14:paraId="7C3F0571" w14:textId="59C4872D" w:rsidR="00E11CC0" w:rsidRPr="00430C12" w:rsidRDefault="00E11CC0" w:rsidP="00BD0903">
            <w:pPr>
              <w:spacing w:before="40" w:after="40"/>
              <w:rPr>
                <w:rFonts w:cs="Arial"/>
                <w:szCs w:val="24"/>
              </w:rPr>
            </w:pPr>
            <w:r w:rsidRPr="00430C12">
              <w:rPr>
                <w:rFonts w:cs="Arial"/>
                <w:szCs w:val="24"/>
              </w:rPr>
              <w:t>90</w:t>
            </w:r>
          </w:p>
        </w:tc>
        <w:tc>
          <w:tcPr>
            <w:tcW w:w="478" w:type="dxa"/>
          </w:tcPr>
          <w:p w14:paraId="18C0C713" w14:textId="6382C055" w:rsidR="00E11CC0" w:rsidRPr="00430C12" w:rsidRDefault="00E11CC0" w:rsidP="00BD0903">
            <w:pPr>
              <w:spacing w:before="40" w:after="40"/>
              <w:rPr>
                <w:rFonts w:cs="Arial"/>
                <w:szCs w:val="24"/>
              </w:rPr>
            </w:pPr>
            <w:r w:rsidRPr="00430C12">
              <w:rPr>
                <w:rFonts w:cs="Arial"/>
                <w:szCs w:val="24"/>
              </w:rPr>
              <w:t>0</w:t>
            </w:r>
          </w:p>
        </w:tc>
        <w:tc>
          <w:tcPr>
            <w:tcW w:w="477" w:type="dxa"/>
          </w:tcPr>
          <w:p w14:paraId="36A1E3AB" w14:textId="0B27F30D" w:rsidR="00E11CC0" w:rsidRPr="00430C12" w:rsidRDefault="00E11CC0" w:rsidP="00BD0903">
            <w:pPr>
              <w:spacing w:before="40" w:after="40"/>
              <w:rPr>
                <w:rFonts w:cs="Arial"/>
                <w:szCs w:val="24"/>
              </w:rPr>
            </w:pPr>
            <w:r w:rsidRPr="00430C12">
              <w:rPr>
                <w:rFonts w:cs="Arial"/>
                <w:szCs w:val="24"/>
              </w:rPr>
              <w:t>10</w:t>
            </w:r>
          </w:p>
        </w:tc>
        <w:tc>
          <w:tcPr>
            <w:tcW w:w="478" w:type="dxa"/>
          </w:tcPr>
          <w:p w14:paraId="7BA7E0B3" w14:textId="1ABDCA6B" w:rsidR="00E11CC0" w:rsidRPr="00430C12" w:rsidRDefault="00E11CC0" w:rsidP="00BD0903">
            <w:pPr>
              <w:spacing w:before="40" w:after="40"/>
              <w:rPr>
                <w:rFonts w:cs="Arial"/>
                <w:szCs w:val="24"/>
              </w:rPr>
            </w:pPr>
            <w:r w:rsidRPr="00430C12">
              <w:rPr>
                <w:rFonts w:cs="Arial"/>
                <w:szCs w:val="24"/>
              </w:rPr>
              <w:t>0</w:t>
            </w:r>
          </w:p>
        </w:tc>
        <w:tc>
          <w:tcPr>
            <w:tcW w:w="478" w:type="dxa"/>
          </w:tcPr>
          <w:p w14:paraId="72641B1A" w14:textId="2AD8034E" w:rsidR="00E11CC0" w:rsidRPr="00430C12" w:rsidRDefault="00E11CC0" w:rsidP="00BD0903">
            <w:pPr>
              <w:spacing w:before="40" w:after="40"/>
              <w:rPr>
                <w:rFonts w:cs="Arial"/>
                <w:szCs w:val="24"/>
              </w:rPr>
            </w:pPr>
            <w:r w:rsidRPr="00430C12">
              <w:rPr>
                <w:rFonts w:cs="Arial"/>
                <w:szCs w:val="24"/>
              </w:rPr>
              <w:t>95</w:t>
            </w:r>
          </w:p>
        </w:tc>
        <w:tc>
          <w:tcPr>
            <w:tcW w:w="477" w:type="dxa"/>
          </w:tcPr>
          <w:p w14:paraId="057099D4" w14:textId="3C037EDC" w:rsidR="00E11CC0" w:rsidRPr="00430C12" w:rsidRDefault="00E11CC0" w:rsidP="00BD0903">
            <w:pPr>
              <w:spacing w:before="40" w:after="40"/>
              <w:rPr>
                <w:rFonts w:cs="Arial"/>
                <w:szCs w:val="24"/>
              </w:rPr>
            </w:pPr>
            <w:r w:rsidRPr="00430C12">
              <w:rPr>
                <w:rFonts w:cs="Arial"/>
                <w:szCs w:val="24"/>
              </w:rPr>
              <w:t>0</w:t>
            </w:r>
          </w:p>
        </w:tc>
        <w:tc>
          <w:tcPr>
            <w:tcW w:w="478" w:type="dxa"/>
          </w:tcPr>
          <w:p w14:paraId="4BCA045A" w14:textId="6D268840" w:rsidR="00E11CC0" w:rsidRPr="00430C12" w:rsidRDefault="00E11CC0" w:rsidP="00BD0903">
            <w:pPr>
              <w:spacing w:before="40" w:after="40"/>
              <w:rPr>
                <w:rFonts w:cs="Arial"/>
                <w:szCs w:val="24"/>
              </w:rPr>
            </w:pPr>
            <w:r w:rsidRPr="00430C12">
              <w:rPr>
                <w:rFonts w:cs="Arial"/>
                <w:szCs w:val="24"/>
              </w:rPr>
              <w:t>5</w:t>
            </w:r>
          </w:p>
        </w:tc>
        <w:tc>
          <w:tcPr>
            <w:tcW w:w="478" w:type="dxa"/>
          </w:tcPr>
          <w:p w14:paraId="2015BC3A" w14:textId="7A45E047" w:rsidR="00E11CC0" w:rsidRPr="00430C12" w:rsidRDefault="00E11CC0" w:rsidP="00BD0903">
            <w:pPr>
              <w:spacing w:before="40" w:after="40"/>
              <w:rPr>
                <w:rFonts w:cs="Arial"/>
                <w:szCs w:val="24"/>
              </w:rPr>
            </w:pPr>
            <w:r w:rsidRPr="00430C12">
              <w:rPr>
                <w:rFonts w:cs="Arial"/>
                <w:szCs w:val="24"/>
              </w:rPr>
              <w:t>0</w:t>
            </w:r>
          </w:p>
        </w:tc>
      </w:tr>
      <w:tr w:rsidR="00E11CC0" w:rsidRPr="00CA0EF1" w14:paraId="260E6268" w14:textId="77777777" w:rsidTr="00430C12">
        <w:trPr>
          <w:cantSplit/>
        </w:trPr>
        <w:tc>
          <w:tcPr>
            <w:tcW w:w="1948" w:type="dxa"/>
            <w:vMerge/>
          </w:tcPr>
          <w:p w14:paraId="71EAD1A0" w14:textId="77777777" w:rsidR="00E11CC0" w:rsidRPr="0075344B" w:rsidRDefault="00E11CC0" w:rsidP="00BD0903">
            <w:pPr>
              <w:spacing w:before="40" w:after="40"/>
              <w:rPr>
                <w:rFonts w:cs="Arial"/>
                <w:szCs w:val="24"/>
              </w:rPr>
            </w:pPr>
          </w:p>
        </w:tc>
        <w:tc>
          <w:tcPr>
            <w:tcW w:w="1591" w:type="dxa"/>
            <w:vMerge/>
          </w:tcPr>
          <w:p w14:paraId="5878E7B3" w14:textId="77777777" w:rsidR="00E11CC0" w:rsidRPr="0075344B" w:rsidRDefault="00E11CC0" w:rsidP="00BD0903">
            <w:pPr>
              <w:spacing w:before="40" w:after="40"/>
              <w:rPr>
                <w:rFonts w:cs="Arial"/>
                <w:szCs w:val="24"/>
              </w:rPr>
            </w:pPr>
          </w:p>
        </w:tc>
        <w:tc>
          <w:tcPr>
            <w:tcW w:w="1276" w:type="dxa"/>
            <w:vMerge/>
          </w:tcPr>
          <w:p w14:paraId="315DB28B" w14:textId="77777777" w:rsidR="00E11CC0" w:rsidRPr="0075344B" w:rsidRDefault="00E11CC0" w:rsidP="00BD0903">
            <w:pPr>
              <w:spacing w:before="40" w:after="40"/>
              <w:rPr>
                <w:rFonts w:cs="Arial"/>
                <w:szCs w:val="24"/>
              </w:rPr>
            </w:pPr>
          </w:p>
        </w:tc>
        <w:tc>
          <w:tcPr>
            <w:tcW w:w="992" w:type="dxa"/>
          </w:tcPr>
          <w:p w14:paraId="72974347" w14:textId="19A52965" w:rsidR="00E11CC0" w:rsidRPr="0075344B" w:rsidRDefault="00E11CC0" w:rsidP="00BD0903">
            <w:pPr>
              <w:spacing w:before="40" w:after="40"/>
              <w:rPr>
                <w:rFonts w:cs="Arial"/>
                <w:szCs w:val="24"/>
              </w:rPr>
            </w:pPr>
            <w:r w:rsidRPr="0075344B">
              <w:rPr>
                <w:rFonts w:cs="Arial"/>
                <w:szCs w:val="24"/>
              </w:rPr>
              <w:t>BEV</w:t>
            </w:r>
          </w:p>
        </w:tc>
        <w:tc>
          <w:tcPr>
            <w:tcW w:w="477" w:type="dxa"/>
          </w:tcPr>
          <w:p w14:paraId="2FFCF142" w14:textId="21BD497E" w:rsidR="00E11CC0" w:rsidRPr="0075344B" w:rsidRDefault="00E11CC0" w:rsidP="00BD0903">
            <w:pPr>
              <w:spacing w:before="40" w:after="40"/>
              <w:rPr>
                <w:rFonts w:cs="Arial"/>
                <w:szCs w:val="24"/>
              </w:rPr>
            </w:pPr>
            <w:r w:rsidRPr="0075344B">
              <w:rPr>
                <w:rFonts w:cs="Arial"/>
                <w:szCs w:val="24"/>
              </w:rPr>
              <w:t>85</w:t>
            </w:r>
          </w:p>
        </w:tc>
        <w:tc>
          <w:tcPr>
            <w:tcW w:w="478" w:type="dxa"/>
          </w:tcPr>
          <w:p w14:paraId="15C02B33" w14:textId="75B925EF" w:rsidR="00E11CC0" w:rsidRPr="0075344B" w:rsidRDefault="00E11CC0" w:rsidP="00BD0903">
            <w:pPr>
              <w:spacing w:before="40" w:after="40"/>
              <w:rPr>
                <w:rFonts w:cs="Arial"/>
                <w:szCs w:val="24"/>
              </w:rPr>
            </w:pPr>
            <w:r w:rsidRPr="0075344B">
              <w:rPr>
                <w:rFonts w:cs="Arial"/>
                <w:szCs w:val="24"/>
              </w:rPr>
              <w:t>0</w:t>
            </w:r>
          </w:p>
        </w:tc>
        <w:tc>
          <w:tcPr>
            <w:tcW w:w="477" w:type="dxa"/>
          </w:tcPr>
          <w:p w14:paraId="0845FC2D" w14:textId="5AF146BF" w:rsidR="00E11CC0" w:rsidRPr="0075344B" w:rsidRDefault="00E11CC0" w:rsidP="00BD0903">
            <w:pPr>
              <w:spacing w:before="40" w:after="40"/>
              <w:rPr>
                <w:rFonts w:cs="Arial"/>
                <w:szCs w:val="24"/>
              </w:rPr>
            </w:pPr>
            <w:r w:rsidRPr="0075344B">
              <w:rPr>
                <w:rFonts w:cs="Arial"/>
                <w:szCs w:val="24"/>
              </w:rPr>
              <w:t>5</w:t>
            </w:r>
          </w:p>
        </w:tc>
        <w:tc>
          <w:tcPr>
            <w:tcW w:w="478" w:type="dxa"/>
          </w:tcPr>
          <w:p w14:paraId="7FE80A1C" w14:textId="64935E39" w:rsidR="00E11CC0" w:rsidRPr="0075344B" w:rsidRDefault="00E11CC0" w:rsidP="00BD0903">
            <w:pPr>
              <w:spacing w:before="40" w:after="40"/>
              <w:rPr>
                <w:rFonts w:cs="Arial"/>
                <w:szCs w:val="24"/>
              </w:rPr>
            </w:pPr>
            <w:r w:rsidRPr="0075344B">
              <w:rPr>
                <w:rFonts w:cs="Arial"/>
                <w:szCs w:val="24"/>
              </w:rPr>
              <w:t>10</w:t>
            </w:r>
          </w:p>
        </w:tc>
        <w:tc>
          <w:tcPr>
            <w:tcW w:w="478" w:type="dxa"/>
          </w:tcPr>
          <w:p w14:paraId="03D8C41E" w14:textId="5B466079" w:rsidR="00E11CC0" w:rsidRPr="0075344B" w:rsidRDefault="001F3885" w:rsidP="00BD0903">
            <w:pPr>
              <w:spacing w:before="40" w:after="40"/>
              <w:rPr>
                <w:rFonts w:cs="Arial"/>
                <w:szCs w:val="24"/>
              </w:rPr>
            </w:pPr>
            <w:r w:rsidRPr="0075344B">
              <w:rPr>
                <w:rFonts w:cs="Arial"/>
                <w:szCs w:val="24"/>
              </w:rPr>
              <w:t>95</w:t>
            </w:r>
          </w:p>
        </w:tc>
        <w:tc>
          <w:tcPr>
            <w:tcW w:w="477" w:type="dxa"/>
          </w:tcPr>
          <w:p w14:paraId="2DE874C3" w14:textId="35EFEAC8" w:rsidR="00E11CC0" w:rsidRPr="0075344B" w:rsidRDefault="001F3885" w:rsidP="00BD0903">
            <w:pPr>
              <w:spacing w:before="40" w:after="40"/>
              <w:rPr>
                <w:rFonts w:cs="Arial"/>
                <w:szCs w:val="24"/>
              </w:rPr>
            </w:pPr>
            <w:r w:rsidRPr="0075344B">
              <w:rPr>
                <w:rFonts w:cs="Arial"/>
                <w:szCs w:val="24"/>
              </w:rPr>
              <w:t>0</w:t>
            </w:r>
          </w:p>
        </w:tc>
        <w:tc>
          <w:tcPr>
            <w:tcW w:w="478" w:type="dxa"/>
          </w:tcPr>
          <w:p w14:paraId="49D429B7" w14:textId="500ED8EA" w:rsidR="00E11CC0" w:rsidRPr="0075344B" w:rsidRDefault="001F3885" w:rsidP="00BD0903">
            <w:pPr>
              <w:spacing w:before="40" w:after="40"/>
              <w:rPr>
                <w:rFonts w:cs="Arial"/>
                <w:szCs w:val="24"/>
              </w:rPr>
            </w:pPr>
            <w:r w:rsidRPr="0075344B">
              <w:rPr>
                <w:rFonts w:cs="Arial"/>
                <w:szCs w:val="24"/>
              </w:rPr>
              <w:t>3</w:t>
            </w:r>
          </w:p>
        </w:tc>
        <w:tc>
          <w:tcPr>
            <w:tcW w:w="478" w:type="dxa"/>
          </w:tcPr>
          <w:p w14:paraId="6B513941" w14:textId="64A4762D" w:rsidR="00E11CC0" w:rsidRPr="0075344B" w:rsidRDefault="001F3885" w:rsidP="00BD0903">
            <w:pPr>
              <w:spacing w:before="40" w:after="40"/>
              <w:rPr>
                <w:rFonts w:cs="Arial"/>
                <w:szCs w:val="24"/>
              </w:rPr>
            </w:pPr>
            <w:r w:rsidRPr="0075344B">
              <w:rPr>
                <w:rFonts w:cs="Arial"/>
                <w:szCs w:val="24"/>
              </w:rPr>
              <w:t>3</w:t>
            </w:r>
          </w:p>
        </w:tc>
      </w:tr>
      <w:tr w:rsidR="00E11CC0" w:rsidRPr="00CA0EF1" w14:paraId="13326800" w14:textId="77777777" w:rsidTr="00430C12">
        <w:trPr>
          <w:cantSplit/>
        </w:trPr>
        <w:tc>
          <w:tcPr>
            <w:tcW w:w="1948" w:type="dxa"/>
            <w:vMerge/>
          </w:tcPr>
          <w:p w14:paraId="05B34205" w14:textId="77777777" w:rsidR="00E11CC0" w:rsidRPr="0075344B" w:rsidRDefault="00E11CC0" w:rsidP="00BD0903">
            <w:pPr>
              <w:spacing w:before="40" w:after="40"/>
              <w:rPr>
                <w:rFonts w:cs="Arial"/>
                <w:szCs w:val="24"/>
              </w:rPr>
            </w:pPr>
          </w:p>
        </w:tc>
        <w:tc>
          <w:tcPr>
            <w:tcW w:w="1591" w:type="dxa"/>
            <w:vMerge w:val="restart"/>
          </w:tcPr>
          <w:p w14:paraId="48F87E73" w14:textId="12969999" w:rsidR="00E11CC0" w:rsidRPr="0075344B" w:rsidRDefault="00E11CC0" w:rsidP="00BD0903">
            <w:pPr>
              <w:spacing w:before="40" w:after="40"/>
              <w:rPr>
                <w:rFonts w:cs="Arial"/>
                <w:szCs w:val="24"/>
              </w:rPr>
            </w:pPr>
            <w:r w:rsidRPr="0075344B">
              <w:rPr>
                <w:rFonts w:cs="Arial"/>
                <w:szCs w:val="24"/>
              </w:rPr>
              <w:t>No off-street parking</w:t>
            </w:r>
          </w:p>
        </w:tc>
        <w:tc>
          <w:tcPr>
            <w:tcW w:w="1276" w:type="dxa"/>
            <w:vMerge w:val="restart"/>
          </w:tcPr>
          <w:p w14:paraId="0017EA4E" w14:textId="4430A8B1" w:rsidR="00E11CC0" w:rsidRPr="0075344B" w:rsidRDefault="00E11CC0" w:rsidP="00BD0903">
            <w:pPr>
              <w:spacing w:before="40" w:after="40"/>
              <w:rPr>
                <w:rFonts w:cs="Arial"/>
                <w:szCs w:val="24"/>
              </w:rPr>
            </w:pPr>
            <w:r w:rsidRPr="0075344B">
              <w:rPr>
                <w:rFonts w:cs="Arial"/>
                <w:szCs w:val="24"/>
              </w:rPr>
              <w:t>40%</w:t>
            </w:r>
          </w:p>
        </w:tc>
        <w:tc>
          <w:tcPr>
            <w:tcW w:w="992" w:type="dxa"/>
          </w:tcPr>
          <w:p w14:paraId="308474B9" w14:textId="56B92193" w:rsidR="00E11CC0" w:rsidRPr="0075344B" w:rsidRDefault="00E11CC0" w:rsidP="00BD0903">
            <w:pPr>
              <w:spacing w:before="40" w:after="40"/>
              <w:rPr>
                <w:rFonts w:cs="Arial"/>
                <w:szCs w:val="24"/>
              </w:rPr>
            </w:pPr>
            <w:r w:rsidRPr="0075344B">
              <w:rPr>
                <w:rFonts w:cs="Arial"/>
                <w:szCs w:val="24"/>
              </w:rPr>
              <w:t>PHEV</w:t>
            </w:r>
          </w:p>
        </w:tc>
        <w:tc>
          <w:tcPr>
            <w:tcW w:w="477" w:type="dxa"/>
          </w:tcPr>
          <w:p w14:paraId="647EB47F" w14:textId="6D74539E" w:rsidR="00E11CC0" w:rsidRPr="0075344B" w:rsidRDefault="00B628EA" w:rsidP="00BD0903">
            <w:pPr>
              <w:spacing w:before="40" w:after="40"/>
              <w:rPr>
                <w:rFonts w:cs="Arial"/>
                <w:szCs w:val="24"/>
              </w:rPr>
            </w:pPr>
            <w:r w:rsidRPr="0075344B">
              <w:rPr>
                <w:rFonts w:cs="Arial"/>
                <w:szCs w:val="24"/>
              </w:rPr>
              <w:t>20</w:t>
            </w:r>
          </w:p>
        </w:tc>
        <w:tc>
          <w:tcPr>
            <w:tcW w:w="478" w:type="dxa"/>
          </w:tcPr>
          <w:p w14:paraId="6BDF6B10" w14:textId="2403B4D6" w:rsidR="00E11CC0" w:rsidRPr="0075344B" w:rsidRDefault="00B628EA" w:rsidP="00BD0903">
            <w:pPr>
              <w:spacing w:before="40" w:after="40"/>
              <w:rPr>
                <w:rFonts w:cs="Arial"/>
                <w:szCs w:val="24"/>
              </w:rPr>
            </w:pPr>
            <w:r w:rsidRPr="0075344B">
              <w:rPr>
                <w:rFonts w:cs="Arial"/>
                <w:szCs w:val="24"/>
              </w:rPr>
              <w:t>50</w:t>
            </w:r>
          </w:p>
        </w:tc>
        <w:tc>
          <w:tcPr>
            <w:tcW w:w="477" w:type="dxa"/>
          </w:tcPr>
          <w:p w14:paraId="751B3979" w14:textId="6F1832DE" w:rsidR="00E11CC0" w:rsidRPr="0075344B" w:rsidRDefault="00B628EA" w:rsidP="00BD0903">
            <w:pPr>
              <w:spacing w:before="40" w:after="40"/>
              <w:rPr>
                <w:rFonts w:cs="Arial"/>
                <w:szCs w:val="24"/>
              </w:rPr>
            </w:pPr>
            <w:r w:rsidRPr="0075344B">
              <w:rPr>
                <w:rFonts w:cs="Arial"/>
                <w:szCs w:val="24"/>
              </w:rPr>
              <w:t>30</w:t>
            </w:r>
          </w:p>
        </w:tc>
        <w:tc>
          <w:tcPr>
            <w:tcW w:w="478" w:type="dxa"/>
          </w:tcPr>
          <w:p w14:paraId="3078D01E" w14:textId="0E6450F5" w:rsidR="00E11CC0" w:rsidRPr="0075344B" w:rsidRDefault="00B628EA" w:rsidP="00BD0903">
            <w:pPr>
              <w:spacing w:before="40" w:after="40"/>
              <w:rPr>
                <w:rFonts w:cs="Arial"/>
                <w:szCs w:val="24"/>
              </w:rPr>
            </w:pPr>
            <w:r w:rsidRPr="0075344B">
              <w:rPr>
                <w:rFonts w:cs="Arial"/>
                <w:szCs w:val="24"/>
              </w:rPr>
              <w:t>0</w:t>
            </w:r>
          </w:p>
        </w:tc>
        <w:tc>
          <w:tcPr>
            <w:tcW w:w="478" w:type="dxa"/>
          </w:tcPr>
          <w:p w14:paraId="25D4DDCD" w14:textId="5699C605" w:rsidR="00E11CC0" w:rsidRPr="0075344B" w:rsidRDefault="003C07BF" w:rsidP="00BD0903">
            <w:pPr>
              <w:spacing w:before="40" w:after="40"/>
              <w:rPr>
                <w:rFonts w:cs="Arial"/>
                <w:szCs w:val="24"/>
              </w:rPr>
            </w:pPr>
            <w:r w:rsidRPr="0075344B">
              <w:rPr>
                <w:rFonts w:cs="Arial"/>
                <w:szCs w:val="24"/>
              </w:rPr>
              <w:t>20</w:t>
            </w:r>
          </w:p>
        </w:tc>
        <w:tc>
          <w:tcPr>
            <w:tcW w:w="477" w:type="dxa"/>
          </w:tcPr>
          <w:p w14:paraId="724DBF36" w14:textId="73ED2ADB" w:rsidR="00E11CC0" w:rsidRPr="0075344B" w:rsidRDefault="003C07BF" w:rsidP="00BD0903">
            <w:pPr>
              <w:spacing w:before="40" w:after="40"/>
              <w:rPr>
                <w:rFonts w:cs="Arial"/>
                <w:szCs w:val="24"/>
              </w:rPr>
            </w:pPr>
            <w:r w:rsidRPr="0075344B">
              <w:rPr>
                <w:rFonts w:cs="Arial"/>
                <w:szCs w:val="24"/>
              </w:rPr>
              <w:t>75</w:t>
            </w:r>
          </w:p>
        </w:tc>
        <w:tc>
          <w:tcPr>
            <w:tcW w:w="478" w:type="dxa"/>
          </w:tcPr>
          <w:p w14:paraId="2BAD6E3C" w14:textId="6C920D8A" w:rsidR="00E11CC0" w:rsidRPr="0075344B" w:rsidRDefault="003C07BF" w:rsidP="00BD0903">
            <w:pPr>
              <w:spacing w:before="40" w:after="40"/>
              <w:rPr>
                <w:rFonts w:cs="Arial"/>
                <w:szCs w:val="24"/>
              </w:rPr>
            </w:pPr>
            <w:r w:rsidRPr="0075344B">
              <w:rPr>
                <w:rFonts w:cs="Arial"/>
                <w:szCs w:val="24"/>
              </w:rPr>
              <w:t>5</w:t>
            </w:r>
          </w:p>
        </w:tc>
        <w:tc>
          <w:tcPr>
            <w:tcW w:w="478" w:type="dxa"/>
          </w:tcPr>
          <w:p w14:paraId="376AB1C3" w14:textId="3A1E5C3F" w:rsidR="00E11CC0" w:rsidRPr="0075344B" w:rsidRDefault="003C07BF" w:rsidP="00BD0903">
            <w:pPr>
              <w:spacing w:before="40" w:after="40"/>
              <w:rPr>
                <w:rFonts w:cs="Arial"/>
                <w:szCs w:val="24"/>
              </w:rPr>
            </w:pPr>
            <w:r w:rsidRPr="0075344B">
              <w:rPr>
                <w:rFonts w:cs="Arial"/>
                <w:szCs w:val="24"/>
              </w:rPr>
              <w:t>0</w:t>
            </w:r>
          </w:p>
        </w:tc>
      </w:tr>
      <w:tr w:rsidR="00E11CC0" w:rsidRPr="00CA0EF1" w14:paraId="0F233FCE" w14:textId="77777777" w:rsidTr="00430C12">
        <w:trPr>
          <w:cantSplit/>
        </w:trPr>
        <w:tc>
          <w:tcPr>
            <w:tcW w:w="1948" w:type="dxa"/>
            <w:vMerge/>
          </w:tcPr>
          <w:p w14:paraId="4D7C00FE" w14:textId="77777777" w:rsidR="00E11CC0" w:rsidRPr="0075344B" w:rsidRDefault="00E11CC0" w:rsidP="00BD0903">
            <w:pPr>
              <w:spacing w:before="40" w:after="40"/>
              <w:rPr>
                <w:rFonts w:cs="Arial"/>
                <w:szCs w:val="24"/>
              </w:rPr>
            </w:pPr>
          </w:p>
        </w:tc>
        <w:tc>
          <w:tcPr>
            <w:tcW w:w="1591" w:type="dxa"/>
            <w:vMerge/>
          </w:tcPr>
          <w:p w14:paraId="293EF0DC" w14:textId="77777777" w:rsidR="00E11CC0" w:rsidRPr="0075344B" w:rsidRDefault="00E11CC0" w:rsidP="00BD0903">
            <w:pPr>
              <w:spacing w:before="40" w:after="40"/>
              <w:rPr>
                <w:rFonts w:cs="Arial"/>
                <w:szCs w:val="24"/>
              </w:rPr>
            </w:pPr>
          </w:p>
        </w:tc>
        <w:tc>
          <w:tcPr>
            <w:tcW w:w="1276" w:type="dxa"/>
            <w:vMerge/>
          </w:tcPr>
          <w:p w14:paraId="6EAAE091" w14:textId="77777777" w:rsidR="00E11CC0" w:rsidRPr="0075344B" w:rsidRDefault="00E11CC0" w:rsidP="00BD0903">
            <w:pPr>
              <w:spacing w:before="40" w:after="40"/>
              <w:rPr>
                <w:rFonts w:cs="Arial"/>
                <w:szCs w:val="24"/>
              </w:rPr>
            </w:pPr>
          </w:p>
        </w:tc>
        <w:tc>
          <w:tcPr>
            <w:tcW w:w="992" w:type="dxa"/>
          </w:tcPr>
          <w:p w14:paraId="2C7600CE" w14:textId="4CEF777F" w:rsidR="00E11CC0" w:rsidRPr="0075344B" w:rsidRDefault="00E11CC0" w:rsidP="00BD0903">
            <w:pPr>
              <w:spacing w:before="40" w:after="40"/>
              <w:rPr>
                <w:rFonts w:cs="Arial"/>
                <w:szCs w:val="24"/>
              </w:rPr>
            </w:pPr>
            <w:r w:rsidRPr="0075344B">
              <w:rPr>
                <w:rFonts w:cs="Arial"/>
                <w:szCs w:val="24"/>
              </w:rPr>
              <w:t>BEV</w:t>
            </w:r>
          </w:p>
        </w:tc>
        <w:tc>
          <w:tcPr>
            <w:tcW w:w="477" w:type="dxa"/>
          </w:tcPr>
          <w:p w14:paraId="4609A87E" w14:textId="5F6D7DA9" w:rsidR="00E11CC0" w:rsidRPr="0075344B" w:rsidRDefault="00B628EA" w:rsidP="00BD0903">
            <w:pPr>
              <w:spacing w:before="40" w:after="40"/>
              <w:rPr>
                <w:rFonts w:cs="Arial"/>
                <w:szCs w:val="24"/>
              </w:rPr>
            </w:pPr>
            <w:r w:rsidRPr="0075344B">
              <w:rPr>
                <w:rFonts w:cs="Arial"/>
                <w:szCs w:val="24"/>
              </w:rPr>
              <w:t>20</w:t>
            </w:r>
          </w:p>
        </w:tc>
        <w:tc>
          <w:tcPr>
            <w:tcW w:w="478" w:type="dxa"/>
          </w:tcPr>
          <w:p w14:paraId="7B91B273" w14:textId="2C7CD872" w:rsidR="00E11CC0" w:rsidRPr="0075344B" w:rsidRDefault="00B628EA" w:rsidP="00BD0903">
            <w:pPr>
              <w:spacing w:before="40" w:after="40"/>
              <w:rPr>
                <w:rFonts w:cs="Arial"/>
                <w:szCs w:val="24"/>
              </w:rPr>
            </w:pPr>
            <w:r w:rsidRPr="0075344B">
              <w:rPr>
                <w:rFonts w:cs="Arial"/>
                <w:szCs w:val="24"/>
              </w:rPr>
              <w:t>45</w:t>
            </w:r>
          </w:p>
        </w:tc>
        <w:tc>
          <w:tcPr>
            <w:tcW w:w="477" w:type="dxa"/>
          </w:tcPr>
          <w:p w14:paraId="1F77ED53" w14:textId="4C886528" w:rsidR="00E11CC0" w:rsidRPr="0075344B" w:rsidRDefault="00B628EA" w:rsidP="00BD0903">
            <w:pPr>
              <w:spacing w:before="40" w:after="40"/>
              <w:rPr>
                <w:rFonts w:cs="Arial"/>
                <w:szCs w:val="24"/>
              </w:rPr>
            </w:pPr>
            <w:r w:rsidRPr="0075344B">
              <w:rPr>
                <w:rFonts w:cs="Arial"/>
                <w:szCs w:val="24"/>
              </w:rPr>
              <w:t>5</w:t>
            </w:r>
          </w:p>
        </w:tc>
        <w:tc>
          <w:tcPr>
            <w:tcW w:w="478" w:type="dxa"/>
          </w:tcPr>
          <w:p w14:paraId="56D85341" w14:textId="5FF406F8" w:rsidR="00E11CC0" w:rsidRPr="0075344B" w:rsidRDefault="00B628EA" w:rsidP="00BD0903">
            <w:pPr>
              <w:spacing w:before="40" w:after="40"/>
              <w:rPr>
                <w:rFonts w:cs="Arial"/>
                <w:szCs w:val="24"/>
              </w:rPr>
            </w:pPr>
            <w:r w:rsidRPr="0075344B">
              <w:rPr>
                <w:rFonts w:cs="Arial"/>
                <w:szCs w:val="24"/>
              </w:rPr>
              <w:t>30</w:t>
            </w:r>
          </w:p>
        </w:tc>
        <w:tc>
          <w:tcPr>
            <w:tcW w:w="478" w:type="dxa"/>
          </w:tcPr>
          <w:p w14:paraId="43FED71B" w14:textId="6508413C" w:rsidR="00E11CC0" w:rsidRPr="0075344B" w:rsidRDefault="006408AF" w:rsidP="00BD0903">
            <w:pPr>
              <w:spacing w:before="40" w:after="40"/>
              <w:rPr>
                <w:rFonts w:cs="Arial"/>
                <w:szCs w:val="24"/>
              </w:rPr>
            </w:pPr>
            <w:r w:rsidRPr="0075344B">
              <w:rPr>
                <w:rFonts w:cs="Arial"/>
                <w:szCs w:val="24"/>
              </w:rPr>
              <w:t>20</w:t>
            </w:r>
          </w:p>
        </w:tc>
        <w:tc>
          <w:tcPr>
            <w:tcW w:w="477" w:type="dxa"/>
          </w:tcPr>
          <w:p w14:paraId="228EEF44" w14:textId="1CCF27DC" w:rsidR="00E11CC0" w:rsidRPr="0075344B" w:rsidRDefault="006408AF" w:rsidP="00BD0903">
            <w:pPr>
              <w:spacing w:before="40" w:after="40"/>
              <w:rPr>
                <w:rFonts w:cs="Arial"/>
                <w:szCs w:val="24"/>
              </w:rPr>
            </w:pPr>
            <w:r w:rsidRPr="0075344B">
              <w:rPr>
                <w:rFonts w:cs="Arial"/>
                <w:szCs w:val="24"/>
              </w:rPr>
              <w:t>70</w:t>
            </w:r>
          </w:p>
        </w:tc>
        <w:tc>
          <w:tcPr>
            <w:tcW w:w="478" w:type="dxa"/>
          </w:tcPr>
          <w:p w14:paraId="607DCFFA" w14:textId="5238EB01" w:rsidR="00E11CC0" w:rsidRPr="0075344B" w:rsidRDefault="006408AF" w:rsidP="00BD0903">
            <w:pPr>
              <w:spacing w:before="40" w:after="40"/>
              <w:rPr>
                <w:rFonts w:cs="Arial"/>
                <w:szCs w:val="24"/>
              </w:rPr>
            </w:pPr>
            <w:r w:rsidRPr="0075344B">
              <w:rPr>
                <w:rFonts w:cs="Arial"/>
                <w:szCs w:val="24"/>
              </w:rPr>
              <w:t>5</w:t>
            </w:r>
          </w:p>
        </w:tc>
        <w:tc>
          <w:tcPr>
            <w:tcW w:w="478" w:type="dxa"/>
          </w:tcPr>
          <w:p w14:paraId="55A0A693" w14:textId="6C9C5529" w:rsidR="00E11CC0" w:rsidRPr="0075344B" w:rsidRDefault="006408AF" w:rsidP="00BD0903">
            <w:pPr>
              <w:spacing w:before="40" w:after="40"/>
              <w:rPr>
                <w:rFonts w:cs="Arial"/>
                <w:szCs w:val="24"/>
              </w:rPr>
            </w:pPr>
            <w:r w:rsidRPr="0075344B">
              <w:rPr>
                <w:rFonts w:cs="Arial"/>
                <w:szCs w:val="24"/>
              </w:rPr>
              <w:t>5</w:t>
            </w:r>
          </w:p>
        </w:tc>
      </w:tr>
      <w:tr w:rsidR="00217719" w:rsidRPr="00CA0EF1" w14:paraId="5093AE1D" w14:textId="77777777" w:rsidTr="00430C12">
        <w:trPr>
          <w:cantSplit/>
        </w:trPr>
        <w:tc>
          <w:tcPr>
            <w:tcW w:w="1948" w:type="dxa"/>
            <w:vMerge w:val="restart"/>
          </w:tcPr>
          <w:p w14:paraId="4C9E99FB" w14:textId="13F8CDFF" w:rsidR="00217719" w:rsidRPr="00430C12" w:rsidRDefault="00217719" w:rsidP="00BD0903">
            <w:pPr>
              <w:spacing w:before="40" w:after="40"/>
              <w:rPr>
                <w:rFonts w:cs="Arial"/>
                <w:szCs w:val="24"/>
              </w:rPr>
            </w:pPr>
            <w:r w:rsidRPr="00430C12">
              <w:rPr>
                <w:rFonts w:cs="Arial"/>
                <w:szCs w:val="24"/>
              </w:rPr>
              <w:t>Taxis and private hire vehicles</w:t>
            </w:r>
          </w:p>
        </w:tc>
        <w:tc>
          <w:tcPr>
            <w:tcW w:w="1591" w:type="dxa"/>
            <w:vMerge w:val="restart"/>
          </w:tcPr>
          <w:p w14:paraId="7B861A7B" w14:textId="275F172F" w:rsidR="00217719" w:rsidRPr="00430C12" w:rsidRDefault="00217719" w:rsidP="00BD0903">
            <w:pPr>
              <w:spacing w:before="40" w:after="40"/>
              <w:rPr>
                <w:rFonts w:cs="Arial"/>
                <w:szCs w:val="24"/>
              </w:rPr>
            </w:pPr>
            <w:r w:rsidRPr="00430C12">
              <w:rPr>
                <w:rFonts w:cs="Arial"/>
                <w:szCs w:val="24"/>
              </w:rPr>
              <w:t>Off-street parking</w:t>
            </w:r>
          </w:p>
        </w:tc>
        <w:tc>
          <w:tcPr>
            <w:tcW w:w="1276" w:type="dxa"/>
            <w:vMerge w:val="restart"/>
          </w:tcPr>
          <w:p w14:paraId="62B2DAE4" w14:textId="37889DAE" w:rsidR="00217719" w:rsidRPr="00430C12" w:rsidRDefault="00A42D15" w:rsidP="00BD0903">
            <w:pPr>
              <w:spacing w:before="40" w:after="40"/>
              <w:rPr>
                <w:rFonts w:cs="Arial"/>
                <w:szCs w:val="24"/>
              </w:rPr>
            </w:pPr>
            <w:r w:rsidRPr="00430C12">
              <w:rPr>
                <w:rFonts w:cs="Arial"/>
                <w:szCs w:val="24"/>
              </w:rPr>
              <w:t>25%</w:t>
            </w:r>
          </w:p>
        </w:tc>
        <w:tc>
          <w:tcPr>
            <w:tcW w:w="992" w:type="dxa"/>
          </w:tcPr>
          <w:p w14:paraId="02844090" w14:textId="1E5B12CA" w:rsidR="00217719" w:rsidRPr="00430C12" w:rsidRDefault="00217719" w:rsidP="00BD0903">
            <w:pPr>
              <w:spacing w:before="40" w:after="40"/>
              <w:rPr>
                <w:rFonts w:cs="Arial"/>
                <w:szCs w:val="24"/>
              </w:rPr>
            </w:pPr>
            <w:r w:rsidRPr="00430C12">
              <w:rPr>
                <w:rFonts w:cs="Arial"/>
                <w:szCs w:val="24"/>
              </w:rPr>
              <w:t>PHEV</w:t>
            </w:r>
          </w:p>
        </w:tc>
        <w:tc>
          <w:tcPr>
            <w:tcW w:w="477" w:type="dxa"/>
          </w:tcPr>
          <w:p w14:paraId="26AD7EB9" w14:textId="7818B59E" w:rsidR="00217719" w:rsidRPr="00430C12" w:rsidRDefault="001624D7" w:rsidP="00BD0903">
            <w:pPr>
              <w:spacing w:before="40" w:after="40"/>
              <w:rPr>
                <w:rFonts w:cs="Arial"/>
                <w:szCs w:val="24"/>
              </w:rPr>
            </w:pPr>
            <w:r w:rsidRPr="00430C12">
              <w:rPr>
                <w:rFonts w:cs="Arial"/>
                <w:szCs w:val="24"/>
              </w:rPr>
              <w:t>80</w:t>
            </w:r>
          </w:p>
        </w:tc>
        <w:tc>
          <w:tcPr>
            <w:tcW w:w="478" w:type="dxa"/>
          </w:tcPr>
          <w:p w14:paraId="68E351B4" w14:textId="66FC6947" w:rsidR="00217719" w:rsidRPr="00430C12" w:rsidRDefault="001624D7" w:rsidP="00BD0903">
            <w:pPr>
              <w:spacing w:before="40" w:after="40"/>
              <w:rPr>
                <w:rFonts w:cs="Arial"/>
                <w:szCs w:val="24"/>
              </w:rPr>
            </w:pPr>
            <w:r w:rsidRPr="00430C12">
              <w:rPr>
                <w:rFonts w:cs="Arial"/>
                <w:szCs w:val="24"/>
              </w:rPr>
              <w:t>0</w:t>
            </w:r>
          </w:p>
        </w:tc>
        <w:tc>
          <w:tcPr>
            <w:tcW w:w="477" w:type="dxa"/>
          </w:tcPr>
          <w:p w14:paraId="73C256B5" w14:textId="7C5FC4CC" w:rsidR="00217719" w:rsidRPr="00430C12" w:rsidRDefault="001624D7" w:rsidP="00BD0903">
            <w:pPr>
              <w:spacing w:before="40" w:after="40"/>
              <w:rPr>
                <w:rFonts w:cs="Arial"/>
                <w:szCs w:val="24"/>
              </w:rPr>
            </w:pPr>
            <w:r w:rsidRPr="00430C12">
              <w:rPr>
                <w:rFonts w:cs="Arial"/>
                <w:szCs w:val="24"/>
              </w:rPr>
              <w:t>0</w:t>
            </w:r>
          </w:p>
        </w:tc>
        <w:tc>
          <w:tcPr>
            <w:tcW w:w="478" w:type="dxa"/>
          </w:tcPr>
          <w:p w14:paraId="01854250" w14:textId="0647765E" w:rsidR="00217719" w:rsidRPr="00430C12" w:rsidRDefault="001624D7" w:rsidP="00BD0903">
            <w:pPr>
              <w:spacing w:before="40" w:after="40"/>
              <w:rPr>
                <w:rFonts w:cs="Arial"/>
                <w:szCs w:val="24"/>
              </w:rPr>
            </w:pPr>
            <w:r w:rsidRPr="00430C12">
              <w:rPr>
                <w:rFonts w:cs="Arial"/>
                <w:szCs w:val="24"/>
              </w:rPr>
              <w:t>20</w:t>
            </w:r>
          </w:p>
        </w:tc>
        <w:tc>
          <w:tcPr>
            <w:tcW w:w="478" w:type="dxa"/>
          </w:tcPr>
          <w:p w14:paraId="704DA18B" w14:textId="2B4443C1" w:rsidR="00217719" w:rsidRPr="00430C12" w:rsidRDefault="002A4828" w:rsidP="00BD0903">
            <w:pPr>
              <w:spacing w:before="40" w:after="40"/>
              <w:rPr>
                <w:rFonts w:cs="Arial"/>
                <w:szCs w:val="24"/>
              </w:rPr>
            </w:pPr>
            <w:r w:rsidRPr="00430C12">
              <w:rPr>
                <w:rFonts w:cs="Arial"/>
                <w:szCs w:val="24"/>
              </w:rPr>
              <w:t>90</w:t>
            </w:r>
          </w:p>
        </w:tc>
        <w:tc>
          <w:tcPr>
            <w:tcW w:w="477" w:type="dxa"/>
          </w:tcPr>
          <w:p w14:paraId="6D3B5153" w14:textId="74E80B31" w:rsidR="00217719" w:rsidRPr="00430C12" w:rsidRDefault="002A4828" w:rsidP="00BD0903">
            <w:pPr>
              <w:spacing w:before="40" w:after="40"/>
              <w:rPr>
                <w:rFonts w:cs="Arial"/>
                <w:szCs w:val="24"/>
              </w:rPr>
            </w:pPr>
            <w:r w:rsidRPr="00430C12">
              <w:rPr>
                <w:rFonts w:cs="Arial"/>
                <w:szCs w:val="24"/>
              </w:rPr>
              <w:t>0</w:t>
            </w:r>
          </w:p>
        </w:tc>
        <w:tc>
          <w:tcPr>
            <w:tcW w:w="478" w:type="dxa"/>
          </w:tcPr>
          <w:p w14:paraId="17ABBDE3" w14:textId="2BFA5246" w:rsidR="00217719" w:rsidRPr="00430C12" w:rsidRDefault="002A4828" w:rsidP="00BD0903">
            <w:pPr>
              <w:spacing w:before="40" w:after="40"/>
              <w:rPr>
                <w:rFonts w:cs="Arial"/>
                <w:szCs w:val="24"/>
              </w:rPr>
            </w:pPr>
            <w:r w:rsidRPr="00430C12">
              <w:rPr>
                <w:rFonts w:cs="Arial"/>
                <w:szCs w:val="24"/>
              </w:rPr>
              <w:t>0</w:t>
            </w:r>
          </w:p>
        </w:tc>
        <w:tc>
          <w:tcPr>
            <w:tcW w:w="478" w:type="dxa"/>
          </w:tcPr>
          <w:p w14:paraId="32A07420" w14:textId="6ACD058D" w:rsidR="00217719" w:rsidRPr="00430C12" w:rsidRDefault="002A4828" w:rsidP="00BD0903">
            <w:pPr>
              <w:spacing w:before="40" w:after="40"/>
              <w:rPr>
                <w:rFonts w:cs="Arial"/>
                <w:szCs w:val="24"/>
              </w:rPr>
            </w:pPr>
            <w:r w:rsidRPr="00430C12">
              <w:rPr>
                <w:rFonts w:cs="Arial"/>
                <w:szCs w:val="24"/>
              </w:rPr>
              <w:t>10</w:t>
            </w:r>
          </w:p>
        </w:tc>
      </w:tr>
      <w:tr w:rsidR="00217719" w:rsidRPr="00CA0EF1" w14:paraId="75E96FD0" w14:textId="77777777" w:rsidTr="00430C12">
        <w:trPr>
          <w:cantSplit/>
        </w:trPr>
        <w:tc>
          <w:tcPr>
            <w:tcW w:w="1948" w:type="dxa"/>
            <w:vMerge/>
          </w:tcPr>
          <w:p w14:paraId="4582E3B7" w14:textId="77777777" w:rsidR="00217719" w:rsidRPr="0075344B" w:rsidRDefault="00217719" w:rsidP="00BD0903">
            <w:pPr>
              <w:spacing w:before="40" w:after="40"/>
              <w:rPr>
                <w:rFonts w:cs="Arial"/>
                <w:szCs w:val="24"/>
              </w:rPr>
            </w:pPr>
          </w:p>
        </w:tc>
        <w:tc>
          <w:tcPr>
            <w:tcW w:w="1591" w:type="dxa"/>
            <w:vMerge/>
          </w:tcPr>
          <w:p w14:paraId="4966C4D0" w14:textId="77777777" w:rsidR="00217719" w:rsidRPr="0075344B" w:rsidRDefault="00217719" w:rsidP="00BD0903">
            <w:pPr>
              <w:spacing w:before="40" w:after="40"/>
              <w:rPr>
                <w:rFonts w:cs="Arial"/>
                <w:szCs w:val="24"/>
              </w:rPr>
            </w:pPr>
          </w:p>
        </w:tc>
        <w:tc>
          <w:tcPr>
            <w:tcW w:w="1276" w:type="dxa"/>
            <w:vMerge/>
          </w:tcPr>
          <w:p w14:paraId="06993788" w14:textId="77777777" w:rsidR="00217719" w:rsidRPr="0075344B" w:rsidRDefault="00217719" w:rsidP="00BD0903">
            <w:pPr>
              <w:spacing w:before="40" w:after="40"/>
              <w:rPr>
                <w:rFonts w:cs="Arial"/>
                <w:szCs w:val="24"/>
              </w:rPr>
            </w:pPr>
          </w:p>
        </w:tc>
        <w:tc>
          <w:tcPr>
            <w:tcW w:w="992" w:type="dxa"/>
          </w:tcPr>
          <w:p w14:paraId="3EF41953" w14:textId="26EC821C" w:rsidR="00217719" w:rsidRPr="0075344B" w:rsidRDefault="00217719" w:rsidP="00BD0903">
            <w:pPr>
              <w:spacing w:before="40" w:after="40"/>
              <w:rPr>
                <w:rFonts w:cs="Arial"/>
                <w:szCs w:val="24"/>
              </w:rPr>
            </w:pPr>
            <w:r w:rsidRPr="0075344B">
              <w:rPr>
                <w:rFonts w:cs="Arial"/>
                <w:szCs w:val="24"/>
              </w:rPr>
              <w:t>BEV</w:t>
            </w:r>
          </w:p>
        </w:tc>
        <w:tc>
          <w:tcPr>
            <w:tcW w:w="477" w:type="dxa"/>
          </w:tcPr>
          <w:p w14:paraId="357C527B" w14:textId="2523C27F" w:rsidR="00217719" w:rsidRPr="0075344B" w:rsidRDefault="001624D7" w:rsidP="00BD0903">
            <w:pPr>
              <w:spacing w:before="40" w:after="40"/>
              <w:rPr>
                <w:rFonts w:cs="Arial"/>
                <w:szCs w:val="24"/>
              </w:rPr>
            </w:pPr>
            <w:r w:rsidRPr="0075344B">
              <w:rPr>
                <w:rFonts w:cs="Arial"/>
                <w:szCs w:val="24"/>
              </w:rPr>
              <w:t>80</w:t>
            </w:r>
          </w:p>
        </w:tc>
        <w:tc>
          <w:tcPr>
            <w:tcW w:w="478" w:type="dxa"/>
          </w:tcPr>
          <w:p w14:paraId="7D74FD8A" w14:textId="67E958FA" w:rsidR="00217719" w:rsidRPr="0075344B" w:rsidRDefault="001624D7" w:rsidP="00BD0903">
            <w:pPr>
              <w:spacing w:before="40" w:after="40"/>
              <w:rPr>
                <w:rFonts w:cs="Arial"/>
                <w:szCs w:val="24"/>
              </w:rPr>
            </w:pPr>
            <w:r w:rsidRPr="0075344B">
              <w:rPr>
                <w:rFonts w:cs="Arial"/>
                <w:szCs w:val="24"/>
              </w:rPr>
              <w:t>0</w:t>
            </w:r>
          </w:p>
        </w:tc>
        <w:tc>
          <w:tcPr>
            <w:tcW w:w="477" w:type="dxa"/>
          </w:tcPr>
          <w:p w14:paraId="0C2F9491" w14:textId="7E075CA9" w:rsidR="00217719" w:rsidRPr="0075344B" w:rsidRDefault="001624D7" w:rsidP="00BD0903">
            <w:pPr>
              <w:spacing w:before="40" w:after="40"/>
              <w:rPr>
                <w:rFonts w:cs="Arial"/>
                <w:szCs w:val="24"/>
              </w:rPr>
            </w:pPr>
            <w:r w:rsidRPr="0075344B">
              <w:rPr>
                <w:rFonts w:cs="Arial"/>
                <w:szCs w:val="24"/>
              </w:rPr>
              <w:t>0</w:t>
            </w:r>
          </w:p>
        </w:tc>
        <w:tc>
          <w:tcPr>
            <w:tcW w:w="478" w:type="dxa"/>
          </w:tcPr>
          <w:p w14:paraId="186334DA" w14:textId="30B8CF73" w:rsidR="00217719" w:rsidRPr="0075344B" w:rsidRDefault="001624D7" w:rsidP="00BD0903">
            <w:pPr>
              <w:spacing w:before="40" w:after="40"/>
              <w:rPr>
                <w:rFonts w:cs="Arial"/>
                <w:szCs w:val="24"/>
              </w:rPr>
            </w:pPr>
            <w:r w:rsidRPr="0075344B">
              <w:rPr>
                <w:rFonts w:cs="Arial"/>
                <w:szCs w:val="24"/>
              </w:rPr>
              <w:t>20</w:t>
            </w:r>
          </w:p>
        </w:tc>
        <w:tc>
          <w:tcPr>
            <w:tcW w:w="478" w:type="dxa"/>
          </w:tcPr>
          <w:p w14:paraId="30EF4F2F" w14:textId="76B4B824" w:rsidR="00217719" w:rsidRPr="0075344B" w:rsidRDefault="002A4828" w:rsidP="00BD0903">
            <w:pPr>
              <w:spacing w:before="40" w:after="40"/>
              <w:rPr>
                <w:rFonts w:cs="Arial"/>
                <w:szCs w:val="24"/>
              </w:rPr>
            </w:pPr>
            <w:r w:rsidRPr="0075344B">
              <w:rPr>
                <w:rFonts w:cs="Arial"/>
                <w:szCs w:val="24"/>
              </w:rPr>
              <w:t>85</w:t>
            </w:r>
          </w:p>
        </w:tc>
        <w:tc>
          <w:tcPr>
            <w:tcW w:w="477" w:type="dxa"/>
          </w:tcPr>
          <w:p w14:paraId="67BD9C8F" w14:textId="0E092622" w:rsidR="00217719" w:rsidRPr="0075344B" w:rsidRDefault="002A4828" w:rsidP="00BD0903">
            <w:pPr>
              <w:spacing w:before="40" w:after="40"/>
              <w:rPr>
                <w:rFonts w:cs="Arial"/>
                <w:szCs w:val="24"/>
              </w:rPr>
            </w:pPr>
            <w:r w:rsidRPr="0075344B">
              <w:rPr>
                <w:rFonts w:cs="Arial"/>
                <w:szCs w:val="24"/>
              </w:rPr>
              <w:t>0</w:t>
            </w:r>
          </w:p>
        </w:tc>
        <w:tc>
          <w:tcPr>
            <w:tcW w:w="478" w:type="dxa"/>
          </w:tcPr>
          <w:p w14:paraId="702BF5A9" w14:textId="10088CF1" w:rsidR="00217719" w:rsidRPr="0075344B" w:rsidRDefault="002A4828" w:rsidP="00BD0903">
            <w:pPr>
              <w:spacing w:before="40" w:after="40"/>
              <w:rPr>
                <w:rFonts w:cs="Arial"/>
                <w:szCs w:val="24"/>
              </w:rPr>
            </w:pPr>
            <w:r w:rsidRPr="0075344B">
              <w:rPr>
                <w:rFonts w:cs="Arial"/>
                <w:szCs w:val="24"/>
              </w:rPr>
              <w:t>0</w:t>
            </w:r>
          </w:p>
        </w:tc>
        <w:tc>
          <w:tcPr>
            <w:tcW w:w="478" w:type="dxa"/>
          </w:tcPr>
          <w:p w14:paraId="617C3AD2" w14:textId="1803B323" w:rsidR="00217719" w:rsidRPr="0075344B" w:rsidRDefault="002A4828" w:rsidP="00BD0903">
            <w:pPr>
              <w:spacing w:before="40" w:after="40"/>
              <w:rPr>
                <w:rFonts w:cs="Arial"/>
                <w:szCs w:val="24"/>
              </w:rPr>
            </w:pPr>
            <w:r w:rsidRPr="0075344B">
              <w:rPr>
                <w:rFonts w:cs="Arial"/>
                <w:szCs w:val="24"/>
              </w:rPr>
              <w:t>15</w:t>
            </w:r>
          </w:p>
        </w:tc>
      </w:tr>
      <w:tr w:rsidR="00217719" w:rsidRPr="00CA0EF1" w14:paraId="4B48E60C" w14:textId="77777777" w:rsidTr="00430C12">
        <w:trPr>
          <w:cantSplit/>
        </w:trPr>
        <w:tc>
          <w:tcPr>
            <w:tcW w:w="1948" w:type="dxa"/>
            <w:vMerge/>
          </w:tcPr>
          <w:p w14:paraId="371A564D" w14:textId="77777777" w:rsidR="00217719" w:rsidRPr="0075344B" w:rsidRDefault="00217719" w:rsidP="00BD0903">
            <w:pPr>
              <w:spacing w:before="40" w:after="40"/>
              <w:rPr>
                <w:rFonts w:cs="Arial"/>
                <w:szCs w:val="24"/>
              </w:rPr>
            </w:pPr>
          </w:p>
        </w:tc>
        <w:tc>
          <w:tcPr>
            <w:tcW w:w="1591" w:type="dxa"/>
            <w:vMerge w:val="restart"/>
          </w:tcPr>
          <w:p w14:paraId="086D8A23" w14:textId="6A0F29D8" w:rsidR="00217719" w:rsidRPr="0075344B" w:rsidRDefault="00217719" w:rsidP="00BD0903">
            <w:pPr>
              <w:spacing w:before="40" w:after="40"/>
              <w:rPr>
                <w:rFonts w:cs="Arial"/>
                <w:szCs w:val="24"/>
              </w:rPr>
            </w:pPr>
            <w:r w:rsidRPr="0075344B">
              <w:rPr>
                <w:rFonts w:cs="Arial"/>
                <w:szCs w:val="24"/>
              </w:rPr>
              <w:t>No off-street parking</w:t>
            </w:r>
          </w:p>
        </w:tc>
        <w:tc>
          <w:tcPr>
            <w:tcW w:w="1276" w:type="dxa"/>
            <w:vMerge w:val="restart"/>
          </w:tcPr>
          <w:p w14:paraId="6D592319" w14:textId="1D81E0D3" w:rsidR="00217719" w:rsidRPr="0075344B" w:rsidRDefault="00A42D15" w:rsidP="00BD0903">
            <w:pPr>
              <w:spacing w:before="40" w:after="40"/>
              <w:rPr>
                <w:rFonts w:cs="Arial"/>
                <w:szCs w:val="24"/>
              </w:rPr>
            </w:pPr>
            <w:r w:rsidRPr="0075344B">
              <w:rPr>
                <w:rFonts w:cs="Arial"/>
                <w:szCs w:val="24"/>
              </w:rPr>
              <w:t>75%</w:t>
            </w:r>
          </w:p>
        </w:tc>
        <w:tc>
          <w:tcPr>
            <w:tcW w:w="992" w:type="dxa"/>
          </w:tcPr>
          <w:p w14:paraId="0FA473BD" w14:textId="63EDC6E5" w:rsidR="00217719" w:rsidRPr="0075344B" w:rsidRDefault="00217719" w:rsidP="00BD0903">
            <w:pPr>
              <w:spacing w:before="40" w:after="40"/>
              <w:rPr>
                <w:rFonts w:cs="Arial"/>
                <w:szCs w:val="24"/>
              </w:rPr>
            </w:pPr>
            <w:r w:rsidRPr="0075344B">
              <w:rPr>
                <w:rFonts w:cs="Arial"/>
                <w:szCs w:val="24"/>
              </w:rPr>
              <w:t>PHEV</w:t>
            </w:r>
          </w:p>
        </w:tc>
        <w:tc>
          <w:tcPr>
            <w:tcW w:w="477" w:type="dxa"/>
          </w:tcPr>
          <w:p w14:paraId="32F8E4AA" w14:textId="3CFB34FC" w:rsidR="00217719" w:rsidRPr="0075344B" w:rsidRDefault="001624D7" w:rsidP="00BD0903">
            <w:pPr>
              <w:spacing w:before="40" w:after="40"/>
              <w:rPr>
                <w:rFonts w:cs="Arial"/>
                <w:szCs w:val="24"/>
              </w:rPr>
            </w:pPr>
            <w:r w:rsidRPr="0075344B">
              <w:rPr>
                <w:rFonts w:cs="Arial"/>
                <w:szCs w:val="24"/>
              </w:rPr>
              <w:t>0</w:t>
            </w:r>
          </w:p>
        </w:tc>
        <w:tc>
          <w:tcPr>
            <w:tcW w:w="478" w:type="dxa"/>
          </w:tcPr>
          <w:p w14:paraId="116920C8" w14:textId="238ED794" w:rsidR="00217719" w:rsidRPr="0075344B" w:rsidRDefault="001624D7" w:rsidP="00BD0903">
            <w:pPr>
              <w:spacing w:before="40" w:after="40"/>
              <w:rPr>
                <w:rFonts w:cs="Arial"/>
                <w:szCs w:val="24"/>
              </w:rPr>
            </w:pPr>
            <w:r w:rsidRPr="0075344B">
              <w:rPr>
                <w:rFonts w:cs="Arial"/>
                <w:szCs w:val="24"/>
              </w:rPr>
              <w:t>50</w:t>
            </w:r>
          </w:p>
        </w:tc>
        <w:tc>
          <w:tcPr>
            <w:tcW w:w="477" w:type="dxa"/>
          </w:tcPr>
          <w:p w14:paraId="091B5607" w14:textId="39F10190" w:rsidR="00217719" w:rsidRPr="0075344B" w:rsidRDefault="001624D7" w:rsidP="00BD0903">
            <w:pPr>
              <w:spacing w:before="40" w:after="40"/>
              <w:rPr>
                <w:rFonts w:cs="Arial"/>
                <w:szCs w:val="24"/>
              </w:rPr>
            </w:pPr>
            <w:r w:rsidRPr="0075344B">
              <w:rPr>
                <w:rFonts w:cs="Arial"/>
                <w:szCs w:val="24"/>
              </w:rPr>
              <w:t>0</w:t>
            </w:r>
          </w:p>
        </w:tc>
        <w:tc>
          <w:tcPr>
            <w:tcW w:w="478" w:type="dxa"/>
          </w:tcPr>
          <w:p w14:paraId="78BFF4F3" w14:textId="3C0DBDCB" w:rsidR="00217719" w:rsidRPr="0075344B" w:rsidRDefault="001624D7" w:rsidP="00BD0903">
            <w:pPr>
              <w:spacing w:before="40" w:after="40"/>
              <w:rPr>
                <w:rFonts w:cs="Arial"/>
                <w:szCs w:val="24"/>
              </w:rPr>
            </w:pPr>
            <w:r w:rsidRPr="0075344B">
              <w:rPr>
                <w:rFonts w:cs="Arial"/>
                <w:szCs w:val="24"/>
              </w:rPr>
              <w:t>50</w:t>
            </w:r>
          </w:p>
        </w:tc>
        <w:tc>
          <w:tcPr>
            <w:tcW w:w="478" w:type="dxa"/>
          </w:tcPr>
          <w:p w14:paraId="77250722" w14:textId="4CA19CCD" w:rsidR="00217719" w:rsidRPr="0075344B" w:rsidRDefault="00D64647" w:rsidP="00BD0903">
            <w:pPr>
              <w:spacing w:before="40" w:after="40"/>
              <w:rPr>
                <w:rFonts w:cs="Arial"/>
                <w:szCs w:val="24"/>
              </w:rPr>
            </w:pPr>
            <w:r w:rsidRPr="0075344B">
              <w:rPr>
                <w:rFonts w:cs="Arial"/>
                <w:szCs w:val="24"/>
              </w:rPr>
              <w:t>0</w:t>
            </w:r>
          </w:p>
        </w:tc>
        <w:tc>
          <w:tcPr>
            <w:tcW w:w="477" w:type="dxa"/>
          </w:tcPr>
          <w:p w14:paraId="628FA31A" w14:textId="512C8EC9" w:rsidR="00217719" w:rsidRPr="0075344B" w:rsidRDefault="00D64647" w:rsidP="00BD0903">
            <w:pPr>
              <w:spacing w:before="40" w:after="40"/>
              <w:rPr>
                <w:rFonts w:cs="Arial"/>
                <w:szCs w:val="24"/>
              </w:rPr>
            </w:pPr>
            <w:r w:rsidRPr="0075344B">
              <w:rPr>
                <w:rFonts w:cs="Arial"/>
                <w:szCs w:val="24"/>
              </w:rPr>
              <w:t>70</w:t>
            </w:r>
          </w:p>
        </w:tc>
        <w:tc>
          <w:tcPr>
            <w:tcW w:w="478" w:type="dxa"/>
          </w:tcPr>
          <w:p w14:paraId="3B71111C" w14:textId="356E90A8" w:rsidR="00217719" w:rsidRPr="0075344B" w:rsidRDefault="00D64647" w:rsidP="00BD0903">
            <w:pPr>
              <w:spacing w:before="40" w:after="40"/>
              <w:rPr>
                <w:rFonts w:cs="Arial"/>
                <w:szCs w:val="24"/>
              </w:rPr>
            </w:pPr>
            <w:r w:rsidRPr="0075344B">
              <w:rPr>
                <w:rFonts w:cs="Arial"/>
                <w:szCs w:val="24"/>
              </w:rPr>
              <w:t>0</w:t>
            </w:r>
          </w:p>
        </w:tc>
        <w:tc>
          <w:tcPr>
            <w:tcW w:w="478" w:type="dxa"/>
          </w:tcPr>
          <w:p w14:paraId="7BAA31E4" w14:textId="21D910FC" w:rsidR="00217719" w:rsidRPr="0075344B" w:rsidRDefault="00D64647" w:rsidP="00BD0903">
            <w:pPr>
              <w:spacing w:before="40" w:after="40"/>
              <w:rPr>
                <w:rFonts w:cs="Arial"/>
                <w:szCs w:val="24"/>
              </w:rPr>
            </w:pPr>
            <w:r w:rsidRPr="0075344B">
              <w:rPr>
                <w:rFonts w:cs="Arial"/>
                <w:szCs w:val="24"/>
              </w:rPr>
              <w:t>30</w:t>
            </w:r>
          </w:p>
        </w:tc>
      </w:tr>
      <w:tr w:rsidR="00217719" w:rsidRPr="00CA0EF1" w14:paraId="49113264" w14:textId="77777777" w:rsidTr="00430C12">
        <w:trPr>
          <w:cantSplit/>
        </w:trPr>
        <w:tc>
          <w:tcPr>
            <w:tcW w:w="1948" w:type="dxa"/>
            <w:vMerge/>
          </w:tcPr>
          <w:p w14:paraId="1E42691A" w14:textId="3FA0A282" w:rsidR="00217719" w:rsidRPr="0075344B" w:rsidRDefault="00217719" w:rsidP="00BD0903">
            <w:pPr>
              <w:spacing w:before="40" w:after="40"/>
              <w:rPr>
                <w:rFonts w:cs="Arial"/>
                <w:szCs w:val="24"/>
              </w:rPr>
            </w:pPr>
          </w:p>
        </w:tc>
        <w:tc>
          <w:tcPr>
            <w:tcW w:w="1591" w:type="dxa"/>
            <w:vMerge/>
          </w:tcPr>
          <w:p w14:paraId="74C6D7D8" w14:textId="2E16E6CA" w:rsidR="00217719" w:rsidRPr="0075344B" w:rsidRDefault="00217719" w:rsidP="00BD0903">
            <w:pPr>
              <w:spacing w:before="40" w:after="40"/>
              <w:rPr>
                <w:rFonts w:cs="Arial"/>
                <w:szCs w:val="24"/>
              </w:rPr>
            </w:pPr>
          </w:p>
        </w:tc>
        <w:tc>
          <w:tcPr>
            <w:tcW w:w="1276" w:type="dxa"/>
            <w:vMerge/>
          </w:tcPr>
          <w:p w14:paraId="0B536BAA" w14:textId="77777777" w:rsidR="00217719" w:rsidRPr="0075344B" w:rsidRDefault="00217719" w:rsidP="00BD0903">
            <w:pPr>
              <w:spacing w:before="40" w:after="40"/>
              <w:rPr>
                <w:rFonts w:cs="Arial"/>
                <w:szCs w:val="24"/>
              </w:rPr>
            </w:pPr>
          </w:p>
        </w:tc>
        <w:tc>
          <w:tcPr>
            <w:tcW w:w="992" w:type="dxa"/>
          </w:tcPr>
          <w:p w14:paraId="1A560558" w14:textId="33F430C9" w:rsidR="00217719" w:rsidRPr="0075344B" w:rsidRDefault="00217719" w:rsidP="00BD0903">
            <w:pPr>
              <w:spacing w:before="40" w:after="40"/>
              <w:rPr>
                <w:rFonts w:cs="Arial"/>
                <w:szCs w:val="24"/>
              </w:rPr>
            </w:pPr>
            <w:r w:rsidRPr="0075344B">
              <w:rPr>
                <w:rFonts w:cs="Arial"/>
                <w:szCs w:val="24"/>
              </w:rPr>
              <w:t>BEV</w:t>
            </w:r>
          </w:p>
        </w:tc>
        <w:tc>
          <w:tcPr>
            <w:tcW w:w="477" w:type="dxa"/>
          </w:tcPr>
          <w:p w14:paraId="7117B75D" w14:textId="7636D734" w:rsidR="00217719" w:rsidRPr="0075344B" w:rsidRDefault="001624D7" w:rsidP="00BD0903">
            <w:pPr>
              <w:spacing w:before="40" w:after="40"/>
              <w:rPr>
                <w:rFonts w:cs="Arial"/>
                <w:szCs w:val="24"/>
              </w:rPr>
            </w:pPr>
            <w:r w:rsidRPr="0075344B">
              <w:rPr>
                <w:rFonts w:cs="Arial"/>
                <w:szCs w:val="24"/>
              </w:rPr>
              <w:t>0</w:t>
            </w:r>
          </w:p>
        </w:tc>
        <w:tc>
          <w:tcPr>
            <w:tcW w:w="478" w:type="dxa"/>
          </w:tcPr>
          <w:p w14:paraId="35E2660B" w14:textId="6BFBF648" w:rsidR="00217719" w:rsidRPr="0075344B" w:rsidRDefault="003C07BF" w:rsidP="00BD0903">
            <w:pPr>
              <w:spacing w:before="40" w:after="40"/>
              <w:rPr>
                <w:rFonts w:cs="Arial"/>
                <w:szCs w:val="24"/>
              </w:rPr>
            </w:pPr>
            <w:r w:rsidRPr="0075344B">
              <w:rPr>
                <w:rFonts w:cs="Arial"/>
                <w:szCs w:val="24"/>
              </w:rPr>
              <w:t>50</w:t>
            </w:r>
          </w:p>
        </w:tc>
        <w:tc>
          <w:tcPr>
            <w:tcW w:w="477" w:type="dxa"/>
          </w:tcPr>
          <w:p w14:paraId="49718631" w14:textId="4E89CD12" w:rsidR="00217719" w:rsidRPr="0075344B" w:rsidRDefault="003C07BF" w:rsidP="00BD0903">
            <w:pPr>
              <w:spacing w:before="40" w:after="40"/>
              <w:rPr>
                <w:rFonts w:cs="Arial"/>
                <w:szCs w:val="24"/>
              </w:rPr>
            </w:pPr>
            <w:r w:rsidRPr="0075344B">
              <w:rPr>
                <w:rFonts w:cs="Arial"/>
                <w:szCs w:val="24"/>
              </w:rPr>
              <w:t>0</w:t>
            </w:r>
          </w:p>
        </w:tc>
        <w:tc>
          <w:tcPr>
            <w:tcW w:w="478" w:type="dxa"/>
          </w:tcPr>
          <w:p w14:paraId="2335E99B" w14:textId="17EECD98" w:rsidR="00217719" w:rsidRPr="0075344B" w:rsidRDefault="003C07BF" w:rsidP="00BD0903">
            <w:pPr>
              <w:spacing w:before="40" w:after="40"/>
              <w:rPr>
                <w:rFonts w:cs="Arial"/>
                <w:szCs w:val="24"/>
              </w:rPr>
            </w:pPr>
            <w:r w:rsidRPr="0075344B">
              <w:rPr>
                <w:rFonts w:cs="Arial"/>
                <w:szCs w:val="24"/>
              </w:rPr>
              <w:t>50</w:t>
            </w:r>
          </w:p>
        </w:tc>
        <w:tc>
          <w:tcPr>
            <w:tcW w:w="478" w:type="dxa"/>
          </w:tcPr>
          <w:p w14:paraId="664FB70C" w14:textId="1F6D6AD7" w:rsidR="00217719" w:rsidRPr="0075344B" w:rsidRDefault="00D64647" w:rsidP="00BD0903">
            <w:pPr>
              <w:spacing w:before="40" w:after="40"/>
              <w:rPr>
                <w:rFonts w:cs="Arial"/>
                <w:szCs w:val="24"/>
              </w:rPr>
            </w:pPr>
            <w:r w:rsidRPr="0075344B">
              <w:rPr>
                <w:rFonts w:cs="Arial"/>
                <w:szCs w:val="24"/>
              </w:rPr>
              <w:t>0</w:t>
            </w:r>
          </w:p>
        </w:tc>
        <w:tc>
          <w:tcPr>
            <w:tcW w:w="477" w:type="dxa"/>
          </w:tcPr>
          <w:p w14:paraId="1B2E3C1A" w14:textId="33047653" w:rsidR="00217719" w:rsidRPr="0075344B" w:rsidRDefault="00D64647" w:rsidP="00BD0903">
            <w:pPr>
              <w:spacing w:before="40" w:after="40"/>
              <w:rPr>
                <w:rFonts w:cs="Arial"/>
                <w:szCs w:val="24"/>
              </w:rPr>
            </w:pPr>
            <w:r w:rsidRPr="0075344B">
              <w:rPr>
                <w:rFonts w:cs="Arial"/>
                <w:szCs w:val="24"/>
              </w:rPr>
              <w:t>70</w:t>
            </w:r>
          </w:p>
        </w:tc>
        <w:tc>
          <w:tcPr>
            <w:tcW w:w="478" w:type="dxa"/>
          </w:tcPr>
          <w:p w14:paraId="57C464C5" w14:textId="4D3C0FA4" w:rsidR="00217719" w:rsidRPr="0075344B" w:rsidRDefault="00D64647" w:rsidP="00BD0903">
            <w:pPr>
              <w:spacing w:before="40" w:after="40"/>
              <w:rPr>
                <w:rFonts w:cs="Arial"/>
                <w:szCs w:val="24"/>
              </w:rPr>
            </w:pPr>
            <w:r w:rsidRPr="0075344B">
              <w:rPr>
                <w:rFonts w:cs="Arial"/>
                <w:szCs w:val="24"/>
              </w:rPr>
              <w:t>0</w:t>
            </w:r>
          </w:p>
        </w:tc>
        <w:tc>
          <w:tcPr>
            <w:tcW w:w="478" w:type="dxa"/>
          </w:tcPr>
          <w:p w14:paraId="245AC3AB" w14:textId="30B40AD7" w:rsidR="00217719" w:rsidRPr="0075344B" w:rsidRDefault="00D64647" w:rsidP="00BD0903">
            <w:pPr>
              <w:spacing w:before="40" w:after="40"/>
              <w:rPr>
                <w:rFonts w:cs="Arial"/>
                <w:szCs w:val="24"/>
              </w:rPr>
            </w:pPr>
            <w:r w:rsidRPr="0075344B">
              <w:rPr>
                <w:rFonts w:cs="Arial"/>
                <w:szCs w:val="24"/>
              </w:rPr>
              <w:t>30</w:t>
            </w:r>
          </w:p>
        </w:tc>
      </w:tr>
      <w:tr w:rsidR="00890DF0" w:rsidRPr="00CA0EF1" w14:paraId="4EF2AFE4" w14:textId="77777777" w:rsidTr="00430C12">
        <w:trPr>
          <w:cantSplit/>
        </w:trPr>
        <w:tc>
          <w:tcPr>
            <w:tcW w:w="1948" w:type="dxa"/>
            <w:vMerge w:val="restart"/>
          </w:tcPr>
          <w:p w14:paraId="5F163BA7" w14:textId="08F0CF28" w:rsidR="00890DF0" w:rsidRPr="00430C12" w:rsidRDefault="00890DF0" w:rsidP="00BD0903">
            <w:pPr>
              <w:spacing w:before="40" w:after="40"/>
              <w:rPr>
                <w:rFonts w:cs="Arial"/>
                <w:szCs w:val="24"/>
              </w:rPr>
            </w:pPr>
            <w:r w:rsidRPr="00430C12">
              <w:rPr>
                <w:rFonts w:cs="Arial"/>
                <w:szCs w:val="24"/>
              </w:rPr>
              <w:t>Vans</w:t>
            </w:r>
          </w:p>
        </w:tc>
        <w:tc>
          <w:tcPr>
            <w:tcW w:w="1591" w:type="dxa"/>
            <w:vMerge w:val="restart"/>
          </w:tcPr>
          <w:p w14:paraId="72FB5FD7" w14:textId="1947ECBA" w:rsidR="00890DF0" w:rsidRPr="00430C12" w:rsidRDefault="00890DF0" w:rsidP="00BD0903">
            <w:pPr>
              <w:spacing w:before="40" w:after="40"/>
              <w:rPr>
                <w:rFonts w:cs="Arial"/>
                <w:szCs w:val="24"/>
              </w:rPr>
            </w:pPr>
            <w:r w:rsidRPr="00430C12">
              <w:rPr>
                <w:rFonts w:cs="Arial"/>
                <w:szCs w:val="24"/>
              </w:rPr>
              <w:t>Depot-based fleets</w:t>
            </w:r>
          </w:p>
        </w:tc>
        <w:tc>
          <w:tcPr>
            <w:tcW w:w="1276" w:type="dxa"/>
            <w:vMerge w:val="restart"/>
          </w:tcPr>
          <w:p w14:paraId="3098A3B5" w14:textId="6B7C7DA7" w:rsidR="00890DF0" w:rsidRPr="00430C12" w:rsidRDefault="00890DF0" w:rsidP="00BD0903">
            <w:pPr>
              <w:spacing w:before="40" w:after="40"/>
              <w:rPr>
                <w:rFonts w:cs="Arial"/>
                <w:szCs w:val="24"/>
              </w:rPr>
            </w:pPr>
            <w:r w:rsidRPr="00430C12">
              <w:rPr>
                <w:rFonts w:cs="Arial"/>
                <w:szCs w:val="24"/>
              </w:rPr>
              <w:t>33%</w:t>
            </w:r>
          </w:p>
        </w:tc>
        <w:tc>
          <w:tcPr>
            <w:tcW w:w="992" w:type="dxa"/>
          </w:tcPr>
          <w:p w14:paraId="6ACD201B" w14:textId="6B10DE73" w:rsidR="00890DF0" w:rsidRPr="00430C12" w:rsidRDefault="00890DF0" w:rsidP="00BD0903">
            <w:pPr>
              <w:spacing w:before="40" w:after="40"/>
              <w:rPr>
                <w:rFonts w:cs="Arial"/>
                <w:szCs w:val="24"/>
              </w:rPr>
            </w:pPr>
            <w:r w:rsidRPr="00430C12">
              <w:rPr>
                <w:rFonts w:cs="Arial"/>
                <w:szCs w:val="24"/>
              </w:rPr>
              <w:t>PHEV</w:t>
            </w:r>
          </w:p>
        </w:tc>
        <w:tc>
          <w:tcPr>
            <w:tcW w:w="477" w:type="dxa"/>
          </w:tcPr>
          <w:p w14:paraId="5A55A557" w14:textId="284376EA" w:rsidR="00890DF0" w:rsidRPr="00430C12" w:rsidRDefault="00D37786" w:rsidP="00BD0903">
            <w:pPr>
              <w:spacing w:before="40" w:after="40"/>
              <w:rPr>
                <w:rFonts w:cs="Arial"/>
                <w:szCs w:val="24"/>
              </w:rPr>
            </w:pPr>
            <w:r w:rsidRPr="00430C12">
              <w:rPr>
                <w:rFonts w:cs="Arial"/>
                <w:szCs w:val="24"/>
              </w:rPr>
              <w:t>90</w:t>
            </w:r>
          </w:p>
        </w:tc>
        <w:tc>
          <w:tcPr>
            <w:tcW w:w="478" w:type="dxa"/>
          </w:tcPr>
          <w:p w14:paraId="22B4EC6C" w14:textId="3F35B84A" w:rsidR="00890DF0" w:rsidRPr="00430C12" w:rsidRDefault="00D37786" w:rsidP="00BD0903">
            <w:pPr>
              <w:spacing w:before="40" w:after="40"/>
              <w:rPr>
                <w:rFonts w:cs="Arial"/>
                <w:szCs w:val="24"/>
              </w:rPr>
            </w:pPr>
            <w:r w:rsidRPr="00430C12">
              <w:rPr>
                <w:rFonts w:cs="Arial"/>
                <w:szCs w:val="24"/>
              </w:rPr>
              <w:t>5</w:t>
            </w:r>
          </w:p>
        </w:tc>
        <w:tc>
          <w:tcPr>
            <w:tcW w:w="477" w:type="dxa"/>
          </w:tcPr>
          <w:p w14:paraId="11DEC1B4" w14:textId="0AEBBB17" w:rsidR="00890DF0" w:rsidRPr="00430C12" w:rsidRDefault="00D37786" w:rsidP="00BD0903">
            <w:pPr>
              <w:spacing w:before="40" w:after="40"/>
              <w:rPr>
                <w:rFonts w:cs="Arial"/>
                <w:szCs w:val="24"/>
              </w:rPr>
            </w:pPr>
            <w:r w:rsidRPr="00430C12">
              <w:rPr>
                <w:rFonts w:cs="Arial"/>
                <w:szCs w:val="24"/>
              </w:rPr>
              <w:t>5</w:t>
            </w:r>
          </w:p>
        </w:tc>
        <w:tc>
          <w:tcPr>
            <w:tcW w:w="478" w:type="dxa"/>
          </w:tcPr>
          <w:p w14:paraId="29B9E165" w14:textId="10750A6B" w:rsidR="00890DF0" w:rsidRPr="00430C12" w:rsidRDefault="00D37786" w:rsidP="00BD0903">
            <w:pPr>
              <w:spacing w:before="40" w:after="40"/>
              <w:rPr>
                <w:rFonts w:cs="Arial"/>
                <w:szCs w:val="24"/>
              </w:rPr>
            </w:pPr>
            <w:r w:rsidRPr="00430C12">
              <w:rPr>
                <w:rFonts w:cs="Arial"/>
                <w:szCs w:val="24"/>
              </w:rPr>
              <w:t>0</w:t>
            </w:r>
          </w:p>
        </w:tc>
        <w:tc>
          <w:tcPr>
            <w:tcW w:w="478" w:type="dxa"/>
          </w:tcPr>
          <w:p w14:paraId="5B08B2B6" w14:textId="128E57B3" w:rsidR="00890DF0" w:rsidRPr="00430C12" w:rsidRDefault="00677F27" w:rsidP="00BD0903">
            <w:pPr>
              <w:spacing w:before="40" w:after="40"/>
              <w:rPr>
                <w:rFonts w:cs="Arial"/>
                <w:szCs w:val="24"/>
              </w:rPr>
            </w:pPr>
            <w:r w:rsidRPr="00430C12">
              <w:rPr>
                <w:rFonts w:cs="Arial"/>
                <w:szCs w:val="24"/>
              </w:rPr>
              <w:t>100</w:t>
            </w:r>
          </w:p>
        </w:tc>
        <w:tc>
          <w:tcPr>
            <w:tcW w:w="477" w:type="dxa"/>
          </w:tcPr>
          <w:p w14:paraId="77BCD3D8" w14:textId="79C73821" w:rsidR="00890DF0" w:rsidRPr="00430C12" w:rsidRDefault="00677F27" w:rsidP="00BD0903">
            <w:pPr>
              <w:spacing w:before="40" w:after="40"/>
              <w:rPr>
                <w:rFonts w:cs="Arial"/>
                <w:szCs w:val="24"/>
              </w:rPr>
            </w:pPr>
            <w:r w:rsidRPr="00430C12">
              <w:rPr>
                <w:rFonts w:cs="Arial"/>
                <w:szCs w:val="24"/>
              </w:rPr>
              <w:t>0</w:t>
            </w:r>
          </w:p>
        </w:tc>
        <w:tc>
          <w:tcPr>
            <w:tcW w:w="478" w:type="dxa"/>
          </w:tcPr>
          <w:p w14:paraId="2217FC9B" w14:textId="6AC13C7A" w:rsidR="00890DF0" w:rsidRPr="00430C12" w:rsidRDefault="00677F27" w:rsidP="00BD0903">
            <w:pPr>
              <w:spacing w:before="40" w:after="40"/>
              <w:rPr>
                <w:rFonts w:cs="Arial"/>
                <w:szCs w:val="24"/>
              </w:rPr>
            </w:pPr>
            <w:r w:rsidRPr="00430C12">
              <w:rPr>
                <w:rFonts w:cs="Arial"/>
                <w:szCs w:val="24"/>
              </w:rPr>
              <w:t>0</w:t>
            </w:r>
          </w:p>
        </w:tc>
        <w:tc>
          <w:tcPr>
            <w:tcW w:w="478" w:type="dxa"/>
          </w:tcPr>
          <w:p w14:paraId="0D4298F5" w14:textId="123A0324" w:rsidR="00890DF0" w:rsidRPr="00430C12" w:rsidRDefault="00677F27" w:rsidP="00BD0903">
            <w:pPr>
              <w:spacing w:before="40" w:after="40"/>
              <w:rPr>
                <w:rFonts w:cs="Arial"/>
                <w:szCs w:val="24"/>
              </w:rPr>
            </w:pPr>
            <w:r w:rsidRPr="00430C12">
              <w:rPr>
                <w:rFonts w:cs="Arial"/>
                <w:szCs w:val="24"/>
              </w:rPr>
              <w:t>0</w:t>
            </w:r>
          </w:p>
        </w:tc>
      </w:tr>
      <w:tr w:rsidR="00890DF0" w:rsidRPr="00CA0EF1" w14:paraId="732F45E7" w14:textId="77777777" w:rsidTr="00430C12">
        <w:trPr>
          <w:cantSplit/>
        </w:trPr>
        <w:tc>
          <w:tcPr>
            <w:tcW w:w="1948" w:type="dxa"/>
            <w:vMerge/>
          </w:tcPr>
          <w:p w14:paraId="351CCCFE" w14:textId="77777777" w:rsidR="00890DF0" w:rsidRPr="0075344B" w:rsidRDefault="00890DF0" w:rsidP="00BD0903">
            <w:pPr>
              <w:spacing w:before="40" w:after="40"/>
              <w:rPr>
                <w:rFonts w:cs="Arial"/>
                <w:szCs w:val="24"/>
              </w:rPr>
            </w:pPr>
          </w:p>
        </w:tc>
        <w:tc>
          <w:tcPr>
            <w:tcW w:w="1591" w:type="dxa"/>
            <w:vMerge/>
          </w:tcPr>
          <w:p w14:paraId="2CF0F062" w14:textId="77777777" w:rsidR="00890DF0" w:rsidRPr="0075344B" w:rsidRDefault="00890DF0" w:rsidP="00BD0903">
            <w:pPr>
              <w:spacing w:before="40" w:after="40"/>
              <w:rPr>
                <w:rFonts w:cs="Arial"/>
                <w:szCs w:val="24"/>
              </w:rPr>
            </w:pPr>
          </w:p>
        </w:tc>
        <w:tc>
          <w:tcPr>
            <w:tcW w:w="1276" w:type="dxa"/>
            <w:vMerge/>
          </w:tcPr>
          <w:p w14:paraId="3242BDB6" w14:textId="77777777" w:rsidR="00890DF0" w:rsidRPr="0075344B" w:rsidRDefault="00890DF0" w:rsidP="00BD0903">
            <w:pPr>
              <w:spacing w:before="40" w:after="40"/>
              <w:rPr>
                <w:rFonts w:cs="Arial"/>
                <w:szCs w:val="24"/>
              </w:rPr>
            </w:pPr>
          </w:p>
        </w:tc>
        <w:tc>
          <w:tcPr>
            <w:tcW w:w="992" w:type="dxa"/>
          </w:tcPr>
          <w:p w14:paraId="4574CE5A" w14:textId="0132DCF7" w:rsidR="00890DF0" w:rsidRPr="0075344B" w:rsidRDefault="00890DF0" w:rsidP="00BD0903">
            <w:pPr>
              <w:spacing w:before="40" w:after="40"/>
              <w:rPr>
                <w:rFonts w:cs="Arial"/>
                <w:szCs w:val="24"/>
              </w:rPr>
            </w:pPr>
            <w:r w:rsidRPr="0075344B">
              <w:rPr>
                <w:rFonts w:cs="Arial"/>
                <w:szCs w:val="24"/>
              </w:rPr>
              <w:t>BEV</w:t>
            </w:r>
          </w:p>
        </w:tc>
        <w:tc>
          <w:tcPr>
            <w:tcW w:w="477" w:type="dxa"/>
          </w:tcPr>
          <w:p w14:paraId="2D1D275E" w14:textId="7CAC9C09" w:rsidR="00890DF0" w:rsidRPr="0075344B" w:rsidRDefault="006A334F" w:rsidP="00BD0903">
            <w:pPr>
              <w:spacing w:before="40" w:after="40"/>
              <w:rPr>
                <w:rFonts w:cs="Arial"/>
                <w:szCs w:val="24"/>
              </w:rPr>
            </w:pPr>
            <w:r w:rsidRPr="0075344B">
              <w:rPr>
                <w:rFonts w:cs="Arial"/>
                <w:szCs w:val="24"/>
              </w:rPr>
              <w:t>80</w:t>
            </w:r>
          </w:p>
        </w:tc>
        <w:tc>
          <w:tcPr>
            <w:tcW w:w="478" w:type="dxa"/>
          </w:tcPr>
          <w:p w14:paraId="527BFE5D" w14:textId="04EAF0CC" w:rsidR="00890DF0" w:rsidRPr="0075344B" w:rsidRDefault="006A334F" w:rsidP="00BD0903">
            <w:pPr>
              <w:spacing w:before="40" w:after="40"/>
              <w:rPr>
                <w:rFonts w:cs="Arial"/>
                <w:szCs w:val="24"/>
              </w:rPr>
            </w:pPr>
            <w:r w:rsidRPr="0075344B">
              <w:rPr>
                <w:rFonts w:cs="Arial"/>
                <w:szCs w:val="24"/>
              </w:rPr>
              <w:t>0</w:t>
            </w:r>
          </w:p>
        </w:tc>
        <w:tc>
          <w:tcPr>
            <w:tcW w:w="477" w:type="dxa"/>
          </w:tcPr>
          <w:p w14:paraId="79DA1EFB" w14:textId="44246866" w:rsidR="00890DF0" w:rsidRPr="0075344B" w:rsidRDefault="006A334F" w:rsidP="00BD0903">
            <w:pPr>
              <w:spacing w:before="40" w:after="40"/>
              <w:rPr>
                <w:rFonts w:cs="Arial"/>
                <w:szCs w:val="24"/>
              </w:rPr>
            </w:pPr>
            <w:r w:rsidRPr="0075344B">
              <w:rPr>
                <w:rFonts w:cs="Arial"/>
                <w:szCs w:val="24"/>
              </w:rPr>
              <w:t>0</w:t>
            </w:r>
          </w:p>
        </w:tc>
        <w:tc>
          <w:tcPr>
            <w:tcW w:w="478" w:type="dxa"/>
          </w:tcPr>
          <w:p w14:paraId="3FE38449" w14:textId="19C5D0E5" w:rsidR="00890DF0" w:rsidRPr="0075344B" w:rsidRDefault="006A334F" w:rsidP="00BD0903">
            <w:pPr>
              <w:spacing w:before="40" w:after="40"/>
              <w:rPr>
                <w:rFonts w:cs="Arial"/>
                <w:szCs w:val="24"/>
              </w:rPr>
            </w:pPr>
            <w:r w:rsidRPr="0075344B">
              <w:rPr>
                <w:rFonts w:cs="Arial"/>
                <w:szCs w:val="24"/>
              </w:rPr>
              <w:t>20</w:t>
            </w:r>
          </w:p>
        </w:tc>
        <w:tc>
          <w:tcPr>
            <w:tcW w:w="478" w:type="dxa"/>
          </w:tcPr>
          <w:p w14:paraId="1656BD2A" w14:textId="46259874" w:rsidR="00890DF0" w:rsidRPr="0075344B" w:rsidRDefault="00D12E6C" w:rsidP="00BD0903">
            <w:pPr>
              <w:spacing w:before="40" w:after="40"/>
              <w:rPr>
                <w:rFonts w:cs="Arial"/>
                <w:szCs w:val="24"/>
              </w:rPr>
            </w:pPr>
            <w:r w:rsidRPr="0075344B">
              <w:rPr>
                <w:rFonts w:cs="Arial"/>
                <w:szCs w:val="24"/>
              </w:rPr>
              <w:t>95</w:t>
            </w:r>
          </w:p>
        </w:tc>
        <w:tc>
          <w:tcPr>
            <w:tcW w:w="477" w:type="dxa"/>
          </w:tcPr>
          <w:p w14:paraId="18A3A32A" w14:textId="2B566179" w:rsidR="00890DF0" w:rsidRPr="0075344B" w:rsidRDefault="00D12E6C" w:rsidP="00BD0903">
            <w:pPr>
              <w:spacing w:before="40" w:after="40"/>
              <w:rPr>
                <w:rFonts w:cs="Arial"/>
                <w:szCs w:val="24"/>
              </w:rPr>
            </w:pPr>
            <w:r w:rsidRPr="0075344B">
              <w:rPr>
                <w:rFonts w:cs="Arial"/>
                <w:szCs w:val="24"/>
              </w:rPr>
              <w:t>0</w:t>
            </w:r>
          </w:p>
        </w:tc>
        <w:tc>
          <w:tcPr>
            <w:tcW w:w="478" w:type="dxa"/>
          </w:tcPr>
          <w:p w14:paraId="58B750DB" w14:textId="2BE635CD" w:rsidR="00890DF0" w:rsidRPr="0075344B" w:rsidRDefault="00D12E6C" w:rsidP="00BD0903">
            <w:pPr>
              <w:spacing w:before="40" w:after="40"/>
              <w:rPr>
                <w:rFonts w:cs="Arial"/>
                <w:szCs w:val="24"/>
              </w:rPr>
            </w:pPr>
            <w:r w:rsidRPr="0075344B">
              <w:rPr>
                <w:rFonts w:cs="Arial"/>
                <w:szCs w:val="24"/>
              </w:rPr>
              <w:t>0</w:t>
            </w:r>
          </w:p>
        </w:tc>
        <w:tc>
          <w:tcPr>
            <w:tcW w:w="478" w:type="dxa"/>
          </w:tcPr>
          <w:p w14:paraId="0BA5D028" w14:textId="39AAC0F4" w:rsidR="00890DF0" w:rsidRPr="0075344B" w:rsidRDefault="00D12E6C" w:rsidP="00BD0903">
            <w:pPr>
              <w:spacing w:before="40" w:after="40"/>
              <w:rPr>
                <w:rFonts w:cs="Arial"/>
                <w:szCs w:val="24"/>
              </w:rPr>
            </w:pPr>
            <w:r w:rsidRPr="0075344B">
              <w:rPr>
                <w:rFonts w:cs="Arial"/>
                <w:szCs w:val="24"/>
              </w:rPr>
              <w:t>5</w:t>
            </w:r>
          </w:p>
        </w:tc>
      </w:tr>
      <w:tr w:rsidR="00890DF0" w:rsidRPr="00CA0EF1" w14:paraId="62077990" w14:textId="77777777" w:rsidTr="00430C12">
        <w:trPr>
          <w:cantSplit/>
        </w:trPr>
        <w:tc>
          <w:tcPr>
            <w:tcW w:w="1948" w:type="dxa"/>
            <w:vMerge/>
          </w:tcPr>
          <w:p w14:paraId="41C19A70" w14:textId="77777777" w:rsidR="00890DF0" w:rsidRPr="0075344B" w:rsidRDefault="00890DF0" w:rsidP="00BD0903">
            <w:pPr>
              <w:spacing w:before="40" w:after="40"/>
              <w:rPr>
                <w:rFonts w:cs="Arial"/>
                <w:szCs w:val="24"/>
              </w:rPr>
            </w:pPr>
          </w:p>
        </w:tc>
        <w:tc>
          <w:tcPr>
            <w:tcW w:w="1591" w:type="dxa"/>
            <w:vMerge w:val="restart"/>
          </w:tcPr>
          <w:p w14:paraId="3B4E8026" w14:textId="26D75AEE" w:rsidR="00890DF0" w:rsidRPr="0075344B" w:rsidRDefault="00890DF0" w:rsidP="00BD0903">
            <w:pPr>
              <w:spacing w:before="40" w:after="40"/>
              <w:rPr>
                <w:rFonts w:cs="Arial"/>
                <w:szCs w:val="24"/>
              </w:rPr>
            </w:pPr>
            <w:r w:rsidRPr="0075344B">
              <w:rPr>
                <w:rFonts w:cs="Arial"/>
                <w:szCs w:val="24"/>
              </w:rPr>
              <w:t>Private owned delivery</w:t>
            </w:r>
          </w:p>
        </w:tc>
        <w:tc>
          <w:tcPr>
            <w:tcW w:w="1276" w:type="dxa"/>
            <w:vMerge w:val="restart"/>
          </w:tcPr>
          <w:p w14:paraId="4D96F3E4" w14:textId="430887F5" w:rsidR="00890DF0" w:rsidRPr="0075344B" w:rsidRDefault="00890DF0" w:rsidP="00BD0903">
            <w:pPr>
              <w:spacing w:before="40" w:after="40"/>
              <w:rPr>
                <w:rFonts w:cs="Arial"/>
                <w:szCs w:val="24"/>
              </w:rPr>
            </w:pPr>
            <w:r w:rsidRPr="0075344B">
              <w:rPr>
                <w:rFonts w:cs="Arial"/>
                <w:szCs w:val="24"/>
              </w:rPr>
              <w:t>33%</w:t>
            </w:r>
          </w:p>
        </w:tc>
        <w:tc>
          <w:tcPr>
            <w:tcW w:w="992" w:type="dxa"/>
          </w:tcPr>
          <w:p w14:paraId="3317539C" w14:textId="40CF7D35" w:rsidR="00890DF0" w:rsidRPr="0075344B" w:rsidRDefault="00890DF0" w:rsidP="00BD0903">
            <w:pPr>
              <w:spacing w:before="40" w:after="40"/>
              <w:rPr>
                <w:rFonts w:cs="Arial"/>
                <w:szCs w:val="24"/>
              </w:rPr>
            </w:pPr>
            <w:r w:rsidRPr="0075344B">
              <w:rPr>
                <w:rFonts w:cs="Arial"/>
                <w:szCs w:val="24"/>
              </w:rPr>
              <w:t>PHEV</w:t>
            </w:r>
          </w:p>
        </w:tc>
        <w:tc>
          <w:tcPr>
            <w:tcW w:w="477" w:type="dxa"/>
          </w:tcPr>
          <w:p w14:paraId="20EF6316" w14:textId="04D04F12" w:rsidR="00890DF0" w:rsidRPr="0075344B" w:rsidRDefault="00190F61" w:rsidP="00BD0903">
            <w:pPr>
              <w:spacing w:before="40" w:after="40"/>
              <w:rPr>
                <w:rFonts w:cs="Arial"/>
                <w:szCs w:val="24"/>
              </w:rPr>
            </w:pPr>
            <w:r w:rsidRPr="0075344B">
              <w:rPr>
                <w:rFonts w:cs="Arial"/>
                <w:szCs w:val="24"/>
              </w:rPr>
              <w:t>55</w:t>
            </w:r>
          </w:p>
        </w:tc>
        <w:tc>
          <w:tcPr>
            <w:tcW w:w="478" w:type="dxa"/>
          </w:tcPr>
          <w:p w14:paraId="1AB90D8C" w14:textId="3C9BF6BB" w:rsidR="00890DF0" w:rsidRPr="0075344B" w:rsidRDefault="00190F61" w:rsidP="00BD0903">
            <w:pPr>
              <w:spacing w:before="40" w:after="40"/>
              <w:rPr>
                <w:rFonts w:cs="Arial"/>
                <w:szCs w:val="24"/>
              </w:rPr>
            </w:pPr>
            <w:r w:rsidRPr="0075344B">
              <w:rPr>
                <w:rFonts w:cs="Arial"/>
                <w:szCs w:val="24"/>
              </w:rPr>
              <w:t>20</w:t>
            </w:r>
          </w:p>
        </w:tc>
        <w:tc>
          <w:tcPr>
            <w:tcW w:w="477" w:type="dxa"/>
          </w:tcPr>
          <w:p w14:paraId="4849836F" w14:textId="04B1B12C" w:rsidR="00890DF0" w:rsidRPr="0075344B" w:rsidRDefault="00190F61" w:rsidP="00BD0903">
            <w:pPr>
              <w:spacing w:before="40" w:after="40"/>
              <w:rPr>
                <w:rFonts w:cs="Arial"/>
                <w:szCs w:val="24"/>
              </w:rPr>
            </w:pPr>
            <w:r w:rsidRPr="0075344B">
              <w:rPr>
                <w:rFonts w:cs="Arial"/>
                <w:szCs w:val="24"/>
              </w:rPr>
              <w:t>20</w:t>
            </w:r>
          </w:p>
        </w:tc>
        <w:tc>
          <w:tcPr>
            <w:tcW w:w="478" w:type="dxa"/>
          </w:tcPr>
          <w:p w14:paraId="47440F6B" w14:textId="465529FE" w:rsidR="00890DF0" w:rsidRPr="0075344B" w:rsidRDefault="00190F61" w:rsidP="00BD0903">
            <w:pPr>
              <w:spacing w:before="40" w:after="40"/>
              <w:rPr>
                <w:rFonts w:cs="Arial"/>
                <w:szCs w:val="24"/>
              </w:rPr>
            </w:pPr>
            <w:r w:rsidRPr="0075344B">
              <w:rPr>
                <w:rFonts w:cs="Arial"/>
                <w:szCs w:val="24"/>
              </w:rPr>
              <w:t>5</w:t>
            </w:r>
          </w:p>
        </w:tc>
        <w:tc>
          <w:tcPr>
            <w:tcW w:w="478" w:type="dxa"/>
          </w:tcPr>
          <w:p w14:paraId="19104A66" w14:textId="61E184DB" w:rsidR="00890DF0" w:rsidRPr="0075344B" w:rsidRDefault="00C92DBA" w:rsidP="00BD0903">
            <w:pPr>
              <w:spacing w:before="40" w:after="40"/>
              <w:rPr>
                <w:rFonts w:cs="Arial"/>
                <w:szCs w:val="24"/>
              </w:rPr>
            </w:pPr>
            <w:r w:rsidRPr="0075344B">
              <w:rPr>
                <w:rFonts w:cs="Arial"/>
                <w:szCs w:val="24"/>
              </w:rPr>
              <w:t>80</w:t>
            </w:r>
          </w:p>
        </w:tc>
        <w:tc>
          <w:tcPr>
            <w:tcW w:w="477" w:type="dxa"/>
          </w:tcPr>
          <w:p w14:paraId="2102EC52" w14:textId="6CA18187" w:rsidR="00890DF0" w:rsidRPr="0075344B" w:rsidRDefault="00C92DBA" w:rsidP="00BD0903">
            <w:pPr>
              <w:spacing w:before="40" w:after="40"/>
              <w:rPr>
                <w:rFonts w:cs="Arial"/>
                <w:szCs w:val="24"/>
              </w:rPr>
            </w:pPr>
            <w:r w:rsidRPr="0075344B">
              <w:rPr>
                <w:rFonts w:cs="Arial"/>
                <w:szCs w:val="24"/>
              </w:rPr>
              <w:t>15</w:t>
            </w:r>
          </w:p>
        </w:tc>
        <w:tc>
          <w:tcPr>
            <w:tcW w:w="478" w:type="dxa"/>
          </w:tcPr>
          <w:p w14:paraId="0830C149" w14:textId="0AF2F9AE" w:rsidR="00890DF0" w:rsidRPr="0075344B" w:rsidRDefault="00C92DBA" w:rsidP="00BD0903">
            <w:pPr>
              <w:spacing w:before="40" w:after="40"/>
              <w:rPr>
                <w:rFonts w:cs="Arial"/>
                <w:szCs w:val="24"/>
              </w:rPr>
            </w:pPr>
            <w:r w:rsidRPr="0075344B">
              <w:rPr>
                <w:rFonts w:cs="Arial"/>
                <w:szCs w:val="24"/>
              </w:rPr>
              <w:t>5</w:t>
            </w:r>
          </w:p>
        </w:tc>
        <w:tc>
          <w:tcPr>
            <w:tcW w:w="478" w:type="dxa"/>
          </w:tcPr>
          <w:p w14:paraId="5173C989" w14:textId="26612F66" w:rsidR="00890DF0" w:rsidRPr="0075344B" w:rsidRDefault="00C92DBA" w:rsidP="00BD0903">
            <w:pPr>
              <w:spacing w:before="40" w:after="40"/>
              <w:rPr>
                <w:rFonts w:cs="Arial"/>
                <w:szCs w:val="24"/>
              </w:rPr>
            </w:pPr>
            <w:r w:rsidRPr="0075344B">
              <w:rPr>
                <w:rFonts w:cs="Arial"/>
                <w:szCs w:val="24"/>
              </w:rPr>
              <w:t>0</w:t>
            </w:r>
          </w:p>
        </w:tc>
      </w:tr>
      <w:tr w:rsidR="00890DF0" w:rsidRPr="00CA0EF1" w14:paraId="121D98EE" w14:textId="77777777" w:rsidTr="00430C12">
        <w:trPr>
          <w:cantSplit/>
        </w:trPr>
        <w:tc>
          <w:tcPr>
            <w:tcW w:w="1948" w:type="dxa"/>
            <w:vMerge/>
          </w:tcPr>
          <w:p w14:paraId="672CC75A" w14:textId="77777777" w:rsidR="00890DF0" w:rsidRPr="0075344B" w:rsidRDefault="00890DF0" w:rsidP="00D5788D">
            <w:pPr>
              <w:spacing w:before="40" w:after="40"/>
              <w:rPr>
                <w:rFonts w:cs="Arial"/>
                <w:szCs w:val="24"/>
              </w:rPr>
            </w:pPr>
          </w:p>
        </w:tc>
        <w:tc>
          <w:tcPr>
            <w:tcW w:w="1591" w:type="dxa"/>
            <w:vMerge/>
          </w:tcPr>
          <w:p w14:paraId="3BE8AA00" w14:textId="77777777" w:rsidR="00890DF0" w:rsidRPr="0075344B" w:rsidRDefault="00890DF0" w:rsidP="00D5788D">
            <w:pPr>
              <w:spacing w:before="40" w:after="40"/>
              <w:rPr>
                <w:rFonts w:cs="Arial"/>
                <w:szCs w:val="24"/>
              </w:rPr>
            </w:pPr>
          </w:p>
        </w:tc>
        <w:tc>
          <w:tcPr>
            <w:tcW w:w="1276" w:type="dxa"/>
            <w:vMerge/>
          </w:tcPr>
          <w:p w14:paraId="67CEA7D3" w14:textId="77777777" w:rsidR="00890DF0" w:rsidRPr="0075344B" w:rsidRDefault="00890DF0" w:rsidP="00D5788D">
            <w:pPr>
              <w:spacing w:before="40" w:after="40"/>
              <w:rPr>
                <w:rFonts w:cs="Arial"/>
                <w:szCs w:val="24"/>
              </w:rPr>
            </w:pPr>
          </w:p>
        </w:tc>
        <w:tc>
          <w:tcPr>
            <w:tcW w:w="992" w:type="dxa"/>
          </w:tcPr>
          <w:p w14:paraId="7E094415" w14:textId="73033943" w:rsidR="00890DF0" w:rsidRPr="0075344B" w:rsidRDefault="00890DF0" w:rsidP="00D5788D">
            <w:pPr>
              <w:spacing w:before="40" w:after="40"/>
              <w:rPr>
                <w:rFonts w:cs="Arial"/>
                <w:szCs w:val="24"/>
              </w:rPr>
            </w:pPr>
            <w:r w:rsidRPr="0075344B">
              <w:rPr>
                <w:rFonts w:cs="Arial"/>
                <w:szCs w:val="24"/>
              </w:rPr>
              <w:t>BEV</w:t>
            </w:r>
          </w:p>
        </w:tc>
        <w:tc>
          <w:tcPr>
            <w:tcW w:w="477" w:type="dxa"/>
          </w:tcPr>
          <w:p w14:paraId="4485D230" w14:textId="617F501C" w:rsidR="00890DF0" w:rsidRPr="0075344B" w:rsidRDefault="001F4AAC" w:rsidP="00D5788D">
            <w:pPr>
              <w:spacing w:before="40" w:after="40"/>
              <w:rPr>
                <w:rFonts w:cs="Arial"/>
                <w:szCs w:val="24"/>
              </w:rPr>
            </w:pPr>
            <w:r w:rsidRPr="0075344B">
              <w:rPr>
                <w:rFonts w:cs="Arial"/>
                <w:szCs w:val="24"/>
              </w:rPr>
              <w:t>45</w:t>
            </w:r>
          </w:p>
        </w:tc>
        <w:tc>
          <w:tcPr>
            <w:tcW w:w="478" w:type="dxa"/>
          </w:tcPr>
          <w:p w14:paraId="5CDD5F51" w14:textId="333D4E90" w:rsidR="00890DF0" w:rsidRPr="0075344B" w:rsidRDefault="001F4AAC" w:rsidP="00D5788D">
            <w:pPr>
              <w:spacing w:before="40" w:after="40"/>
              <w:rPr>
                <w:rFonts w:cs="Arial"/>
                <w:szCs w:val="24"/>
              </w:rPr>
            </w:pPr>
            <w:r w:rsidRPr="0075344B">
              <w:rPr>
                <w:rFonts w:cs="Arial"/>
                <w:szCs w:val="24"/>
              </w:rPr>
              <w:t>15</w:t>
            </w:r>
          </w:p>
        </w:tc>
        <w:tc>
          <w:tcPr>
            <w:tcW w:w="477" w:type="dxa"/>
          </w:tcPr>
          <w:p w14:paraId="339E8523" w14:textId="51FBCA72" w:rsidR="00890DF0" w:rsidRPr="0075344B" w:rsidRDefault="001F4AAC" w:rsidP="00D5788D">
            <w:pPr>
              <w:spacing w:before="40" w:after="40"/>
              <w:rPr>
                <w:rFonts w:cs="Arial"/>
                <w:szCs w:val="24"/>
              </w:rPr>
            </w:pPr>
            <w:r w:rsidRPr="0075344B">
              <w:rPr>
                <w:rFonts w:cs="Arial"/>
                <w:szCs w:val="24"/>
              </w:rPr>
              <w:t>0</w:t>
            </w:r>
          </w:p>
        </w:tc>
        <w:tc>
          <w:tcPr>
            <w:tcW w:w="478" w:type="dxa"/>
          </w:tcPr>
          <w:p w14:paraId="636659F8" w14:textId="47F1CE88" w:rsidR="00890DF0" w:rsidRPr="0075344B" w:rsidRDefault="001F4AAC" w:rsidP="00D5788D">
            <w:pPr>
              <w:spacing w:before="40" w:after="40"/>
              <w:rPr>
                <w:rFonts w:cs="Arial"/>
                <w:szCs w:val="24"/>
              </w:rPr>
            </w:pPr>
            <w:r w:rsidRPr="0075344B">
              <w:rPr>
                <w:rFonts w:cs="Arial"/>
                <w:szCs w:val="24"/>
              </w:rPr>
              <w:t>40</w:t>
            </w:r>
          </w:p>
        </w:tc>
        <w:tc>
          <w:tcPr>
            <w:tcW w:w="478" w:type="dxa"/>
          </w:tcPr>
          <w:p w14:paraId="68965928" w14:textId="7DDEBF1E" w:rsidR="00890DF0" w:rsidRPr="0075344B" w:rsidRDefault="00FA675E" w:rsidP="00D5788D">
            <w:pPr>
              <w:spacing w:before="40" w:after="40"/>
              <w:rPr>
                <w:rFonts w:cs="Arial"/>
                <w:szCs w:val="24"/>
              </w:rPr>
            </w:pPr>
            <w:r w:rsidRPr="0075344B">
              <w:rPr>
                <w:rFonts w:cs="Arial"/>
                <w:szCs w:val="24"/>
              </w:rPr>
              <w:t>6</w:t>
            </w:r>
            <w:r w:rsidR="00C92DBA" w:rsidRPr="0075344B">
              <w:rPr>
                <w:rFonts w:cs="Arial"/>
                <w:szCs w:val="24"/>
              </w:rPr>
              <w:t>0</w:t>
            </w:r>
          </w:p>
        </w:tc>
        <w:tc>
          <w:tcPr>
            <w:tcW w:w="477" w:type="dxa"/>
          </w:tcPr>
          <w:p w14:paraId="6AE73A1B" w14:textId="509D17A8" w:rsidR="00890DF0" w:rsidRPr="0075344B" w:rsidRDefault="006174B3" w:rsidP="00D5788D">
            <w:pPr>
              <w:spacing w:before="40" w:after="40"/>
              <w:rPr>
                <w:rFonts w:cs="Arial"/>
                <w:szCs w:val="24"/>
              </w:rPr>
            </w:pPr>
            <w:r w:rsidRPr="0075344B">
              <w:rPr>
                <w:rFonts w:cs="Arial"/>
                <w:szCs w:val="24"/>
              </w:rPr>
              <w:t>2</w:t>
            </w:r>
            <w:r w:rsidR="00FA675E" w:rsidRPr="0075344B">
              <w:rPr>
                <w:rFonts w:cs="Arial"/>
                <w:szCs w:val="24"/>
              </w:rPr>
              <w:t>0</w:t>
            </w:r>
          </w:p>
        </w:tc>
        <w:tc>
          <w:tcPr>
            <w:tcW w:w="478" w:type="dxa"/>
          </w:tcPr>
          <w:p w14:paraId="43AD1133" w14:textId="46AC3010" w:rsidR="00890DF0" w:rsidRPr="0075344B" w:rsidRDefault="006174B3" w:rsidP="00D5788D">
            <w:pPr>
              <w:spacing w:before="40" w:after="40"/>
              <w:rPr>
                <w:rFonts w:cs="Arial"/>
                <w:szCs w:val="24"/>
              </w:rPr>
            </w:pPr>
            <w:r w:rsidRPr="0075344B">
              <w:rPr>
                <w:rFonts w:cs="Arial"/>
                <w:szCs w:val="24"/>
              </w:rPr>
              <w:t>5</w:t>
            </w:r>
          </w:p>
        </w:tc>
        <w:tc>
          <w:tcPr>
            <w:tcW w:w="478" w:type="dxa"/>
          </w:tcPr>
          <w:p w14:paraId="6179A0E0" w14:textId="495D9BAD" w:rsidR="00890DF0" w:rsidRPr="0075344B" w:rsidRDefault="00FA675E" w:rsidP="00D5788D">
            <w:pPr>
              <w:spacing w:before="40" w:after="40"/>
              <w:rPr>
                <w:rFonts w:cs="Arial"/>
                <w:szCs w:val="24"/>
              </w:rPr>
            </w:pPr>
            <w:r w:rsidRPr="0075344B">
              <w:rPr>
                <w:rFonts w:cs="Arial"/>
                <w:szCs w:val="24"/>
              </w:rPr>
              <w:t>20</w:t>
            </w:r>
          </w:p>
        </w:tc>
      </w:tr>
      <w:tr w:rsidR="00890DF0" w:rsidRPr="00CA0EF1" w14:paraId="508991B7" w14:textId="77777777" w:rsidTr="00430C12">
        <w:trPr>
          <w:cantSplit/>
        </w:trPr>
        <w:tc>
          <w:tcPr>
            <w:tcW w:w="1948" w:type="dxa"/>
            <w:vMerge/>
          </w:tcPr>
          <w:p w14:paraId="43CEA8CD" w14:textId="77777777" w:rsidR="00890DF0" w:rsidRPr="0075344B" w:rsidRDefault="00890DF0" w:rsidP="00D5788D">
            <w:pPr>
              <w:spacing w:before="40" w:after="40"/>
              <w:rPr>
                <w:rFonts w:cs="Arial"/>
                <w:szCs w:val="24"/>
              </w:rPr>
            </w:pPr>
          </w:p>
        </w:tc>
        <w:tc>
          <w:tcPr>
            <w:tcW w:w="1591" w:type="dxa"/>
            <w:vMerge w:val="restart"/>
          </w:tcPr>
          <w:p w14:paraId="6A2E9058" w14:textId="0C4192BC" w:rsidR="00890DF0" w:rsidRPr="0075344B" w:rsidRDefault="00890DF0" w:rsidP="00D5788D">
            <w:pPr>
              <w:spacing w:before="40" w:after="40"/>
              <w:rPr>
                <w:rFonts w:cs="Arial"/>
                <w:szCs w:val="24"/>
              </w:rPr>
            </w:pPr>
            <w:r w:rsidRPr="0075344B">
              <w:rPr>
                <w:rFonts w:cs="Arial"/>
                <w:szCs w:val="24"/>
              </w:rPr>
              <w:t>Private owned trade</w:t>
            </w:r>
          </w:p>
        </w:tc>
        <w:tc>
          <w:tcPr>
            <w:tcW w:w="1276" w:type="dxa"/>
            <w:vMerge w:val="restart"/>
          </w:tcPr>
          <w:p w14:paraId="176471F0" w14:textId="10445634" w:rsidR="00890DF0" w:rsidRPr="0075344B" w:rsidRDefault="00890DF0" w:rsidP="00D5788D">
            <w:pPr>
              <w:spacing w:before="40" w:after="40"/>
              <w:rPr>
                <w:rFonts w:cs="Arial"/>
                <w:szCs w:val="24"/>
              </w:rPr>
            </w:pPr>
            <w:r w:rsidRPr="0075344B">
              <w:rPr>
                <w:rFonts w:cs="Arial"/>
                <w:szCs w:val="24"/>
              </w:rPr>
              <w:t>33%</w:t>
            </w:r>
          </w:p>
        </w:tc>
        <w:tc>
          <w:tcPr>
            <w:tcW w:w="992" w:type="dxa"/>
          </w:tcPr>
          <w:p w14:paraId="0373C23B" w14:textId="23D5F730" w:rsidR="00890DF0" w:rsidRPr="0075344B" w:rsidRDefault="00890DF0" w:rsidP="00D5788D">
            <w:pPr>
              <w:spacing w:before="40" w:after="40"/>
              <w:rPr>
                <w:rFonts w:cs="Arial"/>
                <w:szCs w:val="24"/>
              </w:rPr>
            </w:pPr>
            <w:r w:rsidRPr="0075344B">
              <w:rPr>
                <w:rFonts w:cs="Arial"/>
                <w:szCs w:val="24"/>
              </w:rPr>
              <w:t>PHEV</w:t>
            </w:r>
          </w:p>
        </w:tc>
        <w:tc>
          <w:tcPr>
            <w:tcW w:w="477" w:type="dxa"/>
          </w:tcPr>
          <w:p w14:paraId="0AEF1433" w14:textId="0D5B8CE5" w:rsidR="00890DF0" w:rsidRPr="0075344B" w:rsidRDefault="0069627A" w:rsidP="00D5788D">
            <w:pPr>
              <w:spacing w:before="40" w:after="40"/>
              <w:rPr>
                <w:rFonts w:cs="Arial"/>
                <w:szCs w:val="24"/>
              </w:rPr>
            </w:pPr>
            <w:r w:rsidRPr="0075344B">
              <w:rPr>
                <w:rFonts w:cs="Arial"/>
                <w:szCs w:val="24"/>
              </w:rPr>
              <w:t>45</w:t>
            </w:r>
          </w:p>
        </w:tc>
        <w:tc>
          <w:tcPr>
            <w:tcW w:w="478" w:type="dxa"/>
          </w:tcPr>
          <w:p w14:paraId="10E695F0" w14:textId="7F5D1747" w:rsidR="00890DF0" w:rsidRPr="0075344B" w:rsidRDefault="0069627A" w:rsidP="00D5788D">
            <w:pPr>
              <w:spacing w:before="40" w:after="40"/>
              <w:rPr>
                <w:rFonts w:cs="Arial"/>
                <w:szCs w:val="24"/>
              </w:rPr>
            </w:pPr>
            <w:r w:rsidRPr="0075344B">
              <w:rPr>
                <w:rFonts w:cs="Arial"/>
                <w:szCs w:val="24"/>
              </w:rPr>
              <w:t>40</w:t>
            </w:r>
          </w:p>
        </w:tc>
        <w:tc>
          <w:tcPr>
            <w:tcW w:w="477" w:type="dxa"/>
          </w:tcPr>
          <w:p w14:paraId="7912CE82" w14:textId="57DC70A8" w:rsidR="00890DF0" w:rsidRPr="0075344B" w:rsidRDefault="0069627A" w:rsidP="00D5788D">
            <w:pPr>
              <w:spacing w:before="40" w:after="40"/>
              <w:rPr>
                <w:rFonts w:cs="Arial"/>
                <w:szCs w:val="24"/>
              </w:rPr>
            </w:pPr>
            <w:r w:rsidRPr="0075344B">
              <w:rPr>
                <w:rFonts w:cs="Arial"/>
                <w:szCs w:val="24"/>
              </w:rPr>
              <w:t>10</w:t>
            </w:r>
          </w:p>
        </w:tc>
        <w:tc>
          <w:tcPr>
            <w:tcW w:w="478" w:type="dxa"/>
          </w:tcPr>
          <w:p w14:paraId="61894583" w14:textId="3EDABDB0" w:rsidR="00890DF0" w:rsidRPr="0075344B" w:rsidRDefault="0069627A" w:rsidP="00D5788D">
            <w:pPr>
              <w:spacing w:before="40" w:after="40"/>
              <w:rPr>
                <w:rFonts w:cs="Arial"/>
                <w:szCs w:val="24"/>
              </w:rPr>
            </w:pPr>
            <w:r w:rsidRPr="0075344B">
              <w:rPr>
                <w:rFonts w:cs="Arial"/>
                <w:szCs w:val="24"/>
              </w:rPr>
              <w:t>5</w:t>
            </w:r>
          </w:p>
        </w:tc>
        <w:tc>
          <w:tcPr>
            <w:tcW w:w="478" w:type="dxa"/>
          </w:tcPr>
          <w:p w14:paraId="6A3CAF31" w14:textId="6DD75139" w:rsidR="00890DF0" w:rsidRPr="0075344B" w:rsidRDefault="00A13BCA" w:rsidP="00D5788D">
            <w:pPr>
              <w:spacing w:before="40" w:after="40"/>
              <w:rPr>
                <w:rFonts w:cs="Arial"/>
                <w:szCs w:val="24"/>
              </w:rPr>
            </w:pPr>
            <w:r w:rsidRPr="0075344B">
              <w:rPr>
                <w:rFonts w:cs="Arial"/>
                <w:szCs w:val="24"/>
              </w:rPr>
              <w:t>70</w:t>
            </w:r>
          </w:p>
        </w:tc>
        <w:tc>
          <w:tcPr>
            <w:tcW w:w="477" w:type="dxa"/>
          </w:tcPr>
          <w:p w14:paraId="3519EDA0" w14:textId="2216DE79" w:rsidR="00890DF0" w:rsidRPr="0075344B" w:rsidRDefault="00A13BCA" w:rsidP="00D5788D">
            <w:pPr>
              <w:spacing w:before="40" w:after="40"/>
              <w:rPr>
                <w:rFonts w:cs="Arial"/>
                <w:szCs w:val="24"/>
              </w:rPr>
            </w:pPr>
            <w:r w:rsidRPr="0075344B">
              <w:rPr>
                <w:rFonts w:cs="Arial"/>
                <w:szCs w:val="24"/>
              </w:rPr>
              <w:t>25</w:t>
            </w:r>
          </w:p>
        </w:tc>
        <w:tc>
          <w:tcPr>
            <w:tcW w:w="478" w:type="dxa"/>
          </w:tcPr>
          <w:p w14:paraId="3EBDF282" w14:textId="62617C68" w:rsidR="00890DF0" w:rsidRPr="0075344B" w:rsidRDefault="00A13BCA" w:rsidP="00D5788D">
            <w:pPr>
              <w:spacing w:before="40" w:after="40"/>
              <w:rPr>
                <w:rFonts w:cs="Arial"/>
                <w:szCs w:val="24"/>
              </w:rPr>
            </w:pPr>
            <w:r w:rsidRPr="0075344B">
              <w:rPr>
                <w:rFonts w:cs="Arial"/>
                <w:szCs w:val="24"/>
              </w:rPr>
              <w:t>5</w:t>
            </w:r>
          </w:p>
        </w:tc>
        <w:tc>
          <w:tcPr>
            <w:tcW w:w="478" w:type="dxa"/>
          </w:tcPr>
          <w:p w14:paraId="180D47D6" w14:textId="50EE8150" w:rsidR="00890DF0" w:rsidRPr="0075344B" w:rsidRDefault="00A13BCA" w:rsidP="00D5788D">
            <w:pPr>
              <w:spacing w:before="40" w:after="40"/>
              <w:rPr>
                <w:rFonts w:cs="Arial"/>
                <w:szCs w:val="24"/>
              </w:rPr>
            </w:pPr>
            <w:r w:rsidRPr="0075344B">
              <w:rPr>
                <w:rFonts w:cs="Arial"/>
                <w:szCs w:val="24"/>
              </w:rPr>
              <w:t>0</w:t>
            </w:r>
          </w:p>
        </w:tc>
      </w:tr>
      <w:tr w:rsidR="00890DF0" w:rsidRPr="00CA0EF1" w14:paraId="1AFAC114" w14:textId="77777777" w:rsidTr="00430C12">
        <w:trPr>
          <w:cantSplit/>
        </w:trPr>
        <w:tc>
          <w:tcPr>
            <w:tcW w:w="1948" w:type="dxa"/>
            <w:vMerge/>
          </w:tcPr>
          <w:p w14:paraId="2AF3085F" w14:textId="77777777" w:rsidR="00890DF0" w:rsidRPr="0075344B" w:rsidRDefault="00890DF0" w:rsidP="00D5788D">
            <w:pPr>
              <w:spacing w:before="40" w:after="40"/>
              <w:rPr>
                <w:rFonts w:cs="Arial"/>
                <w:szCs w:val="24"/>
              </w:rPr>
            </w:pPr>
          </w:p>
        </w:tc>
        <w:tc>
          <w:tcPr>
            <w:tcW w:w="1591" w:type="dxa"/>
            <w:vMerge/>
          </w:tcPr>
          <w:p w14:paraId="4894EADF" w14:textId="77777777" w:rsidR="00890DF0" w:rsidRPr="0075344B" w:rsidRDefault="00890DF0" w:rsidP="00D5788D">
            <w:pPr>
              <w:spacing w:before="40" w:after="40"/>
              <w:rPr>
                <w:rFonts w:cs="Arial"/>
                <w:szCs w:val="24"/>
              </w:rPr>
            </w:pPr>
          </w:p>
        </w:tc>
        <w:tc>
          <w:tcPr>
            <w:tcW w:w="1276" w:type="dxa"/>
            <w:vMerge/>
          </w:tcPr>
          <w:p w14:paraId="140335FF" w14:textId="77777777" w:rsidR="00890DF0" w:rsidRPr="0075344B" w:rsidRDefault="00890DF0" w:rsidP="00D5788D">
            <w:pPr>
              <w:spacing w:before="40" w:after="40"/>
              <w:rPr>
                <w:rFonts w:cs="Arial"/>
                <w:szCs w:val="24"/>
              </w:rPr>
            </w:pPr>
          </w:p>
        </w:tc>
        <w:tc>
          <w:tcPr>
            <w:tcW w:w="992" w:type="dxa"/>
          </w:tcPr>
          <w:p w14:paraId="5A3B27F7" w14:textId="6278B411" w:rsidR="00890DF0" w:rsidRPr="0075344B" w:rsidRDefault="00890DF0" w:rsidP="00D5788D">
            <w:pPr>
              <w:spacing w:before="40" w:after="40"/>
              <w:rPr>
                <w:rFonts w:cs="Arial"/>
                <w:szCs w:val="24"/>
              </w:rPr>
            </w:pPr>
            <w:r w:rsidRPr="0075344B">
              <w:rPr>
                <w:rFonts w:cs="Arial"/>
                <w:szCs w:val="24"/>
              </w:rPr>
              <w:t>BEV</w:t>
            </w:r>
          </w:p>
        </w:tc>
        <w:tc>
          <w:tcPr>
            <w:tcW w:w="477" w:type="dxa"/>
          </w:tcPr>
          <w:p w14:paraId="2A790EA4" w14:textId="26F96904" w:rsidR="00890DF0" w:rsidRPr="0075344B" w:rsidRDefault="0069627A" w:rsidP="00D5788D">
            <w:pPr>
              <w:spacing w:before="40" w:after="40"/>
              <w:rPr>
                <w:rFonts w:cs="Arial"/>
                <w:szCs w:val="24"/>
              </w:rPr>
            </w:pPr>
            <w:r w:rsidRPr="0075344B">
              <w:rPr>
                <w:rFonts w:cs="Arial"/>
                <w:szCs w:val="24"/>
              </w:rPr>
              <w:t>40</w:t>
            </w:r>
          </w:p>
        </w:tc>
        <w:tc>
          <w:tcPr>
            <w:tcW w:w="478" w:type="dxa"/>
          </w:tcPr>
          <w:p w14:paraId="0133703D" w14:textId="79FF6226" w:rsidR="00890DF0" w:rsidRPr="0075344B" w:rsidRDefault="0069627A" w:rsidP="00D5788D">
            <w:pPr>
              <w:spacing w:before="40" w:after="40"/>
              <w:rPr>
                <w:rFonts w:cs="Arial"/>
                <w:szCs w:val="24"/>
              </w:rPr>
            </w:pPr>
            <w:r w:rsidRPr="0075344B">
              <w:rPr>
                <w:rFonts w:cs="Arial"/>
                <w:szCs w:val="24"/>
              </w:rPr>
              <w:t>30</w:t>
            </w:r>
          </w:p>
        </w:tc>
        <w:tc>
          <w:tcPr>
            <w:tcW w:w="477" w:type="dxa"/>
          </w:tcPr>
          <w:p w14:paraId="2D6592A7" w14:textId="2BB7082A" w:rsidR="00890DF0" w:rsidRPr="0075344B" w:rsidRDefault="0069627A" w:rsidP="00D5788D">
            <w:pPr>
              <w:spacing w:before="40" w:after="40"/>
              <w:rPr>
                <w:rFonts w:cs="Arial"/>
                <w:szCs w:val="24"/>
              </w:rPr>
            </w:pPr>
            <w:r w:rsidRPr="0075344B">
              <w:rPr>
                <w:rFonts w:cs="Arial"/>
                <w:szCs w:val="24"/>
              </w:rPr>
              <w:t>10</w:t>
            </w:r>
          </w:p>
        </w:tc>
        <w:tc>
          <w:tcPr>
            <w:tcW w:w="478" w:type="dxa"/>
          </w:tcPr>
          <w:p w14:paraId="2CB7D6E1" w14:textId="3337743B" w:rsidR="00890DF0" w:rsidRPr="0075344B" w:rsidRDefault="0069627A" w:rsidP="00D5788D">
            <w:pPr>
              <w:spacing w:before="40" w:after="40"/>
              <w:rPr>
                <w:rFonts w:cs="Arial"/>
                <w:szCs w:val="24"/>
              </w:rPr>
            </w:pPr>
            <w:r w:rsidRPr="0075344B">
              <w:rPr>
                <w:rFonts w:cs="Arial"/>
                <w:szCs w:val="24"/>
              </w:rPr>
              <w:t>20</w:t>
            </w:r>
          </w:p>
        </w:tc>
        <w:tc>
          <w:tcPr>
            <w:tcW w:w="478" w:type="dxa"/>
          </w:tcPr>
          <w:p w14:paraId="23BB3C49" w14:textId="2442045F" w:rsidR="00890DF0" w:rsidRPr="0075344B" w:rsidRDefault="001F3885" w:rsidP="00D5788D">
            <w:pPr>
              <w:spacing w:before="40" w:after="40"/>
              <w:rPr>
                <w:rFonts w:cs="Arial"/>
                <w:szCs w:val="24"/>
              </w:rPr>
            </w:pPr>
            <w:r w:rsidRPr="0075344B">
              <w:rPr>
                <w:rFonts w:cs="Arial"/>
                <w:szCs w:val="24"/>
              </w:rPr>
              <w:t>50</w:t>
            </w:r>
          </w:p>
        </w:tc>
        <w:tc>
          <w:tcPr>
            <w:tcW w:w="477" w:type="dxa"/>
          </w:tcPr>
          <w:p w14:paraId="610483BD" w14:textId="271E917A" w:rsidR="00890DF0" w:rsidRPr="0075344B" w:rsidRDefault="001F3885" w:rsidP="00D5788D">
            <w:pPr>
              <w:spacing w:before="40" w:after="40"/>
              <w:rPr>
                <w:rFonts w:cs="Arial"/>
                <w:szCs w:val="24"/>
              </w:rPr>
            </w:pPr>
            <w:r w:rsidRPr="0075344B">
              <w:rPr>
                <w:rFonts w:cs="Arial"/>
                <w:szCs w:val="24"/>
              </w:rPr>
              <w:t>30</w:t>
            </w:r>
          </w:p>
        </w:tc>
        <w:tc>
          <w:tcPr>
            <w:tcW w:w="478" w:type="dxa"/>
          </w:tcPr>
          <w:p w14:paraId="053EC93C" w14:textId="088A0B74" w:rsidR="00890DF0" w:rsidRPr="0075344B" w:rsidRDefault="001F3885" w:rsidP="00D5788D">
            <w:pPr>
              <w:spacing w:before="40" w:after="40"/>
              <w:rPr>
                <w:rFonts w:cs="Arial"/>
                <w:szCs w:val="24"/>
              </w:rPr>
            </w:pPr>
            <w:r w:rsidRPr="0075344B">
              <w:rPr>
                <w:rFonts w:cs="Arial"/>
                <w:szCs w:val="24"/>
              </w:rPr>
              <w:t>10</w:t>
            </w:r>
          </w:p>
        </w:tc>
        <w:tc>
          <w:tcPr>
            <w:tcW w:w="478" w:type="dxa"/>
          </w:tcPr>
          <w:p w14:paraId="54BABD3D" w14:textId="40753A47" w:rsidR="00890DF0" w:rsidRPr="0075344B" w:rsidRDefault="001F3885" w:rsidP="00D5788D">
            <w:pPr>
              <w:spacing w:before="40" w:after="40"/>
              <w:rPr>
                <w:rFonts w:cs="Arial"/>
                <w:szCs w:val="24"/>
              </w:rPr>
            </w:pPr>
            <w:r w:rsidRPr="0075344B">
              <w:rPr>
                <w:rFonts w:cs="Arial"/>
                <w:szCs w:val="24"/>
              </w:rPr>
              <w:t>10</w:t>
            </w:r>
          </w:p>
        </w:tc>
      </w:tr>
      <w:tr w:rsidR="00890DF0" w:rsidRPr="00CA0EF1" w14:paraId="083C1918" w14:textId="77777777" w:rsidTr="00430C12">
        <w:trPr>
          <w:cantSplit/>
        </w:trPr>
        <w:tc>
          <w:tcPr>
            <w:tcW w:w="1948" w:type="dxa"/>
            <w:vMerge w:val="restart"/>
          </w:tcPr>
          <w:p w14:paraId="3DDB70FE" w14:textId="5CC6DD8D" w:rsidR="00890DF0" w:rsidRPr="00430C12" w:rsidRDefault="00890DF0" w:rsidP="00D5788D">
            <w:pPr>
              <w:spacing w:before="40" w:after="40"/>
              <w:rPr>
                <w:rFonts w:cs="Arial"/>
                <w:szCs w:val="24"/>
              </w:rPr>
            </w:pPr>
            <w:r w:rsidRPr="00430C12">
              <w:rPr>
                <w:rFonts w:cs="Arial"/>
                <w:szCs w:val="24"/>
              </w:rPr>
              <w:t>Car clubs</w:t>
            </w:r>
          </w:p>
        </w:tc>
        <w:tc>
          <w:tcPr>
            <w:tcW w:w="1591" w:type="dxa"/>
            <w:vMerge w:val="restart"/>
          </w:tcPr>
          <w:p w14:paraId="268A9BB1" w14:textId="68D82BF0" w:rsidR="00890DF0" w:rsidRPr="00430C12" w:rsidRDefault="00890DF0" w:rsidP="00D5788D">
            <w:pPr>
              <w:spacing w:before="40" w:after="40"/>
              <w:rPr>
                <w:rFonts w:cs="Arial"/>
                <w:szCs w:val="24"/>
              </w:rPr>
            </w:pPr>
            <w:r w:rsidRPr="00430C12">
              <w:rPr>
                <w:rFonts w:cs="Arial"/>
                <w:szCs w:val="24"/>
              </w:rPr>
              <w:t>-</w:t>
            </w:r>
          </w:p>
        </w:tc>
        <w:tc>
          <w:tcPr>
            <w:tcW w:w="1276" w:type="dxa"/>
            <w:vMerge w:val="restart"/>
          </w:tcPr>
          <w:p w14:paraId="2E83907F" w14:textId="530C1855" w:rsidR="00890DF0" w:rsidRPr="00430C12" w:rsidRDefault="00890DF0" w:rsidP="00D5788D">
            <w:pPr>
              <w:spacing w:before="40" w:after="40"/>
              <w:rPr>
                <w:rFonts w:cs="Arial"/>
                <w:szCs w:val="24"/>
              </w:rPr>
            </w:pPr>
            <w:r w:rsidRPr="00430C12">
              <w:rPr>
                <w:rFonts w:cs="Arial"/>
                <w:szCs w:val="24"/>
              </w:rPr>
              <w:t>100%</w:t>
            </w:r>
          </w:p>
        </w:tc>
        <w:tc>
          <w:tcPr>
            <w:tcW w:w="992" w:type="dxa"/>
          </w:tcPr>
          <w:p w14:paraId="084B1EA6" w14:textId="2DA92813" w:rsidR="00890DF0" w:rsidRPr="00430C12" w:rsidRDefault="00890DF0" w:rsidP="00D5788D">
            <w:pPr>
              <w:spacing w:before="40" w:after="40"/>
              <w:rPr>
                <w:rFonts w:cs="Arial"/>
                <w:szCs w:val="24"/>
              </w:rPr>
            </w:pPr>
            <w:r w:rsidRPr="00430C12">
              <w:rPr>
                <w:rFonts w:cs="Arial"/>
                <w:szCs w:val="24"/>
              </w:rPr>
              <w:t>PHEV</w:t>
            </w:r>
          </w:p>
        </w:tc>
        <w:tc>
          <w:tcPr>
            <w:tcW w:w="477" w:type="dxa"/>
          </w:tcPr>
          <w:p w14:paraId="44E376DC" w14:textId="688992C5" w:rsidR="00890DF0" w:rsidRPr="00430C12" w:rsidRDefault="00A360F2" w:rsidP="00D5788D">
            <w:pPr>
              <w:spacing w:before="40" w:after="40"/>
              <w:rPr>
                <w:rFonts w:cs="Arial"/>
                <w:szCs w:val="24"/>
              </w:rPr>
            </w:pPr>
            <w:r w:rsidRPr="00430C12">
              <w:rPr>
                <w:rFonts w:cs="Arial"/>
                <w:szCs w:val="24"/>
              </w:rPr>
              <w:t>0</w:t>
            </w:r>
          </w:p>
        </w:tc>
        <w:tc>
          <w:tcPr>
            <w:tcW w:w="478" w:type="dxa"/>
          </w:tcPr>
          <w:p w14:paraId="6553A45F" w14:textId="7DAFF6E9" w:rsidR="00890DF0" w:rsidRPr="00430C12" w:rsidRDefault="00A360F2" w:rsidP="00D5788D">
            <w:pPr>
              <w:spacing w:before="40" w:after="40"/>
              <w:rPr>
                <w:rFonts w:cs="Arial"/>
                <w:szCs w:val="24"/>
              </w:rPr>
            </w:pPr>
            <w:r w:rsidRPr="00430C12">
              <w:rPr>
                <w:rFonts w:cs="Arial"/>
                <w:szCs w:val="24"/>
              </w:rPr>
              <w:t>40</w:t>
            </w:r>
          </w:p>
        </w:tc>
        <w:tc>
          <w:tcPr>
            <w:tcW w:w="477" w:type="dxa"/>
          </w:tcPr>
          <w:p w14:paraId="54D5B12B" w14:textId="371AE0FB" w:rsidR="00890DF0" w:rsidRPr="00430C12" w:rsidRDefault="00A360F2" w:rsidP="00D5788D">
            <w:pPr>
              <w:spacing w:before="40" w:after="40"/>
              <w:rPr>
                <w:rFonts w:cs="Arial"/>
                <w:szCs w:val="24"/>
              </w:rPr>
            </w:pPr>
            <w:r w:rsidRPr="00430C12">
              <w:rPr>
                <w:rFonts w:cs="Arial"/>
                <w:szCs w:val="24"/>
              </w:rPr>
              <w:t>20</w:t>
            </w:r>
          </w:p>
        </w:tc>
        <w:tc>
          <w:tcPr>
            <w:tcW w:w="478" w:type="dxa"/>
          </w:tcPr>
          <w:p w14:paraId="24FAA49A" w14:textId="340E43CB" w:rsidR="00890DF0" w:rsidRPr="00430C12" w:rsidRDefault="00A360F2" w:rsidP="00D5788D">
            <w:pPr>
              <w:spacing w:before="40" w:after="40"/>
              <w:rPr>
                <w:rFonts w:cs="Arial"/>
                <w:szCs w:val="24"/>
              </w:rPr>
            </w:pPr>
            <w:r w:rsidRPr="00430C12">
              <w:rPr>
                <w:rFonts w:cs="Arial"/>
                <w:szCs w:val="24"/>
              </w:rPr>
              <w:t>40</w:t>
            </w:r>
          </w:p>
        </w:tc>
        <w:tc>
          <w:tcPr>
            <w:tcW w:w="478" w:type="dxa"/>
          </w:tcPr>
          <w:p w14:paraId="3E896397" w14:textId="224B9EE9" w:rsidR="00890DF0" w:rsidRPr="00430C12" w:rsidRDefault="00A360F2" w:rsidP="00D5788D">
            <w:pPr>
              <w:spacing w:before="40" w:after="40"/>
              <w:rPr>
                <w:rFonts w:cs="Arial"/>
                <w:szCs w:val="24"/>
              </w:rPr>
            </w:pPr>
            <w:r w:rsidRPr="00430C12">
              <w:rPr>
                <w:rFonts w:cs="Arial"/>
                <w:szCs w:val="24"/>
              </w:rPr>
              <w:t>0</w:t>
            </w:r>
          </w:p>
        </w:tc>
        <w:tc>
          <w:tcPr>
            <w:tcW w:w="477" w:type="dxa"/>
          </w:tcPr>
          <w:p w14:paraId="37BE61CF" w14:textId="323E0F42" w:rsidR="00890DF0" w:rsidRPr="00430C12" w:rsidRDefault="00A360F2" w:rsidP="00D5788D">
            <w:pPr>
              <w:spacing w:before="40" w:after="40"/>
              <w:rPr>
                <w:rFonts w:cs="Arial"/>
                <w:szCs w:val="24"/>
              </w:rPr>
            </w:pPr>
            <w:r w:rsidRPr="00430C12">
              <w:rPr>
                <w:rFonts w:cs="Arial"/>
                <w:szCs w:val="24"/>
              </w:rPr>
              <w:t>60</w:t>
            </w:r>
          </w:p>
        </w:tc>
        <w:tc>
          <w:tcPr>
            <w:tcW w:w="478" w:type="dxa"/>
          </w:tcPr>
          <w:p w14:paraId="1DBB26C1" w14:textId="47499399" w:rsidR="00890DF0" w:rsidRPr="00430C12" w:rsidRDefault="00A360F2" w:rsidP="00D5788D">
            <w:pPr>
              <w:spacing w:before="40" w:after="40"/>
              <w:rPr>
                <w:rFonts w:cs="Arial"/>
                <w:szCs w:val="24"/>
              </w:rPr>
            </w:pPr>
            <w:r w:rsidRPr="00430C12">
              <w:rPr>
                <w:rFonts w:cs="Arial"/>
                <w:szCs w:val="24"/>
              </w:rPr>
              <w:t>20</w:t>
            </w:r>
          </w:p>
        </w:tc>
        <w:tc>
          <w:tcPr>
            <w:tcW w:w="478" w:type="dxa"/>
          </w:tcPr>
          <w:p w14:paraId="2FCA8AD0" w14:textId="6CB02DF8" w:rsidR="00890DF0" w:rsidRPr="00430C12" w:rsidRDefault="00A360F2" w:rsidP="00D5788D">
            <w:pPr>
              <w:spacing w:before="40" w:after="40"/>
              <w:rPr>
                <w:rFonts w:cs="Arial"/>
                <w:szCs w:val="24"/>
              </w:rPr>
            </w:pPr>
            <w:r w:rsidRPr="00430C12">
              <w:rPr>
                <w:rFonts w:cs="Arial"/>
                <w:szCs w:val="24"/>
              </w:rPr>
              <w:t>0</w:t>
            </w:r>
          </w:p>
        </w:tc>
      </w:tr>
      <w:tr w:rsidR="00890DF0" w:rsidRPr="00CA0EF1" w14:paraId="33767D57" w14:textId="77777777" w:rsidTr="00430C12">
        <w:trPr>
          <w:cantSplit/>
        </w:trPr>
        <w:tc>
          <w:tcPr>
            <w:tcW w:w="1948" w:type="dxa"/>
            <w:vMerge/>
          </w:tcPr>
          <w:p w14:paraId="491A56CC" w14:textId="77777777" w:rsidR="00890DF0" w:rsidRPr="0075344B" w:rsidRDefault="00890DF0" w:rsidP="00D5788D">
            <w:pPr>
              <w:spacing w:before="40" w:after="40"/>
              <w:rPr>
                <w:rFonts w:cs="Arial"/>
                <w:szCs w:val="24"/>
              </w:rPr>
            </w:pPr>
          </w:p>
        </w:tc>
        <w:tc>
          <w:tcPr>
            <w:tcW w:w="1591" w:type="dxa"/>
            <w:vMerge/>
          </w:tcPr>
          <w:p w14:paraId="12809CC4" w14:textId="77777777" w:rsidR="00890DF0" w:rsidRPr="0075344B" w:rsidRDefault="00890DF0" w:rsidP="00D5788D">
            <w:pPr>
              <w:spacing w:before="40" w:after="40"/>
              <w:rPr>
                <w:rFonts w:cs="Arial"/>
                <w:szCs w:val="24"/>
              </w:rPr>
            </w:pPr>
          </w:p>
        </w:tc>
        <w:tc>
          <w:tcPr>
            <w:tcW w:w="1276" w:type="dxa"/>
            <w:vMerge/>
          </w:tcPr>
          <w:p w14:paraId="6B0AB7B5" w14:textId="77777777" w:rsidR="00890DF0" w:rsidRPr="0075344B" w:rsidRDefault="00890DF0" w:rsidP="00D5788D">
            <w:pPr>
              <w:spacing w:before="40" w:after="40"/>
              <w:rPr>
                <w:rFonts w:cs="Arial"/>
                <w:szCs w:val="24"/>
              </w:rPr>
            </w:pPr>
          </w:p>
        </w:tc>
        <w:tc>
          <w:tcPr>
            <w:tcW w:w="992" w:type="dxa"/>
          </w:tcPr>
          <w:p w14:paraId="153696EA" w14:textId="4D732F5A" w:rsidR="00890DF0" w:rsidRPr="0075344B" w:rsidRDefault="00890DF0" w:rsidP="00D5788D">
            <w:pPr>
              <w:spacing w:before="40" w:after="40"/>
              <w:rPr>
                <w:rFonts w:cs="Arial"/>
                <w:szCs w:val="24"/>
              </w:rPr>
            </w:pPr>
            <w:r w:rsidRPr="0075344B">
              <w:rPr>
                <w:rFonts w:cs="Arial"/>
                <w:szCs w:val="24"/>
              </w:rPr>
              <w:t>BEV</w:t>
            </w:r>
          </w:p>
        </w:tc>
        <w:tc>
          <w:tcPr>
            <w:tcW w:w="477" w:type="dxa"/>
          </w:tcPr>
          <w:p w14:paraId="6A4841BB" w14:textId="3DE077AF" w:rsidR="00890DF0" w:rsidRPr="0075344B" w:rsidRDefault="00A360F2" w:rsidP="00D5788D">
            <w:pPr>
              <w:spacing w:before="40" w:after="40"/>
              <w:rPr>
                <w:rFonts w:cs="Arial"/>
                <w:szCs w:val="24"/>
              </w:rPr>
            </w:pPr>
            <w:r w:rsidRPr="0075344B">
              <w:rPr>
                <w:rFonts w:cs="Arial"/>
                <w:szCs w:val="24"/>
              </w:rPr>
              <w:t>0</w:t>
            </w:r>
          </w:p>
        </w:tc>
        <w:tc>
          <w:tcPr>
            <w:tcW w:w="478" w:type="dxa"/>
          </w:tcPr>
          <w:p w14:paraId="710EA202" w14:textId="591CA27E" w:rsidR="00890DF0" w:rsidRPr="0075344B" w:rsidRDefault="00A360F2" w:rsidP="00D5788D">
            <w:pPr>
              <w:spacing w:before="40" w:after="40"/>
              <w:rPr>
                <w:rFonts w:cs="Arial"/>
                <w:szCs w:val="24"/>
              </w:rPr>
            </w:pPr>
            <w:r w:rsidRPr="0075344B">
              <w:rPr>
                <w:rFonts w:cs="Arial"/>
                <w:szCs w:val="24"/>
              </w:rPr>
              <w:t>40</w:t>
            </w:r>
          </w:p>
        </w:tc>
        <w:tc>
          <w:tcPr>
            <w:tcW w:w="477" w:type="dxa"/>
          </w:tcPr>
          <w:p w14:paraId="596A2953" w14:textId="2590AD8D" w:rsidR="00890DF0" w:rsidRPr="0075344B" w:rsidRDefault="00A360F2" w:rsidP="00D5788D">
            <w:pPr>
              <w:spacing w:before="40" w:after="40"/>
              <w:rPr>
                <w:rFonts w:cs="Arial"/>
                <w:szCs w:val="24"/>
              </w:rPr>
            </w:pPr>
            <w:r w:rsidRPr="0075344B">
              <w:rPr>
                <w:rFonts w:cs="Arial"/>
                <w:szCs w:val="24"/>
              </w:rPr>
              <w:t>20</w:t>
            </w:r>
          </w:p>
        </w:tc>
        <w:tc>
          <w:tcPr>
            <w:tcW w:w="478" w:type="dxa"/>
          </w:tcPr>
          <w:p w14:paraId="58C04611" w14:textId="6032548E" w:rsidR="00890DF0" w:rsidRPr="0075344B" w:rsidRDefault="00A360F2" w:rsidP="00D5788D">
            <w:pPr>
              <w:spacing w:before="40" w:after="40"/>
              <w:rPr>
                <w:rFonts w:cs="Arial"/>
                <w:szCs w:val="24"/>
              </w:rPr>
            </w:pPr>
            <w:r w:rsidRPr="0075344B">
              <w:rPr>
                <w:rFonts w:cs="Arial"/>
                <w:szCs w:val="24"/>
              </w:rPr>
              <w:t>40</w:t>
            </w:r>
          </w:p>
        </w:tc>
        <w:tc>
          <w:tcPr>
            <w:tcW w:w="478" w:type="dxa"/>
          </w:tcPr>
          <w:p w14:paraId="634CF01C" w14:textId="05E2C31A" w:rsidR="00890DF0" w:rsidRPr="0075344B" w:rsidRDefault="00A360F2" w:rsidP="00D5788D">
            <w:pPr>
              <w:spacing w:before="40" w:after="40"/>
              <w:rPr>
                <w:rFonts w:cs="Arial"/>
                <w:szCs w:val="24"/>
              </w:rPr>
            </w:pPr>
            <w:r w:rsidRPr="0075344B">
              <w:rPr>
                <w:rFonts w:cs="Arial"/>
                <w:szCs w:val="24"/>
              </w:rPr>
              <w:t>0</w:t>
            </w:r>
          </w:p>
        </w:tc>
        <w:tc>
          <w:tcPr>
            <w:tcW w:w="477" w:type="dxa"/>
          </w:tcPr>
          <w:p w14:paraId="19A45EA1" w14:textId="6B28B528" w:rsidR="00890DF0" w:rsidRPr="0075344B" w:rsidRDefault="00A360F2" w:rsidP="00D5788D">
            <w:pPr>
              <w:spacing w:before="40" w:after="40"/>
              <w:rPr>
                <w:rFonts w:cs="Arial"/>
                <w:szCs w:val="24"/>
              </w:rPr>
            </w:pPr>
            <w:r w:rsidRPr="0075344B">
              <w:rPr>
                <w:rFonts w:cs="Arial"/>
                <w:szCs w:val="24"/>
              </w:rPr>
              <w:t>60</w:t>
            </w:r>
          </w:p>
        </w:tc>
        <w:tc>
          <w:tcPr>
            <w:tcW w:w="478" w:type="dxa"/>
          </w:tcPr>
          <w:p w14:paraId="51CF1503" w14:textId="1F4E11B3" w:rsidR="00890DF0" w:rsidRPr="0075344B" w:rsidRDefault="00A360F2" w:rsidP="00D5788D">
            <w:pPr>
              <w:spacing w:before="40" w:after="40"/>
              <w:rPr>
                <w:rFonts w:cs="Arial"/>
                <w:szCs w:val="24"/>
              </w:rPr>
            </w:pPr>
            <w:r w:rsidRPr="0075344B">
              <w:rPr>
                <w:rFonts w:cs="Arial"/>
                <w:szCs w:val="24"/>
              </w:rPr>
              <w:t>20</w:t>
            </w:r>
          </w:p>
        </w:tc>
        <w:tc>
          <w:tcPr>
            <w:tcW w:w="478" w:type="dxa"/>
          </w:tcPr>
          <w:p w14:paraId="1065FBB8" w14:textId="1109BF92" w:rsidR="00890DF0" w:rsidRPr="0075344B" w:rsidRDefault="00A360F2" w:rsidP="00D5788D">
            <w:pPr>
              <w:spacing w:before="40" w:after="40"/>
              <w:rPr>
                <w:rFonts w:cs="Arial"/>
                <w:szCs w:val="24"/>
              </w:rPr>
            </w:pPr>
            <w:r w:rsidRPr="0075344B">
              <w:rPr>
                <w:rFonts w:cs="Arial"/>
                <w:szCs w:val="24"/>
              </w:rPr>
              <w:t>0</w:t>
            </w:r>
          </w:p>
        </w:tc>
      </w:tr>
    </w:tbl>
    <w:p w14:paraId="76386EF8" w14:textId="718B126F" w:rsidR="008D3DBC" w:rsidRPr="003D7B5C" w:rsidRDefault="008D3DBC" w:rsidP="00CB1CDE">
      <w:pPr>
        <w:rPr>
          <w:rFonts w:cs="Arial"/>
          <w:szCs w:val="24"/>
        </w:rPr>
      </w:pPr>
      <w:r w:rsidRPr="003D7B5C">
        <w:rPr>
          <w:rFonts w:cs="Arial"/>
          <w:szCs w:val="24"/>
        </w:rPr>
        <w:t>Key: P= Privately charged</w:t>
      </w:r>
      <w:r w:rsidR="00B47F9B">
        <w:rPr>
          <w:rFonts w:cs="Arial"/>
          <w:szCs w:val="24"/>
        </w:rPr>
        <w:t>,</w:t>
      </w:r>
      <w:r w:rsidRPr="003D7B5C">
        <w:rPr>
          <w:rFonts w:cs="Arial"/>
          <w:szCs w:val="24"/>
        </w:rPr>
        <w:t xml:space="preserve"> Re = </w:t>
      </w:r>
      <w:r w:rsidR="003E44CF" w:rsidRPr="003D7B5C">
        <w:rPr>
          <w:rFonts w:cs="Arial"/>
          <w:szCs w:val="24"/>
        </w:rPr>
        <w:t>residential slow</w:t>
      </w:r>
      <w:r w:rsidR="00890DF0" w:rsidRPr="003D7B5C">
        <w:rPr>
          <w:rFonts w:cs="Arial"/>
          <w:szCs w:val="24"/>
        </w:rPr>
        <w:t>-fast</w:t>
      </w:r>
      <w:r w:rsidR="00B47F9B">
        <w:rPr>
          <w:rFonts w:cs="Arial"/>
          <w:szCs w:val="24"/>
        </w:rPr>
        <w:t>,</w:t>
      </w:r>
      <w:r w:rsidR="00890DF0" w:rsidRPr="003D7B5C">
        <w:rPr>
          <w:rFonts w:cs="Arial"/>
          <w:szCs w:val="24"/>
        </w:rPr>
        <w:t xml:space="preserve"> D= destination slow-fast, R= rapid</w:t>
      </w:r>
    </w:p>
    <w:p w14:paraId="5A5AC9BD" w14:textId="77777777" w:rsidR="003C2A3F" w:rsidRPr="003D7B5C" w:rsidRDefault="003C2A3F" w:rsidP="00CB1CDE">
      <w:pPr>
        <w:rPr>
          <w:rFonts w:cs="Arial"/>
          <w:szCs w:val="24"/>
        </w:rPr>
      </w:pPr>
    </w:p>
    <w:p w14:paraId="71418DCC" w14:textId="0F4350C1" w:rsidR="00CB1CDE" w:rsidRPr="005522F1" w:rsidRDefault="00CB1CDE" w:rsidP="00CB1CDE">
      <w:pPr>
        <w:numPr>
          <w:ilvl w:val="0"/>
          <w:numId w:val="232"/>
        </w:numPr>
        <w:spacing w:after="160" w:line="259" w:lineRule="auto"/>
        <w:rPr>
          <w:rFonts w:cs="Arial"/>
          <w:b/>
          <w:bCs/>
        </w:rPr>
      </w:pPr>
      <w:r w:rsidRPr="005522F1">
        <w:rPr>
          <w:rFonts w:cs="Arial"/>
          <w:b/>
          <w:bCs/>
        </w:rPr>
        <w:t>Infrastructure energy requirements</w:t>
      </w:r>
    </w:p>
    <w:p w14:paraId="7AE9B26F" w14:textId="1AC55EB5" w:rsidR="00CB1CDE" w:rsidRPr="001B555D" w:rsidRDefault="00CB1CDE" w:rsidP="00CB1CDE">
      <w:pPr>
        <w:rPr>
          <w:rFonts w:cs="Arial"/>
        </w:rPr>
      </w:pPr>
      <w:r w:rsidRPr="144E1482">
        <w:rPr>
          <w:rFonts w:cs="Arial"/>
        </w:rPr>
        <w:t xml:space="preserve">Charger energy demand has been modelled by combining the vehicle parc/user charging behaviour scenarios and the assumptions on annual distance travelled and fuel consumption for the different vehicle categories. Our assumptions around the distance travelled (shown in Table </w:t>
      </w:r>
      <w:r w:rsidR="00BA5959">
        <w:rPr>
          <w:rFonts w:cs="Arial"/>
        </w:rPr>
        <w:t>C</w:t>
      </w:r>
      <w:r w:rsidR="007B6F08" w:rsidRPr="144E1482">
        <w:rPr>
          <w:rFonts w:cs="Arial"/>
        </w:rPr>
        <w:t>2</w:t>
      </w:r>
      <w:r w:rsidRPr="144E1482">
        <w:rPr>
          <w:rFonts w:cs="Arial"/>
        </w:rPr>
        <w:t xml:space="preserve">) remain unchanged from 2019, while energy consumption rates per segment have been updated to reflect more recent guidance (Table </w:t>
      </w:r>
      <w:r w:rsidR="00BA5959">
        <w:rPr>
          <w:rFonts w:cs="Arial"/>
        </w:rPr>
        <w:t>C</w:t>
      </w:r>
      <w:r w:rsidRPr="144E1482">
        <w:rPr>
          <w:rFonts w:cs="Arial"/>
        </w:rPr>
        <w:t>2).</w:t>
      </w:r>
    </w:p>
    <w:p w14:paraId="218580DE" w14:textId="77777777" w:rsidR="003C2A3F" w:rsidRDefault="003C2A3F" w:rsidP="00CB1CDE">
      <w:pPr>
        <w:rPr>
          <w:rFonts w:cs="Arial"/>
        </w:rPr>
      </w:pPr>
    </w:p>
    <w:p w14:paraId="30E8BE26" w14:textId="77777777" w:rsidR="003C2A3F" w:rsidRDefault="003C2A3F" w:rsidP="00CB1CDE">
      <w:pPr>
        <w:rPr>
          <w:rFonts w:cs="Arial"/>
        </w:rPr>
      </w:pPr>
    </w:p>
    <w:p w14:paraId="2D25A886" w14:textId="77777777" w:rsidR="003C2A3F" w:rsidRDefault="003C2A3F" w:rsidP="00CB1CDE">
      <w:pPr>
        <w:rPr>
          <w:rFonts w:cs="Arial"/>
        </w:rPr>
      </w:pPr>
    </w:p>
    <w:p w14:paraId="6C6F52C0" w14:textId="77777777" w:rsidR="003C2A3F" w:rsidRPr="001B555D" w:rsidRDefault="003C2A3F" w:rsidP="00CB1CDE">
      <w:pPr>
        <w:rPr>
          <w:rFonts w:cs="Arial"/>
        </w:rPr>
      </w:pPr>
    </w:p>
    <w:p w14:paraId="726F38BE" w14:textId="479EFE76" w:rsidR="00CB1CDE" w:rsidRPr="00430C12" w:rsidRDefault="00CB1CDE" w:rsidP="00CB1CDE">
      <w:pPr>
        <w:rPr>
          <w:rFonts w:cs="Arial"/>
        </w:rPr>
      </w:pPr>
      <w:r w:rsidRPr="00430C12">
        <w:rPr>
          <w:rFonts w:cs="Arial"/>
        </w:rPr>
        <w:lastRenderedPageBreak/>
        <w:t xml:space="preserve">Table </w:t>
      </w:r>
      <w:r w:rsidR="00BA5959">
        <w:rPr>
          <w:rFonts w:cs="Arial"/>
        </w:rPr>
        <w:t>C</w:t>
      </w:r>
      <w:r w:rsidR="007B6F08" w:rsidRPr="00430C12">
        <w:rPr>
          <w:rFonts w:cs="Arial"/>
        </w:rPr>
        <w:t>2</w:t>
      </w:r>
      <w:r w:rsidR="00BD7C92">
        <w:rPr>
          <w:rFonts w:cs="Arial"/>
        </w:rPr>
        <w:t>:</w:t>
      </w:r>
      <w:r w:rsidRPr="00430C12">
        <w:rPr>
          <w:rFonts w:cs="Arial"/>
        </w:rPr>
        <w:t xml:space="preserve"> Distance travelled per segment</w:t>
      </w:r>
      <w:r w:rsidR="0007508A">
        <w:rPr>
          <w:rFonts w:cs="Arial"/>
        </w:rPr>
        <w:t xml:space="preserve"> (</w:t>
      </w:r>
      <w:r w:rsidRPr="00430C12">
        <w:rPr>
          <w:rFonts w:cs="Arial"/>
        </w:rPr>
        <w:t>km/year</w:t>
      </w:r>
      <w:r w:rsidR="0007508A">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5619"/>
      </w:tblGrid>
      <w:tr w:rsidR="00CB1CDE" w14:paraId="6D10BA97" w14:textId="77777777" w:rsidTr="00430C12">
        <w:trPr>
          <w:cantSplit/>
          <w:tblHeader/>
        </w:trPr>
        <w:tc>
          <w:tcPr>
            <w:tcW w:w="1696" w:type="dxa"/>
          </w:tcPr>
          <w:p w14:paraId="2FE0CAEF" w14:textId="77777777" w:rsidR="00CB1CDE" w:rsidRPr="00BA37FF" w:rsidRDefault="00CB1CDE" w:rsidP="000B09F2">
            <w:pPr>
              <w:rPr>
                <w:rFonts w:cs="Arial"/>
                <w:b/>
                <w:bCs/>
                <w:szCs w:val="24"/>
              </w:rPr>
            </w:pPr>
            <w:r>
              <w:rPr>
                <w:rFonts w:cs="Arial"/>
                <w:b/>
                <w:bCs/>
                <w:szCs w:val="24"/>
              </w:rPr>
              <w:t>Segment</w:t>
            </w:r>
          </w:p>
        </w:tc>
        <w:tc>
          <w:tcPr>
            <w:tcW w:w="1701" w:type="dxa"/>
          </w:tcPr>
          <w:p w14:paraId="5DD5FAAE" w14:textId="77777777" w:rsidR="00CB1CDE" w:rsidRPr="00BA37FF" w:rsidRDefault="00CB1CDE" w:rsidP="000B09F2">
            <w:pPr>
              <w:rPr>
                <w:rFonts w:cs="Arial"/>
                <w:b/>
                <w:bCs/>
                <w:szCs w:val="24"/>
              </w:rPr>
            </w:pPr>
            <w:r>
              <w:rPr>
                <w:rFonts w:cs="Arial"/>
                <w:b/>
                <w:bCs/>
                <w:szCs w:val="24"/>
              </w:rPr>
              <w:t>Distance travelled</w:t>
            </w:r>
          </w:p>
        </w:tc>
        <w:tc>
          <w:tcPr>
            <w:tcW w:w="5619" w:type="dxa"/>
          </w:tcPr>
          <w:p w14:paraId="74FEC677" w14:textId="77777777" w:rsidR="00CB1CDE" w:rsidRPr="00BA37FF" w:rsidRDefault="00CB1CDE" w:rsidP="000B09F2">
            <w:pPr>
              <w:rPr>
                <w:rFonts w:cs="Arial"/>
                <w:b/>
                <w:bCs/>
                <w:szCs w:val="24"/>
              </w:rPr>
            </w:pPr>
            <w:r>
              <w:rPr>
                <w:rFonts w:cs="Arial"/>
                <w:b/>
                <w:bCs/>
                <w:szCs w:val="24"/>
              </w:rPr>
              <w:t>Comment</w:t>
            </w:r>
          </w:p>
        </w:tc>
      </w:tr>
      <w:tr w:rsidR="00CB1CDE" w14:paraId="5A74F9DF" w14:textId="77777777" w:rsidTr="00430C12">
        <w:trPr>
          <w:cantSplit/>
        </w:trPr>
        <w:tc>
          <w:tcPr>
            <w:tcW w:w="1696" w:type="dxa"/>
          </w:tcPr>
          <w:p w14:paraId="35D31A55" w14:textId="77777777" w:rsidR="00CB1CDE" w:rsidRDefault="00CB1CDE" w:rsidP="000B09F2">
            <w:pPr>
              <w:rPr>
                <w:rFonts w:cs="Arial"/>
                <w:szCs w:val="24"/>
              </w:rPr>
            </w:pPr>
            <w:r>
              <w:rPr>
                <w:rFonts w:cs="Arial"/>
                <w:szCs w:val="24"/>
              </w:rPr>
              <w:t>Cars</w:t>
            </w:r>
          </w:p>
        </w:tc>
        <w:tc>
          <w:tcPr>
            <w:tcW w:w="1701" w:type="dxa"/>
          </w:tcPr>
          <w:p w14:paraId="7EA602DF" w14:textId="77777777" w:rsidR="00CB1CDE" w:rsidRDefault="00CB1CDE" w:rsidP="000B09F2">
            <w:pPr>
              <w:rPr>
                <w:rFonts w:cs="Arial"/>
                <w:szCs w:val="24"/>
              </w:rPr>
            </w:pPr>
            <w:r>
              <w:rPr>
                <w:rFonts w:cs="Arial"/>
                <w:szCs w:val="24"/>
              </w:rPr>
              <w:t>7,500</w:t>
            </w:r>
          </w:p>
        </w:tc>
        <w:tc>
          <w:tcPr>
            <w:tcW w:w="5619" w:type="dxa"/>
          </w:tcPr>
          <w:p w14:paraId="41C9169A" w14:textId="77777777" w:rsidR="00CB1CDE" w:rsidRDefault="00CB1CDE" w:rsidP="000B09F2">
            <w:pPr>
              <w:rPr>
                <w:rFonts w:cs="Arial"/>
                <w:szCs w:val="24"/>
              </w:rPr>
            </w:pPr>
            <w:r>
              <w:t>Calculated by dividing total London fleet vehicle kilometres travelled from Emissions Factor Toolkit (LAQM) by total London fleet (</w:t>
            </w:r>
            <w:proofErr w:type="spellStart"/>
            <w:r>
              <w:t>DfT</w:t>
            </w:r>
            <w:proofErr w:type="spellEnd"/>
            <w:r>
              <w:t>)</w:t>
            </w:r>
          </w:p>
        </w:tc>
      </w:tr>
      <w:tr w:rsidR="00CB1CDE" w14:paraId="1864D62C" w14:textId="77777777" w:rsidTr="00430C12">
        <w:trPr>
          <w:cantSplit/>
        </w:trPr>
        <w:tc>
          <w:tcPr>
            <w:tcW w:w="1696" w:type="dxa"/>
          </w:tcPr>
          <w:p w14:paraId="54A2B761" w14:textId="77777777" w:rsidR="00CB1CDE" w:rsidRDefault="00CB1CDE" w:rsidP="000B09F2">
            <w:pPr>
              <w:rPr>
                <w:rFonts w:cs="Arial"/>
                <w:szCs w:val="24"/>
              </w:rPr>
            </w:pPr>
            <w:r>
              <w:rPr>
                <w:rFonts w:cs="Arial"/>
                <w:szCs w:val="24"/>
              </w:rPr>
              <w:t>Motorcycles</w:t>
            </w:r>
          </w:p>
        </w:tc>
        <w:tc>
          <w:tcPr>
            <w:tcW w:w="1701" w:type="dxa"/>
          </w:tcPr>
          <w:p w14:paraId="0161D624" w14:textId="77777777" w:rsidR="00CB1CDE" w:rsidRDefault="00CB1CDE" w:rsidP="000B09F2">
            <w:pPr>
              <w:rPr>
                <w:rFonts w:cs="Arial"/>
                <w:szCs w:val="24"/>
              </w:rPr>
            </w:pPr>
            <w:r>
              <w:rPr>
                <w:rFonts w:cs="Arial"/>
                <w:szCs w:val="24"/>
              </w:rPr>
              <w:t>5,000</w:t>
            </w:r>
          </w:p>
        </w:tc>
        <w:tc>
          <w:tcPr>
            <w:tcW w:w="5619" w:type="dxa"/>
          </w:tcPr>
          <w:p w14:paraId="2160C4A6" w14:textId="77777777" w:rsidR="00CB1CDE" w:rsidRDefault="00CB1CDE" w:rsidP="000B09F2">
            <w:pPr>
              <w:rPr>
                <w:rFonts w:cs="Arial"/>
                <w:szCs w:val="24"/>
              </w:rPr>
            </w:pPr>
            <w:r>
              <w:t>Calculated by dividing total London fleet vehicle kilometres travelled from Emissions Factor Toolkit (LAQM) by total London fleet (</w:t>
            </w:r>
            <w:proofErr w:type="spellStart"/>
            <w:r>
              <w:t>DfT</w:t>
            </w:r>
            <w:proofErr w:type="spellEnd"/>
            <w:r>
              <w:t>)</w:t>
            </w:r>
          </w:p>
        </w:tc>
      </w:tr>
      <w:tr w:rsidR="00CB1CDE" w14:paraId="66E4CEC1" w14:textId="77777777" w:rsidTr="00430C12">
        <w:trPr>
          <w:cantSplit/>
        </w:trPr>
        <w:tc>
          <w:tcPr>
            <w:tcW w:w="1696" w:type="dxa"/>
          </w:tcPr>
          <w:p w14:paraId="6F7907FF" w14:textId="77777777" w:rsidR="00CB1CDE" w:rsidRDefault="00CB1CDE" w:rsidP="000B09F2">
            <w:pPr>
              <w:rPr>
                <w:rFonts w:cs="Arial"/>
                <w:szCs w:val="24"/>
              </w:rPr>
            </w:pPr>
            <w:r>
              <w:rPr>
                <w:rFonts w:cs="Arial"/>
                <w:szCs w:val="24"/>
              </w:rPr>
              <w:t>Vans</w:t>
            </w:r>
          </w:p>
        </w:tc>
        <w:tc>
          <w:tcPr>
            <w:tcW w:w="1701" w:type="dxa"/>
          </w:tcPr>
          <w:p w14:paraId="1134B810" w14:textId="77777777" w:rsidR="00CB1CDE" w:rsidRDefault="00CB1CDE" w:rsidP="000B09F2">
            <w:pPr>
              <w:rPr>
                <w:rFonts w:cs="Arial"/>
                <w:szCs w:val="24"/>
              </w:rPr>
            </w:pPr>
            <w:r>
              <w:rPr>
                <w:rFonts w:cs="Arial"/>
                <w:szCs w:val="24"/>
              </w:rPr>
              <w:t>15,000</w:t>
            </w:r>
          </w:p>
        </w:tc>
        <w:tc>
          <w:tcPr>
            <w:tcW w:w="5619" w:type="dxa"/>
          </w:tcPr>
          <w:p w14:paraId="2E8607C5" w14:textId="77777777" w:rsidR="00CB1CDE" w:rsidRDefault="00CB1CDE" w:rsidP="000B09F2">
            <w:pPr>
              <w:rPr>
                <w:rFonts w:cs="Arial"/>
                <w:szCs w:val="24"/>
              </w:rPr>
            </w:pPr>
            <w:r>
              <w:t>Calculated by dividing total London fleet vehicle kilometres travelled from Emissions Factor Toolkit (LAQM) by total London fleet (</w:t>
            </w:r>
            <w:proofErr w:type="spellStart"/>
            <w:r>
              <w:t>DfT</w:t>
            </w:r>
            <w:proofErr w:type="spellEnd"/>
            <w:r>
              <w:t>)</w:t>
            </w:r>
          </w:p>
        </w:tc>
      </w:tr>
      <w:tr w:rsidR="00CB1CDE" w14:paraId="6EB11671" w14:textId="77777777" w:rsidTr="00430C12">
        <w:trPr>
          <w:cantSplit/>
        </w:trPr>
        <w:tc>
          <w:tcPr>
            <w:tcW w:w="1696" w:type="dxa"/>
          </w:tcPr>
          <w:p w14:paraId="72DCB92C" w14:textId="77777777" w:rsidR="00CB1CDE" w:rsidRDefault="00CB1CDE" w:rsidP="000B09F2">
            <w:pPr>
              <w:rPr>
                <w:rFonts w:cs="Arial"/>
                <w:szCs w:val="24"/>
              </w:rPr>
            </w:pPr>
            <w:r>
              <w:rPr>
                <w:rFonts w:cs="Arial"/>
                <w:szCs w:val="24"/>
              </w:rPr>
              <w:t>Taxis</w:t>
            </w:r>
          </w:p>
        </w:tc>
        <w:tc>
          <w:tcPr>
            <w:tcW w:w="1701" w:type="dxa"/>
          </w:tcPr>
          <w:p w14:paraId="18B8BEE1" w14:textId="77777777" w:rsidR="00CB1CDE" w:rsidRDefault="00CB1CDE" w:rsidP="000B09F2">
            <w:pPr>
              <w:rPr>
                <w:rFonts w:cs="Arial"/>
                <w:szCs w:val="24"/>
              </w:rPr>
            </w:pPr>
            <w:r>
              <w:rPr>
                <w:rFonts w:cs="Arial"/>
                <w:szCs w:val="24"/>
              </w:rPr>
              <w:t>45,000</w:t>
            </w:r>
          </w:p>
        </w:tc>
        <w:tc>
          <w:tcPr>
            <w:tcW w:w="5619" w:type="dxa"/>
          </w:tcPr>
          <w:p w14:paraId="027F74D1" w14:textId="77777777" w:rsidR="00CB1CDE" w:rsidRDefault="00CB1CDE" w:rsidP="000B09F2">
            <w:pPr>
              <w:rPr>
                <w:rFonts w:cs="Arial"/>
                <w:szCs w:val="24"/>
              </w:rPr>
            </w:pPr>
            <w:r>
              <w:t>Based on taxi survey data that drivers travel an average 70 miles per day (~110km) for an estimated 300 days per year</w:t>
            </w:r>
          </w:p>
        </w:tc>
      </w:tr>
      <w:tr w:rsidR="00CB1CDE" w14:paraId="007BB105" w14:textId="77777777" w:rsidTr="00430C12">
        <w:trPr>
          <w:cantSplit/>
        </w:trPr>
        <w:tc>
          <w:tcPr>
            <w:tcW w:w="1696" w:type="dxa"/>
          </w:tcPr>
          <w:p w14:paraId="1AB6E6D0" w14:textId="77777777" w:rsidR="00CB1CDE" w:rsidRDefault="00CB1CDE" w:rsidP="000B09F2">
            <w:pPr>
              <w:rPr>
                <w:rFonts w:cs="Arial"/>
                <w:szCs w:val="24"/>
              </w:rPr>
            </w:pPr>
            <w:r>
              <w:rPr>
                <w:rFonts w:cs="Arial"/>
                <w:szCs w:val="24"/>
              </w:rPr>
              <w:t>PHV</w:t>
            </w:r>
          </w:p>
        </w:tc>
        <w:tc>
          <w:tcPr>
            <w:tcW w:w="1701" w:type="dxa"/>
          </w:tcPr>
          <w:p w14:paraId="75C18A68" w14:textId="77777777" w:rsidR="00CB1CDE" w:rsidRDefault="00CB1CDE" w:rsidP="000B09F2">
            <w:pPr>
              <w:rPr>
                <w:rFonts w:cs="Arial"/>
                <w:szCs w:val="24"/>
              </w:rPr>
            </w:pPr>
            <w:r>
              <w:rPr>
                <w:rFonts w:cs="Arial"/>
                <w:szCs w:val="24"/>
              </w:rPr>
              <w:t>60,000</w:t>
            </w:r>
          </w:p>
        </w:tc>
        <w:tc>
          <w:tcPr>
            <w:tcW w:w="5619" w:type="dxa"/>
          </w:tcPr>
          <w:p w14:paraId="1CE7B79D" w14:textId="77777777" w:rsidR="00CB1CDE" w:rsidRDefault="00CB1CDE" w:rsidP="000B09F2">
            <w:pPr>
              <w:rPr>
                <w:rFonts w:cs="Arial"/>
                <w:szCs w:val="24"/>
              </w:rPr>
            </w:pPr>
            <w:r>
              <w:t>Provided by large PHV operator, includes personal distance travelled for an average full-time driver</w:t>
            </w:r>
          </w:p>
        </w:tc>
      </w:tr>
    </w:tbl>
    <w:p w14:paraId="2442BC06" w14:textId="77777777" w:rsidR="00CB1CDE" w:rsidRDefault="00CB1CDE" w:rsidP="00CB1CDE">
      <w:pPr>
        <w:rPr>
          <w:rFonts w:cs="Arial"/>
          <w:szCs w:val="24"/>
        </w:rPr>
      </w:pPr>
    </w:p>
    <w:p w14:paraId="510D9B5B" w14:textId="45A48D53" w:rsidR="00AA161A" w:rsidRDefault="00CB1CDE" w:rsidP="00CB1CDE">
      <w:pPr>
        <w:rPr>
          <w:rFonts w:cs="Arial"/>
          <w:szCs w:val="24"/>
        </w:rPr>
      </w:pPr>
      <w:r w:rsidRPr="00391CF2">
        <w:rPr>
          <w:rFonts w:cs="Arial"/>
          <w:szCs w:val="24"/>
        </w:rPr>
        <w:t xml:space="preserve">Table </w:t>
      </w:r>
      <w:r w:rsidR="00AD39CC">
        <w:rPr>
          <w:rFonts w:cs="Arial"/>
          <w:szCs w:val="24"/>
        </w:rPr>
        <w:t>C</w:t>
      </w:r>
      <w:r w:rsidRPr="00391CF2">
        <w:rPr>
          <w:rFonts w:cs="Arial"/>
          <w:szCs w:val="24"/>
        </w:rPr>
        <w:t xml:space="preserve">3 then provides the modelled output of electricity demand across the two sales scenarios. This is followed by Table </w:t>
      </w:r>
      <w:r w:rsidR="00FC3F26">
        <w:rPr>
          <w:rFonts w:cs="Arial"/>
          <w:szCs w:val="24"/>
        </w:rPr>
        <w:t>C</w:t>
      </w:r>
      <w:r>
        <w:rPr>
          <w:rFonts w:cs="Arial"/>
          <w:szCs w:val="24"/>
        </w:rPr>
        <w:t>4</w:t>
      </w:r>
      <w:r w:rsidRPr="00391CF2">
        <w:rPr>
          <w:rFonts w:cs="Arial"/>
          <w:szCs w:val="24"/>
        </w:rPr>
        <w:t xml:space="preserve">, which provides the same modelled output data, but split per user subgroup and by the modelled split between publicly accessible and private charging. </w:t>
      </w:r>
      <w:r>
        <w:rPr>
          <w:rFonts w:cs="Arial"/>
          <w:szCs w:val="24"/>
        </w:rPr>
        <w:t xml:space="preserve">As in our 2019 modelling, this </w:t>
      </w:r>
      <w:r w:rsidRPr="00391CF2">
        <w:rPr>
          <w:rFonts w:cs="Arial"/>
          <w:szCs w:val="24"/>
        </w:rPr>
        <w:t>indicates that, by volume of electricity, the taxi and private hire fleet, particularly those without off-street charging, is the dominant user group in the timeframe between now and 2025</w:t>
      </w:r>
      <w:r>
        <w:rPr>
          <w:rFonts w:cs="Arial"/>
          <w:szCs w:val="24"/>
        </w:rPr>
        <w:t>, with private cars growing to surpass this by 2030.</w:t>
      </w:r>
    </w:p>
    <w:p w14:paraId="10C9445B" w14:textId="77777777" w:rsidR="00AA161A" w:rsidRDefault="00AA161A" w:rsidP="00CB1CDE">
      <w:pPr>
        <w:rPr>
          <w:rFonts w:cs="Arial"/>
          <w:szCs w:val="24"/>
        </w:rPr>
      </w:pPr>
    </w:p>
    <w:p w14:paraId="777C5E7E" w14:textId="734637E9" w:rsidR="00CB1CDE" w:rsidRPr="00430C12" w:rsidRDefault="00CB1CDE" w:rsidP="00CB1CDE">
      <w:pPr>
        <w:rPr>
          <w:rFonts w:cs="Arial"/>
          <w:szCs w:val="24"/>
        </w:rPr>
      </w:pPr>
      <w:r w:rsidRPr="00430C12">
        <w:rPr>
          <w:rFonts w:cs="Arial"/>
          <w:szCs w:val="24"/>
        </w:rPr>
        <w:t xml:space="preserve">Table </w:t>
      </w:r>
      <w:r w:rsidR="00FC3F26">
        <w:rPr>
          <w:rFonts w:cs="Arial"/>
          <w:szCs w:val="24"/>
        </w:rPr>
        <w:t>C</w:t>
      </w:r>
      <w:r w:rsidR="00932665">
        <w:rPr>
          <w:rFonts w:cs="Arial"/>
          <w:szCs w:val="24"/>
        </w:rPr>
        <w:t>3:</w:t>
      </w:r>
      <w:r w:rsidRPr="00430C12">
        <w:rPr>
          <w:rFonts w:cs="Arial"/>
          <w:szCs w:val="24"/>
        </w:rPr>
        <w:t xml:space="preserve"> Energy consumption rates per segment </w:t>
      </w:r>
      <w:r w:rsidR="00586242">
        <w:rPr>
          <w:rFonts w:cs="Arial"/>
          <w:szCs w:val="24"/>
        </w:rPr>
        <w:t>(</w:t>
      </w:r>
      <w:r w:rsidRPr="00430C12">
        <w:rPr>
          <w:rFonts w:cs="Arial"/>
          <w:szCs w:val="24"/>
        </w:rPr>
        <w:t>kWh/km</w:t>
      </w:r>
      <w:r w:rsidR="00586242">
        <w:rPr>
          <w:rFonts w:cs="Arial"/>
          <w:szCs w:val="24"/>
        </w:rPr>
        <w:t>)</w:t>
      </w:r>
      <w:r w:rsidRPr="00430C12">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23"/>
        <w:gridCol w:w="5619"/>
      </w:tblGrid>
      <w:tr w:rsidR="00CB1CDE" w14:paraId="54CA98B0" w14:textId="77777777" w:rsidTr="00430C12">
        <w:trPr>
          <w:cantSplit/>
          <w:tblHeader/>
        </w:trPr>
        <w:tc>
          <w:tcPr>
            <w:tcW w:w="1696" w:type="dxa"/>
          </w:tcPr>
          <w:p w14:paraId="7941F5A7" w14:textId="77777777" w:rsidR="00CB1CDE" w:rsidRPr="00BA37FF" w:rsidRDefault="00CB1CDE" w:rsidP="000B09F2">
            <w:pPr>
              <w:rPr>
                <w:rFonts w:cs="Arial"/>
                <w:b/>
                <w:bCs/>
                <w:szCs w:val="24"/>
              </w:rPr>
            </w:pPr>
            <w:r>
              <w:rPr>
                <w:rFonts w:cs="Arial"/>
                <w:b/>
                <w:bCs/>
                <w:szCs w:val="24"/>
              </w:rPr>
              <w:t>Segment</w:t>
            </w:r>
          </w:p>
        </w:tc>
        <w:tc>
          <w:tcPr>
            <w:tcW w:w="1701" w:type="dxa"/>
          </w:tcPr>
          <w:p w14:paraId="727A0339" w14:textId="77777777" w:rsidR="00CB1CDE" w:rsidRPr="00BA37FF" w:rsidRDefault="00CB1CDE" w:rsidP="000B09F2">
            <w:pPr>
              <w:rPr>
                <w:rFonts w:cs="Arial"/>
                <w:b/>
                <w:bCs/>
                <w:szCs w:val="24"/>
              </w:rPr>
            </w:pPr>
            <w:r>
              <w:rPr>
                <w:rFonts w:cs="Arial"/>
                <w:b/>
                <w:bCs/>
                <w:szCs w:val="24"/>
              </w:rPr>
              <w:t>Energy consumption</w:t>
            </w:r>
          </w:p>
        </w:tc>
        <w:tc>
          <w:tcPr>
            <w:tcW w:w="5619" w:type="dxa"/>
          </w:tcPr>
          <w:p w14:paraId="4DDA8FC7" w14:textId="77777777" w:rsidR="00CB1CDE" w:rsidRPr="00BA37FF" w:rsidRDefault="00CB1CDE" w:rsidP="000B09F2">
            <w:pPr>
              <w:rPr>
                <w:rFonts w:cs="Arial"/>
                <w:b/>
                <w:bCs/>
                <w:szCs w:val="24"/>
              </w:rPr>
            </w:pPr>
            <w:r>
              <w:rPr>
                <w:rFonts w:cs="Arial"/>
                <w:b/>
                <w:bCs/>
                <w:szCs w:val="24"/>
              </w:rPr>
              <w:t>Rationale</w:t>
            </w:r>
          </w:p>
        </w:tc>
      </w:tr>
      <w:tr w:rsidR="00CB1CDE" w14:paraId="4B016D98" w14:textId="77777777" w:rsidTr="00430C12">
        <w:trPr>
          <w:cantSplit/>
        </w:trPr>
        <w:tc>
          <w:tcPr>
            <w:tcW w:w="1696" w:type="dxa"/>
          </w:tcPr>
          <w:p w14:paraId="7B507824" w14:textId="77777777" w:rsidR="00CB1CDE" w:rsidRDefault="00CB1CDE" w:rsidP="00220D77">
            <w:pPr>
              <w:spacing w:after="120"/>
              <w:rPr>
                <w:rFonts w:cs="Arial"/>
                <w:szCs w:val="24"/>
              </w:rPr>
            </w:pPr>
            <w:r>
              <w:rPr>
                <w:rFonts w:cs="Arial"/>
                <w:szCs w:val="24"/>
              </w:rPr>
              <w:t>Cars</w:t>
            </w:r>
          </w:p>
        </w:tc>
        <w:tc>
          <w:tcPr>
            <w:tcW w:w="1701" w:type="dxa"/>
          </w:tcPr>
          <w:p w14:paraId="591E05F9" w14:textId="19DFBECC" w:rsidR="00CB1CDE" w:rsidRDefault="00415DFE" w:rsidP="00220D77">
            <w:pPr>
              <w:spacing w:after="120"/>
              <w:rPr>
                <w:rFonts w:cs="Arial"/>
                <w:szCs w:val="24"/>
              </w:rPr>
            </w:pPr>
            <w:r>
              <w:rPr>
                <w:rFonts w:cs="Arial"/>
                <w:szCs w:val="24"/>
              </w:rPr>
              <w:t>0.1</w:t>
            </w:r>
            <w:r w:rsidR="00D6308F">
              <w:rPr>
                <w:rFonts w:cs="Arial"/>
                <w:szCs w:val="24"/>
              </w:rPr>
              <w:t>9</w:t>
            </w:r>
          </w:p>
        </w:tc>
        <w:tc>
          <w:tcPr>
            <w:tcW w:w="5619" w:type="dxa"/>
          </w:tcPr>
          <w:p w14:paraId="6FD7F5E6" w14:textId="4C2164C4" w:rsidR="00CB1CDE" w:rsidRDefault="007C192D" w:rsidP="00220D77">
            <w:pPr>
              <w:spacing w:after="120"/>
              <w:rPr>
                <w:rFonts w:cs="Arial"/>
                <w:szCs w:val="24"/>
              </w:rPr>
            </w:pPr>
            <w:r>
              <w:rPr>
                <w:rFonts w:cs="Arial"/>
                <w:szCs w:val="24"/>
              </w:rPr>
              <w:t xml:space="preserve">Based on </w:t>
            </w:r>
            <w:r w:rsidR="00A71AE4">
              <w:rPr>
                <w:rFonts w:cs="Arial"/>
                <w:szCs w:val="24"/>
              </w:rPr>
              <w:t>a</w:t>
            </w:r>
            <w:r w:rsidR="00011DDB">
              <w:rPr>
                <w:rFonts w:cs="Arial"/>
                <w:szCs w:val="24"/>
              </w:rPr>
              <w:t xml:space="preserve">verage </w:t>
            </w:r>
            <w:r w:rsidR="00A71AE4">
              <w:rPr>
                <w:rFonts w:cs="Arial"/>
                <w:szCs w:val="24"/>
              </w:rPr>
              <w:t xml:space="preserve">of current EVs on sale in UK </w:t>
            </w:r>
            <w:r w:rsidR="00011DDB">
              <w:rPr>
                <w:rFonts w:cs="Arial"/>
                <w:szCs w:val="24"/>
              </w:rPr>
              <w:t>as reported by Electric Vehicle Database</w:t>
            </w:r>
            <w:r w:rsidR="00011DDB" w:rsidRPr="003917C6">
              <w:rPr>
                <w:rStyle w:val="SubtitleChar"/>
                <w:rFonts w:cs="Arial"/>
                <w:vertAlign w:val="superscript"/>
              </w:rPr>
              <w:footnoteReference w:id="115"/>
            </w:r>
          </w:p>
        </w:tc>
      </w:tr>
      <w:tr w:rsidR="00CB1CDE" w14:paraId="48593981" w14:textId="77777777" w:rsidTr="00430C12">
        <w:trPr>
          <w:cantSplit/>
        </w:trPr>
        <w:tc>
          <w:tcPr>
            <w:tcW w:w="1696" w:type="dxa"/>
          </w:tcPr>
          <w:p w14:paraId="10D62F92" w14:textId="77777777" w:rsidR="00CB1CDE" w:rsidRDefault="00CB1CDE" w:rsidP="00220D77">
            <w:pPr>
              <w:spacing w:after="120"/>
              <w:rPr>
                <w:rFonts w:cs="Arial"/>
                <w:szCs w:val="24"/>
              </w:rPr>
            </w:pPr>
            <w:r>
              <w:rPr>
                <w:rFonts w:cs="Arial"/>
                <w:szCs w:val="24"/>
              </w:rPr>
              <w:t>Motorcycles</w:t>
            </w:r>
          </w:p>
        </w:tc>
        <w:tc>
          <w:tcPr>
            <w:tcW w:w="1701" w:type="dxa"/>
          </w:tcPr>
          <w:p w14:paraId="03EBB53B" w14:textId="4DA95FA5" w:rsidR="00CB1CDE" w:rsidRDefault="00415DFE" w:rsidP="00220D77">
            <w:pPr>
              <w:spacing w:after="120"/>
              <w:rPr>
                <w:rFonts w:cs="Arial"/>
                <w:szCs w:val="24"/>
              </w:rPr>
            </w:pPr>
            <w:r>
              <w:rPr>
                <w:rFonts w:cs="Arial"/>
                <w:szCs w:val="24"/>
              </w:rPr>
              <w:t>0.06</w:t>
            </w:r>
          </w:p>
        </w:tc>
        <w:tc>
          <w:tcPr>
            <w:tcW w:w="5619" w:type="dxa"/>
          </w:tcPr>
          <w:p w14:paraId="04944CF6" w14:textId="20C02CF6" w:rsidR="00CB1CDE" w:rsidRDefault="00FA75AA" w:rsidP="00220D77">
            <w:pPr>
              <w:spacing w:after="120"/>
              <w:rPr>
                <w:rFonts w:cs="Arial"/>
                <w:szCs w:val="24"/>
              </w:rPr>
            </w:pPr>
            <w:r w:rsidRPr="00FA75AA">
              <w:rPr>
                <w:rFonts w:cs="Arial"/>
                <w:szCs w:val="24"/>
              </w:rPr>
              <w:t>Consumption ranges from 0.05-0.08 for models of ‘Zero</w:t>
            </w:r>
            <w:r>
              <w:rPr>
                <w:rFonts w:cs="Arial"/>
                <w:szCs w:val="24"/>
              </w:rPr>
              <w:t xml:space="preserve"> </w:t>
            </w:r>
            <w:r w:rsidRPr="00FA75AA">
              <w:rPr>
                <w:rFonts w:cs="Arial"/>
                <w:szCs w:val="24"/>
              </w:rPr>
              <w:t>Motorcyc</w:t>
            </w:r>
            <w:r>
              <w:rPr>
                <w:rFonts w:cs="Arial"/>
                <w:szCs w:val="24"/>
              </w:rPr>
              <w:t xml:space="preserve">le’ </w:t>
            </w:r>
            <w:r w:rsidR="00AE7AE9" w:rsidRPr="003917C6">
              <w:rPr>
                <w:rStyle w:val="SubtitleChar"/>
                <w:rFonts w:cs="Arial"/>
                <w:vertAlign w:val="superscript"/>
              </w:rPr>
              <w:footnoteReference w:id="116"/>
            </w:r>
          </w:p>
        </w:tc>
      </w:tr>
      <w:tr w:rsidR="00CB1CDE" w14:paraId="395B007A" w14:textId="77777777" w:rsidTr="00430C12">
        <w:trPr>
          <w:cantSplit/>
        </w:trPr>
        <w:tc>
          <w:tcPr>
            <w:tcW w:w="1696" w:type="dxa"/>
          </w:tcPr>
          <w:p w14:paraId="21FFF649" w14:textId="77777777" w:rsidR="00CB1CDE" w:rsidRDefault="00CB1CDE" w:rsidP="00220D77">
            <w:pPr>
              <w:spacing w:after="120"/>
              <w:rPr>
                <w:rFonts w:cs="Arial"/>
                <w:szCs w:val="24"/>
              </w:rPr>
            </w:pPr>
            <w:r>
              <w:rPr>
                <w:rFonts w:cs="Arial"/>
                <w:szCs w:val="24"/>
              </w:rPr>
              <w:lastRenderedPageBreak/>
              <w:t>Vans</w:t>
            </w:r>
          </w:p>
        </w:tc>
        <w:tc>
          <w:tcPr>
            <w:tcW w:w="1701" w:type="dxa"/>
          </w:tcPr>
          <w:p w14:paraId="739821FD" w14:textId="4658741B" w:rsidR="00CB1CDE" w:rsidRDefault="00415DFE" w:rsidP="00220D77">
            <w:pPr>
              <w:spacing w:after="120"/>
              <w:rPr>
                <w:rFonts w:cs="Arial"/>
                <w:szCs w:val="24"/>
              </w:rPr>
            </w:pPr>
            <w:r>
              <w:rPr>
                <w:rFonts w:cs="Arial"/>
                <w:szCs w:val="24"/>
              </w:rPr>
              <w:t>0.23</w:t>
            </w:r>
          </w:p>
        </w:tc>
        <w:tc>
          <w:tcPr>
            <w:tcW w:w="5619" w:type="dxa"/>
          </w:tcPr>
          <w:p w14:paraId="2E5CCE16" w14:textId="21A68E90" w:rsidR="00CB1CDE" w:rsidRDefault="00522A1F" w:rsidP="00220D77">
            <w:pPr>
              <w:spacing w:after="120"/>
              <w:rPr>
                <w:rFonts w:cs="Arial"/>
                <w:szCs w:val="24"/>
              </w:rPr>
            </w:pPr>
            <w:r>
              <w:rPr>
                <w:rFonts w:cs="Arial"/>
                <w:szCs w:val="24"/>
              </w:rPr>
              <w:t xml:space="preserve">Based on </w:t>
            </w:r>
            <w:r w:rsidR="0049071E">
              <w:rPr>
                <w:rFonts w:cs="Arial"/>
                <w:szCs w:val="24"/>
              </w:rPr>
              <w:t>typical consumption rates for currently available vehicles.</w:t>
            </w:r>
          </w:p>
        </w:tc>
      </w:tr>
      <w:tr w:rsidR="00CB1CDE" w14:paraId="0705A358" w14:textId="77777777" w:rsidTr="00430C12">
        <w:trPr>
          <w:cantSplit/>
        </w:trPr>
        <w:tc>
          <w:tcPr>
            <w:tcW w:w="1696" w:type="dxa"/>
          </w:tcPr>
          <w:p w14:paraId="732E2408" w14:textId="77777777" w:rsidR="00CB1CDE" w:rsidRDefault="00CB1CDE" w:rsidP="00220D77">
            <w:pPr>
              <w:spacing w:after="120"/>
              <w:rPr>
                <w:rFonts w:cs="Arial"/>
                <w:szCs w:val="24"/>
              </w:rPr>
            </w:pPr>
            <w:r>
              <w:rPr>
                <w:rFonts w:cs="Arial"/>
                <w:szCs w:val="24"/>
              </w:rPr>
              <w:t>Taxis</w:t>
            </w:r>
          </w:p>
        </w:tc>
        <w:tc>
          <w:tcPr>
            <w:tcW w:w="1701" w:type="dxa"/>
          </w:tcPr>
          <w:p w14:paraId="4C292D55" w14:textId="5E563202" w:rsidR="00CB1CDE" w:rsidRDefault="00415DFE" w:rsidP="00220D77">
            <w:pPr>
              <w:spacing w:after="120"/>
              <w:rPr>
                <w:rFonts w:cs="Arial"/>
                <w:szCs w:val="24"/>
              </w:rPr>
            </w:pPr>
            <w:r>
              <w:rPr>
                <w:rFonts w:cs="Arial"/>
                <w:szCs w:val="24"/>
              </w:rPr>
              <w:t>0.22</w:t>
            </w:r>
          </w:p>
        </w:tc>
        <w:tc>
          <w:tcPr>
            <w:tcW w:w="5619" w:type="dxa"/>
          </w:tcPr>
          <w:p w14:paraId="62E7720F" w14:textId="27794766" w:rsidR="004F7D87" w:rsidRPr="004F7D87" w:rsidRDefault="004F7D87" w:rsidP="00220D77">
            <w:pPr>
              <w:spacing w:after="120"/>
              <w:rPr>
                <w:rFonts w:cs="Arial"/>
                <w:szCs w:val="24"/>
              </w:rPr>
            </w:pPr>
            <w:r w:rsidRPr="004F7D87">
              <w:rPr>
                <w:rFonts w:cs="Arial"/>
                <w:szCs w:val="24"/>
              </w:rPr>
              <w:t>Calculation estimates for the LEVC ZEC taxi based on quoted</w:t>
            </w:r>
            <w:r>
              <w:rPr>
                <w:rFonts w:cs="Arial"/>
                <w:szCs w:val="24"/>
              </w:rPr>
              <w:t xml:space="preserve"> </w:t>
            </w:r>
            <w:r w:rsidRPr="004F7D87">
              <w:rPr>
                <w:rFonts w:cs="Arial"/>
                <w:szCs w:val="24"/>
              </w:rPr>
              <w:t>EV range and assumptions about total/usable battery capacity.</w:t>
            </w:r>
          </w:p>
          <w:p w14:paraId="62BCFB68" w14:textId="263C7787" w:rsidR="00CB1CDE" w:rsidRDefault="004F7D87" w:rsidP="00220D77">
            <w:pPr>
              <w:spacing w:after="120"/>
              <w:rPr>
                <w:rFonts w:cs="Arial"/>
                <w:szCs w:val="24"/>
              </w:rPr>
            </w:pPr>
            <w:r w:rsidRPr="004F7D87">
              <w:rPr>
                <w:rFonts w:cs="Arial"/>
                <w:szCs w:val="24"/>
              </w:rPr>
              <w:t>Expected that given size, weight and passenger loading, taxis</w:t>
            </w:r>
            <w:r>
              <w:rPr>
                <w:rFonts w:cs="Arial"/>
                <w:szCs w:val="24"/>
              </w:rPr>
              <w:t xml:space="preserve"> </w:t>
            </w:r>
            <w:r w:rsidRPr="004F7D87">
              <w:rPr>
                <w:rFonts w:cs="Arial"/>
                <w:szCs w:val="24"/>
              </w:rPr>
              <w:t>will be closer to LGVs (vans) than cars</w:t>
            </w:r>
          </w:p>
        </w:tc>
      </w:tr>
      <w:tr w:rsidR="00CB1CDE" w14:paraId="4BB1C7C1" w14:textId="77777777" w:rsidTr="00430C12">
        <w:trPr>
          <w:cantSplit/>
        </w:trPr>
        <w:tc>
          <w:tcPr>
            <w:tcW w:w="1696" w:type="dxa"/>
          </w:tcPr>
          <w:p w14:paraId="7E582348" w14:textId="77777777" w:rsidR="00CB1CDE" w:rsidRDefault="00CB1CDE" w:rsidP="00220D77">
            <w:pPr>
              <w:spacing w:after="120"/>
              <w:rPr>
                <w:rFonts w:cs="Arial"/>
                <w:szCs w:val="24"/>
              </w:rPr>
            </w:pPr>
            <w:r>
              <w:rPr>
                <w:rFonts w:cs="Arial"/>
                <w:szCs w:val="24"/>
              </w:rPr>
              <w:t>PHV</w:t>
            </w:r>
          </w:p>
        </w:tc>
        <w:tc>
          <w:tcPr>
            <w:tcW w:w="1701" w:type="dxa"/>
          </w:tcPr>
          <w:p w14:paraId="164E89D4" w14:textId="2BF5AAC6" w:rsidR="00CB1CDE" w:rsidRDefault="00415DFE" w:rsidP="00220D77">
            <w:pPr>
              <w:spacing w:after="120"/>
              <w:rPr>
                <w:rFonts w:cs="Arial"/>
                <w:szCs w:val="24"/>
              </w:rPr>
            </w:pPr>
            <w:r>
              <w:rPr>
                <w:rFonts w:cs="Arial"/>
                <w:szCs w:val="24"/>
              </w:rPr>
              <w:t>0.20</w:t>
            </w:r>
          </w:p>
        </w:tc>
        <w:tc>
          <w:tcPr>
            <w:tcW w:w="5619" w:type="dxa"/>
          </w:tcPr>
          <w:p w14:paraId="5E0A497A" w14:textId="17F45E18" w:rsidR="00CB1CDE" w:rsidRDefault="004F7D87" w:rsidP="00220D77">
            <w:pPr>
              <w:spacing w:after="120"/>
              <w:rPr>
                <w:rFonts w:cs="Arial"/>
                <w:szCs w:val="24"/>
              </w:rPr>
            </w:pPr>
            <w:r w:rsidRPr="004F7D87">
              <w:rPr>
                <w:rFonts w:cs="Arial"/>
                <w:szCs w:val="24"/>
              </w:rPr>
              <w:t>Selected as an interim value between private cars and taxis as</w:t>
            </w:r>
            <w:r>
              <w:rPr>
                <w:rFonts w:cs="Arial"/>
                <w:szCs w:val="24"/>
              </w:rPr>
              <w:t xml:space="preserve"> P</w:t>
            </w:r>
            <w:r w:rsidRPr="004F7D87">
              <w:rPr>
                <w:rFonts w:cs="Arial"/>
                <w:szCs w:val="24"/>
              </w:rPr>
              <w:t>HVs are skewed towards Multi-Purpose Vehicles (MPVs)</w:t>
            </w:r>
          </w:p>
        </w:tc>
      </w:tr>
    </w:tbl>
    <w:p w14:paraId="7E49094E" w14:textId="77777777" w:rsidR="008546AA" w:rsidRPr="008546AA" w:rsidRDefault="008546AA" w:rsidP="008546AA">
      <w:pPr>
        <w:rPr>
          <w:rFonts w:cs="Arial"/>
          <w:i/>
          <w:iCs/>
          <w:szCs w:val="24"/>
        </w:rPr>
      </w:pPr>
    </w:p>
    <w:p w14:paraId="14E3DF5E" w14:textId="77777777" w:rsidR="006E0ECF" w:rsidRDefault="006E0ECF" w:rsidP="00CB1CDE">
      <w:pPr>
        <w:rPr>
          <w:rFonts w:cs="Arial"/>
          <w:i/>
          <w:iCs/>
          <w:szCs w:val="24"/>
        </w:rPr>
      </w:pPr>
    </w:p>
    <w:p w14:paraId="52F6FF81" w14:textId="3029EB9E" w:rsidR="00CB1CDE" w:rsidRPr="00CB3F24" w:rsidRDefault="00CB1CDE" w:rsidP="00CB1CDE">
      <w:pPr>
        <w:rPr>
          <w:rFonts w:cs="Arial"/>
          <w:szCs w:val="24"/>
        </w:rPr>
      </w:pPr>
      <w:r w:rsidRPr="00430C12">
        <w:rPr>
          <w:rFonts w:cs="Arial"/>
          <w:szCs w:val="24"/>
        </w:rPr>
        <w:t xml:space="preserve">Table </w:t>
      </w:r>
      <w:r w:rsidR="00FC3F26">
        <w:rPr>
          <w:rFonts w:cs="Arial"/>
          <w:szCs w:val="24"/>
        </w:rPr>
        <w:t>C</w:t>
      </w:r>
      <w:r w:rsidR="00B31C08">
        <w:rPr>
          <w:rFonts w:cs="Arial"/>
          <w:szCs w:val="24"/>
        </w:rPr>
        <w:t>4</w:t>
      </w:r>
      <w:r w:rsidR="001E1BA7">
        <w:rPr>
          <w:rFonts w:cs="Arial"/>
          <w:szCs w:val="24"/>
        </w:rPr>
        <w:t>:</w:t>
      </w:r>
      <w:r w:rsidRPr="00430C12">
        <w:rPr>
          <w:rFonts w:cs="Arial"/>
          <w:szCs w:val="24"/>
        </w:rPr>
        <w:t xml:space="preserve"> Total electricity demand scenarios by segment</w:t>
      </w:r>
      <w:r w:rsidR="006941FA">
        <w:rPr>
          <w:rFonts w:cs="Arial"/>
          <w:szCs w:val="24"/>
        </w:rPr>
        <w:t xml:space="preserve"> (</w:t>
      </w:r>
      <w:r w:rsidRPr="00430C12">
        <w:rPr>
          <w:rFonts w:cs="Arial"/>
          <w:szCs w:val="24"/>
        </w:rPr>
        <w:t>GWh</w:t>
      </w:r>
      <w:r w:rsidR="006941FA">
        <w:rPr>
          <w:rFonts w:cs="Arial"/>
          <w:szCs w:val="24"/>
        </w:rPr>
        <w:t>/</w:t>
      </w:r>
      <w:r w:rsidRPr="00430C12">
        <w:rPr>
          <w:rFonts w:cs="Arial"/>
          <w:szCs w:val="24"/>
        </w:rPr>
        <w:t>year</w:t>
      </w:r>
      <w:r w:rsidR="006941FA">
        <w:rPr>
          <w:rFonts w:cs="Arial"/>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CB1CDE" w14:paraId="56344106" w14:textId="77777777" w:rsidTr="00430C12">
        <w:trPr>
          <w:cantSplit/>
          <w:tblHeader/>
        </w:trPr>
        <w:tc>
          <w:tcPr>
            <w:tcW w:w="1803" w:type="dxa"/>
          </w:tcPr>
          <w:p w14:paraId="68B4CF9A" w14:textId="77777777" w:rsidR="00CB1CDE" w:rsidRDefault="00CB1CDE" w:rsidP="00220D77">
            <w:pPr>
              <w:spacing w:after="120"/>
              <w:rPr>
                <w:rFonts w:cs="Arial"/>
                <w:szCs w:val="24"/>
              </w:rPr>
            </w:pPr>
          </w:p>
        </w:tc>
        <w:tc>
          <w:tcPr>
            <w:tcW w:w="1803" w:type="dxa"/>
          </w:tcPr>
          <w:p w14:paraId="7B8D3BAE" w14:textId="77777777" w:rsidR="00CB1CDE" w:rsidRDefault="00CB1CDE" w:rsidP="00220D77">
            <w:pPr>
              <w:spacing w:after="120"/>
              <w:rPr>
                <w:rFonts w:cs="Arial"/>
                <w:szCs w:val="24"/>
              </w:rPr>
            </w:pPr>
            <w:r>
              <w:rPr>
                <w:rFonts w:cs="Arial"/>
                <w:szCs w:val="24"/>
              </w:rPr>
              <w:t>2025</w:t>
            </w:r>
          </w:p>
        </w:tc>
        <w:tc>
          <w:tcPr>
            <w:tcW w:w="1803" w:type="dxa"/>
          </w:tcPr>
          <w:p w14:paraId="74378243" w14:textId="77777777" w:rsidR="00CB1CDE" w:rsidRDefault="00CB1CDE" w:rsidP="00220D77">
            <w:pPr>
              <w:spacing w:after="120"/>
              <w:rPr>
                <w:rFonts w:cs="Arial"/>
                <w:szCs w:val="24"/>
              </w:rPr>
            </w:pPr>
          </w:p>
        </w:tc>
        <w:tc>
          <w:tcPr>
            <w:tcW w:w="1803" w:type="dxa"/>
          </w:tcPr>
          <w:p w14:paraId="108D2E84" w14:textId="77777777" w:rsidR="00CB1CDE" w:rsidRDefault="00CB1CDE" w:rsidP="00220D77">
            <w:pPr>
              <w:spacing w:after="120"/>
              <w:rPr>
                <w:rFonts w:cs="Arial"/>
                <w:szCs w:val="24"/>
              </w:rPr>
            </w:pPr>
            <w:r>
              <w:rPr>
                <w:rFonts w:cs="Arial"/>
                <w:szCs w:val="24"/>
              </w:rPr>
              <w:t>2030</w:t>
            </w:r>
          </w:p>
        </w:tc>
        <w:tc>
          <w:tcPr>
            <w:tcW w:w="1804" w:type="dxa"/>
          </w:tcPr>
          <w:p w14:paraId="133E4045" w14:textId="77777777" w:rsidR="00CB1CDE" w:rsidRDefault="00CB1CDE" w:rsidP="00220D77">
            <w:pPr>
              <w:spacing w:after="120"/>
              <w:rPr>
                <w:rFonts w:cs="Arial"/>
                <w:szCs w:val="24"/>
              </w:rPr>
            </w:pPr>
          </w:p>
        </w:tc>
      </w:tr>
      <w:tr w:rsidR="00CB1CDE" w14:paraId="026AEC35" w14:textId="77777777" w:rsidTr="00430C12">
        <w:trPr>
          <w:cantSplit/>
          <w:tblHeader/>
        </w:trPr>
        <w:tc>
          <w:tcPr>
            <w:tcW w:w="1803" w:type="dxa"/>
          </w:tcPr>
          <w:p w14:paraId="2DAF7898" w14:textId="77777777" w:rsidR="00CB1CDE" w:rsidRDefault="00CB1CDE" w:rsidP="00220D77">
            <w:pPr>
              <w:spacing w:after="120"/>
              <w:rPr>
                <w:rFonts w:cs="Arial"/>
                <w:szCs w:val="24"/>
              </w:rPr>
            </w:pPr>
          </w:p>
        </w:tc>
        <w:tc>
          <w:tcPr>
            <w:tcW w:w="1803" w:type="dxa"/>
          </w:tcPr>
          <w:p w14:paraId="3FB22AE6" w14:textId="77777777" w:rsidR="00CB1CDE" w:rsidRDefault="00CB1CDE" w:rsidP="00220D77">
            <w:pPr>
              <w:spacing w:after="120"/>
              <w:rPr>
                <w:rFonts w:cs="Arial"/>
                <w:szCs w:val="24"/>
              </w:rPr>
            </w:pPr>
            <w:r>
              <w:rPr>
                <w:rFonts w:cs="Arial"/>
                <w:szCs w:val="24"/>
              </w:rPr>
              <w:t>Low sales</w:t>
            </w:r>
          </w:p>
        </w:tc>
        <w:tc>
          <w:tcPr>
            <w:tcW w:w="1803" w:type="dxa"/>
          </w:tcPr>
          <w:p w14:paraId="31247E91" w14:textId="77777777" w:rsidR="00CB1CDE" w:rsidRDefault="00CB1CDE" w:rsidP="00220D77">
            <w:pPr>
              <w:spacing w:after="120"/>
              <w:rPr>
                <w:rFonts w:cs="Arial"/>
                <w:szCs w:val="24"/>
              </w:rPr>
            </w:pPr>
            <w:r>
              <w:rPr>
                <w:rFonts w:cs="Arial"/>
                <w:szCs w:val="24"/>
              </w:rPr>
              <w:t>High sales</w:t>
            </w:r>
          </w:p>
        </w:tc>
        <w:tc>
          <w:tcPr>
            <w:tcW w:w="1803" w:type="dxa"/>
          </w:tcPr>
          <w:p w14:paraId="60183F50" w14:textId="77777777" w:rsidR="00CB1CDE" w:rsidRDefault="00CB1CDE" w:rsidP="00220D77">
            <w:pPr>
              <w:spacing w:after="120"/>
              <w:rPr>
                <w:rFonts w:cs="Arial"/>
                <w:szCs w:val="24"/>
              </w:rPr>
            </w:pPr>
            <w:r>
              <w:rPr>
                <w:rFonts w:cs="Arial"/>
                <w:szCs w:val="24"/>
              </w:rPr>
              <w:t>Low sales</w:t>
            </w:r>
          </w:p>
        </w:tc>
        <w:tc>
          <w:tcPr>
            <w:tcW w:w="1804" w:type="dxa"/>
          </w:tcPr>
          <w:p w14:paraId="1D41DA93" w14:textId="77777777" w:rsidR="00CB1CDE" w:rsidRDefault="00CB1CDE" w:rsidP="00220D77">
            <w:pPr>
              <w:spacing w:after="120"/>
              <w:rPr>
                <w:rFonts w:cs="Arial"/>
                <w:szCs w:val="24"/>
              </w:rPr>
            </w:pPr>
            <w:r>
              <w:rPr>
                <w:rFonts w:cs="Arial"/>
                <w:szCs w:val="24"/>
              </w:rPr>
              <w:t>High sales</w:t>
            </w:r>
          </w:p>
        </w:tc>
      </w:tr>
      <w:tr w:rsidR="00CB1CDE" w14:paraId="22F63ADC" w14:textId="77777777" w:rsidTr="00430C12">
        <w:trPr>
          <w:cantSplit/>
        </w:trPr>
        <w:tc>
          <w:tcPr>
            <w:tcW w:w="1803" w:type="dxa"/>
          </w:tcPr>
          <w:p w14:paraId="5AF46693" w14:textId="77777777" w:rsidR="00CB1CDE" w:rsidRDefault="00CB1CDE" w:rsidP="00220D77">
            <w:pPr>
              <w:spacing w:after="120"/>
              <w:rPr>
                <w:rFonts w:cs="Arial"/>
                <w:szCs w:val="24"/>
              </w:rPr>
            </w:pPr>
            <w:r>
              <w:rPr>
                <w:rFonts w:cs="Arial"/>
                <w:szCs w:val="24"/>
              </w:rPr>
              <w:t>PHV</w:t>
            </w:r>
          </w:p>
        </w:tc>
        <w:tc>
          <w:tcPr>
            <w:tcW w:w="1803" w:type="dxa"/>
          </w:tcPr>
          <w:p w14:paraId="6D0FED85" w14:textId="7F20E628" w:rsidR="00CB1CDE" w:rsidRDefault="00F85064" w:rsidP="00220D77">
            <w:pPr>
              <w:spacing w:after="120"/>
              <w:rPr>
                <w:rFonts w:cs="Arial"/>
                <w:szCs w:val="24"/>
              </w:rPr>
            </w:pPr>
            <w:r>
              <w:rPr>
                <w:rFonts w:cs="Arial"/>
                <w:szCs w:val="24"/>
              </w:rPr>
              <w:t>453</w:t>
            </w:r>
          </w:p>
        </w:tc>
        <w:tc>
          <w:tcPr>
            <w:tcW w:w="1803" w:type="dxa"/>
          </w:tcPr>
          <w:p w14:paraId="1717E92D" w14:textId="3480D545" w:rsidR="00CB1CDE" w:rsidRDefault="00B30068" w:rsidP="00220D77">
            <w:pPr>
              <w:spacing w:after="120"/>
              <w:rPr>
                <w:rFonts w:cs="Arial"/>
                <w:szCs w:val="24"/>
              </w:rPr>
            </w:pPr>
            <w:r>
              <w:rPr>
                <w:rFonts w:cs="Arial"/>
                <w:szCs w:val="24"/>
              </w:rPr>
              <w:t>808</w:t>
            </w:r>
          </w:p>
        </w:tc>
        <w:tc>
          <w:tcPr>
            <w:tcW w:w="1803" w:type="dxa"/>
          </w:tcPr>
          <w:p w14:paraId="0B591F85" w14:textId="364FBC43" w:rsidR="00CB1CDE" w:rsidRDefault="00E221A8" w:rsidP="00220D77">
            <w:pPr>
              <w:spacing w:after="120"/>
              <w:rPr>
                <w:rFonts w:cs="Arial"/>
                <w:szCs w:val="24"/>
              </w:rPr>
            </w:pPr>
            <w:r>
              <w:rPr>
                <w:rFonts w:cs="Arial"/>
                <w:szCs w:val="24"/>
              </w:rPr>
              <w:t>845</w:t>
            </w:r>
          </w:p>
        </w:tc>
        <w:tc>
          <w:tcPr>
            <w:tcW w:w="1804" w:type="dxa"/>
          </w:tcPr>
          <w:p w14:paraId="751ADF52" w14:textId="05F6946E" w:rsidR="00CB1CDE" w:rsidRDefault="00E221A8" w:rsidP="00220D77">
            <w:pPr>
              <w:spacing w:after="120"/>
              <w:rPr>
                <w:rFonts w:cs="Arial"/>
                <w:szCs w:val="24"/>
              </w:rPr>
            </w:pPr>
            <w:r>
              <w:rPr>
                <w:rFonts w:cs="Arial"/>
                <w:szCs w:val="24"/>
              </w:rPr>
              <w:t>1,054</w:t>
            </w:r>
          </w:p>
        </w:tc>
      </w:tr>
      <w:tr w:rsidR="00CB1CDE" w14:paraId="0B2D8AA8" w14:textId="77777777" w:rsidTr="00430C12">
        <w:trPr>
          <w:cantSplit/>
        </w:trPr>
        <w:tc>
          <w:tcPr>
            <w:tcW w:w="1803" w:type="dxa"/>
          </w:tcPr>
          <w:p w14:paraId="5B3CDD51" w14:textId="77777777" w:rsidR="00CB1CDE" w:rsidRDefault="00CB1CDE" w:rsidP="00220D77">
            <w:pPr>
              <w:spacing w:after="120"/>
              <w:rPr>
                <w:rFonts w:cs="Arial"/>
                <w:szCs w:val="24"/>
              </w:rPr>
            </w:pPr>
            <w:r>
              <w:rPr>
                <w:rFonts w:cs="Arial"/>
                <w:szCs w:val="24"/>
              </w:rPr>
              <w:t>Taxis</w:t>
            </w:r>
          </w:p>
        </w:tc>
        <w:tc>
          <w:tcPr>
            <w:tcW w:w="1803" w:type="dxa"/>
          </w:tcPr>
          <w:p w14:paraId="49034CA2" w14:textId="168B1E11" w:rsidR="00CB1CDE" w:rsidRDefault="00B30068" w:rsidP="00220D77">
            <w:pPr>
              <w:spacing w:after="120"/>
              <w:rPr>
                <w:rFonts w:cs="Arial"/>
                <w:szCs w:val="24"/>
              </w:rPr>
            </w:pPr>
            <w:r>
              <w:rPr>
                <w:rFonts w:cs="Arial"/>
                <w:szCs w:val="24"/>
              </w:rPr>
              <w:t>69</w:t>
            </w:r>
          </w:p>
        </w:tc>
        <w:tc>
          <w:tcPr>
            <w:tcW w:w="1803" w:type="dxa"/>
          </w:tcPr>
          <w:p w14:paraId="1E9FC562" w14:textId="7D8485B4" w:rsidR="00CB1CDE" w:rsidRDefault="00B8545C" w:rsidP="00220D77">
            <w:pPr>
              <w:spacing w:after="120"/>
              <w:rPr>
                <w:rFonts w:cs="Arial"/>
                <w:szCs w:val="24"/>
              </w:rPr>
            </w:pPr>
            <w:r>
              <w:rPr>
                <w:rFonts w:cs="Arial"/>
                <w:szCs w:val="24"/>
              </w:rPr>
              <w:t>82</w:t>
            </w:r>
          </w:p>
        </w:tc>
        <w:tc>
          <w:tcPr>
            <w:tcW w:w="1803" w:type="dxa"/>
          </w:tcPr>
          <w:p w14:paraId="726414F8" w14:textId="483AFC0D" w:rsidR="00CB1CDE" w:rsidRDefault="00602A07" w:rsidP="00220D77">
            <w:pPr>
              <w:spacing w:after="120"/>
              <w:rPr>
                <w:rFonts w:cs="Arial"/>
                <w:szCs w:val="24"/>
              </w:rPr>
            </w:pPr>
            <w:r>
              <w:rPr>
                <w:rFonts w:cs="Arial"/>
                <w:szCs w:val="24"/>
              </w:rPr>
              <w:t>90</w:t>
            </w:r>
          </w:p>
        </w:tc>
        <w:tc>
          <w:tcPr>
            <w:tcW w:w="1804" w:type="dxa"/>
          </w:tcPr>
          <w:p w14:paraId="04855C2B" w14:textId="694B90CA" w:rsidR="00CB1CDE" w:rsidRDefault="00602A07" w:rsidP="00220D77">
            <w:pPr>
              <w:spacing w:after="120"/>
              <w:rPr>
                <w:rFonts w:cs="Arial"/>
                <w:szCs w:val="24"/>
              </w:rPr>
            </w:pPr>
            <w:r>
              <w:rPr>
                <w:rFonts w:cs="Arial"/>
                <w:szCs w:val="24"/>
              </w:rPr>
              <w:t>90</w:t>
            </w:r>
          </w:p>
        </w:tc>
      </w:tr>
      <w:tr w:rsidR="00CB1CDE" w14:paraId="2FC1B080" w14:textId="77777777" w:rsidTr="00430C12">
        <w:trPr>
          <w:cantSplit/>
        </w:trPr>
        <w:tc>
          <w:tcPr>
            <w:tcW w:w="1803" w:type="dxa"/>
          </w:tcPr>
          <w:p w14:paraId="6D2D08E0" w14:textId="77777777" w:rsidR="00CB1CDE" w:rsidRDefault="00CB1CDE" w:rsidP="00220D77">
            <w:pPr>
              <w:spacing w:after="120"/>
              <w:rPr>
                <w:rFonts w:cs="Arial"/>
                <w:szCs w:val="24"/>
              </w:rPr>
            </w:pPr>
            <w:r>
              <w:rPr>
                <w:rFonts w:cs="Arial"/>
                <w:szCs w:val="24"/>
              </w:rPr>
              <w:t>Cars</w:t>
            </w:r>
          </w:p>
        </w:tc>
        <w:tc>
          <w:tcPr>
            <w:tcW w:w="1803" w:type="dxa"/>
          </w:tcPr>
          <w:p w14:paraId="73BA5BE7" w14:textId="341070A3" w:rsidR="00CB1CDE" w:rsidRDefault="00676E10" w:rsidP="00220D77">
            <w:pPr>
              <w:spacing w:after="120"/>
              <w:rPr>
                <w:rFonts w:cs="Arial"/>
                <w:szCs w:val="24"/>
              </w:rPr>
            </w:pPr>
            <w:r>
              <w:rPr>
                <w:rFonts w:cs="Arial"/>
                <w:szCs w:val="24"/>
              </w:rPr>
              <w:t>1</w:t>
            </w:r>
            <w:r w:rsidR="00A66E83">
              <w:rPr>
                <w:rFonts w:cs="Arial"/>
                <w:szCs w:val="24"/>
              </w:rPr>
              <w:t>88</w:t>
            </w:r>
          </w:p>
        </w:tc>
        <w:tc>
          <w:tcPr>
            <w:tcW w:w="1803" w:type="dxa"/>
          </w:tcPr>
          <w:p w14:paraId="4F64A7BA" w14:textId="1FCA60D5" w:rsidR="00CB1CDE" w:rsidRDefault="00411D2B" w:rsidP="00220D77">
            <w:pPr>
              <w:spacing w:after="120"/>
              <w:rPr>
                <w:rFonts w:cs="Arial"/>
                <w:szCs w:val="24"/>
              </w:rPr>
            </w:pPr>
            <w:r>
              <w:rPr>
                <w:rFonts w:cs="Arial"/>
                <w:szCs w:val="24"/>
              </w:rPr>
              <w:t>526</w:t>
            </w:r>
          </w:p>
        </w:tc>
        <w:tc>
          <w:tcPr>
            <w:tcW w:w="1803" w:type="dxa"/>
          </w:tcPr>
          <w:p w14:paraId="63835951" w14:textId="0DD3DE1E" w:rsidR="00CB1CDE" w:rsidRDefault="00085E96" w:rsidP="00220D77">
            <w:pPr>
              <w:spacing w:after="120"/>
              <w:rPr>
                <w:rFonts w:cs="Arial"/>
                <w:szCs w:val="24"/>
              </w:rPr>
            </w:pPr>
            <w:r>
              <w:rPr>
                <w:rFonts w:cs="Arial"/>
                <w:szCs w:val="24"/>
              </w:rPr>
              <w:t>898</w:t>
            </w:r>
          </w:p>
        </w:tc>
        <w:tc>
          <w:tcPr>
            <w:tcW w:w="1804" w:type="dxa"/>
          </w:tcPr>
          <w:p w14:paraId="410674F5" w14:textId="01BD3D0B" w:rsidR="00CB1CDE" w:rsidRDefault="007B02A5" w:rsidP="00220D77">
            <w:pPr>
              <w:spacing w:after="120"/>
              <w:rPr>
                <w:rFonts w:cs="Arial"/>
                <w:szCs w:val="24"/>
              </w:rPr>
            </w:pPr>
            <w:r>
              <w:rPr>
                <w:rFonts w:cs="Arial"/>
                <w:szCs w:val="24"/>
              </w:rPr>
              <w:t>1,401</w:t>
            </w:r>
          </w:p>
        </w:tc>
      </w:tr>
      <w:tr w:rsidR="00CB1CDE" w14:paraId="6BEAE47D" w14:textId="77777777" w:rsidTr="00430C12">
        <w:trPr>
          <w:cantSplit/>
        </w:trPr>
        <w:tc>
          <w:tcPr>
            <w:tcW w:w="1803" w:type="dxa"/>
          </w:tcPr>
          <w:p w14:paraId="349CDBA4" w14:textId="77777777" w:rsidR="00CB1CDE" w:rsidRDefault="00CB1CDE" w:rsidP="00220D77">
            <w:pPr>
              <w:spacing w:after="120"/>
              <w:rPr>
                <w:rFonts w:cs="Arial"/>
                <w:szCs w:val="24"/>
              </w:rPr>
            </w:pPr>
            <w:r>
              <w:rPr>
                <w:rFonts w:cs="Arial"/>
                <w:szCs w:val="24"/>
              </w:rPr>
              <w:t>LGVs</w:t>
            </w:r>
          </w:p>
        </w:tc>
        <w:tc>
          <w:tcPr>
            <w:tcW w:w="1803" w:type="dxa"/>
          </w:tcPr>
          <w:p w14:paraId="00A304D0" w14:textId="141B85C8" w:rsidR="00CB1CDE" w:rsidRDefault="00B8545C" w:rsidP="00220D77">
            <w:pPr>
              <w:spacing w:after="120"/>
              <w:rPr>
                <w:rFonts w:cs="Arial"/>
                <w:szCs w:val="24"/>
              </w:rPr>
            </w:pPr>
            <w:r>
              <w:rPr>
                <w:rFonts w:cs="Arial"/>
                <w:szCs w:val="24"/>
              </w:rPr>
              <w:t>22</w:t>
            </w:r>
          </w:p>
        </w:tc>
        <w:tc>
          <w:tcPr>
            <w:tcW w:w="1803" w:type="dxa"/>
          </w:tcPr>
          <w:p w14:paraId="08FC5810" w14:textId="67D5E769" w:rsidR="00CB1CDE" w:rsidRDefault="00B8545C" w:rsidP="00220D77">
            <w:pPr>
              <w:spacing w:after="120"/>
              <w:rPr>
                <w:rFonts w:cs="Arial"/>
                <w:szCs w:val="24"/>
              </w:rPr>
            </w:pPr>
            <w:r>
              <w:rPr>
                <w:rFonts w:cs="Arial"/>
                <w:szCs w:val="24"/>
              </w:rPr>
              <w:t>87</w:t>
            </w:r>
          </w:p>
        </w:tc>
        <w:tc>
          <w:tcPr>
            <w:tcW w:w="1803" w:type="dxa"/>
          </w:tcPr>
          <w:p w14:paraId="53CB0FA4" w14:textId="3B703A15" w:rsidR="00CB1CDE" w:rsidRDefault="00DC4A41" w:rsidP="00220D77">
            <w:pPr>
              <w:spacing w:after="120"/>
              <w:rPr>
                <w:rFonts w:cs="Arial"/>
                <w:szCs w:val="24"/>
              </w:rPr>
            </w:pPr>
            <w:r>
              <w:rPr>
                <w:rFonts w:cs="Arial"/>
                <w:szCs w:val="24"/>
              </w:rPr>
              <w:t>133</w:t>
            </w:r>
          </w:p>
        </w:tc>
        <w:tc>
          <w:tcPr>
            <w:tcW w:w="1804" w:type="dxa"/>
          </w:tcPr>
          <w:p w14:paraId="3023E3E7" w14:textId="5CBC84C7" w:rsidR="00CB1CDE" w:rsidRDefault="00E4359E" w:rsidP="00220D77">
            <w:pPr>
              <w:spacing w:after="120"/>
              <w:rPr>
                <w:rFonts w:cs="Arial"/>
                <w:szCs w:val="24"/>
              </w:rPr>
            </w:pPr>
            <w:r>
              <w:rPr>
                <w:rFonts w:cs="Arial"/>
                <w:szCs w:val="24"/>
              </w:rPr>
              <w:t>232</w:t>
            </w:r>
          </w:p>
        </w:tc>
      </w:tr>
      <w:tr w:rsidR="00CB1CDE" w14:paraId="6311FB66" w14:textId="77777777" w:rsidTr="00430C12">
        <w:trPr>
          <w:cantSplit/>
        </w:trPr>
        <w:tc>
          <w:tcPr>
            <w:tcW w:w="1803" w:type="dxa"/>
          </w:tcPr>
          <w:p w14:paraId="2D4C8BDE" w14:textId="77777777" w:rsidR="00CB1CDE" w:rsidRDefault="00CB1CDE" w:rsidP="00220D77">
            <w:pPr>
              <w:spacing w:after="120"/>
              <w:rPr>
                <w:rFonts w:cs="Arial"/>
                <w:szCs w:val="24"/>
              </w:rPr>
            </w:pPr>
            <w:r>
              <w:rPr>
                <w:rFonts w:cs="Arial"/>
                <w:szCs w:val="24"/>
              </w:rPr>
              <w:t>Motorcycles</w:t>
            </w:r>
          </w:p>
        </w:tc>
        <w:tc>
          <w:tcPr>
            <w:tcW w:w="1803" w:type="dxa"/>
          </w:tcPr>
          <w:p w14:paraId="6C9E923F" w14:textId="6167746B" w:rsidR="00CB1CDE" w:rsidRDefault="00676E10" w:rsidP="00220D77">
            <w:pPr>
              <w:spacing w:after="120"/>
              <w:rPr>
                <w:rFonts w:cs="Arial"/>
                <w:szCs w:val="24"/>
              </w:rPr>
            </w:pPr>
            <w:r>
              <w:rPr>
                <w:rFonts w:cs="Arial"/>
                <w:szCs w:val="24"/>
              </w:rPr>
              <w:t>1</w:t>
            </w:r>
          </w:p>
        </w:tc>
        <w:tc>
          <w:tcPr>
            <w:tcW w:w="1803" w:type="dxa"/>
          </w:tcPr>
          <w:p w14:paraId="1A5D697C" w14:textId="5ABA7965" w:rsidR="00CB1CDE" w:rsidRDefault="00E221A8" w:rsidP="00220D77">
            <w:pPr>
              <w:spacing w:after="120"/>
              <w:rPr>
                <w:rFonts w:cs="Arial"/>
                <w:szCs w:val="24"/>
              </w:rPr>
            </w:pPr>
            <w:r>
              <w:rPr>
                <w:rFonts w:cs="Arial"/>
                <w:szCs w:val="24"/>
              </w:rPr>
              <w:t>1</w:t>
            </w:r>
          </w:p>
        </w:tc>
        <w:tc>
          <w:tcPr>
            <w:tcW w:w="1803" w:type="dxa"/>
          </w:tcPr>
          <w:p w14:paraId="0CA4716C" w14:textId="513859D5" w:rsidR="00CB1CDE" w:rsidRDefault="00DC4A41" w:rsidP="00220D77">
            <w:pPr>
              <w:spacing w:after="120"/>
              <w:rPr>
                <w:rFonts w:cs="Arial"/>
                <w:szCs w:val="24"/>
              </w:rPr>
            </w:pPr>
            <w:r>
              <w:rPr>
                <w:rFonts w:cs="Arial"/>
                <w:szCs w:val="24"/>
              </w:rPr>
              <w:t>3</w:t>
            </w:r>
          </w:p>
        </w:tc>
        <w:tc>
          <w:tcPr>
            <w:tcW w:w="1804" w:type="dxa"/>
          </w:tcPr>
          <w:p w14:paraId="1B9FF8A1" w14:textId="65C83213" w:rsidR="00CB1CDE" w:rsidRDefault="007B2E68" w:rsidP="00220D77">
            <w:pPr>
              <w:spacing w:after="120"/>
              <w:rPr>
                <w:rFonts w:cs="Arial"/>
                <w:szCs w:val="24"/>
              </w:rPr>
            </w:pPr>
            <w:r>
              <w:rPr>
                <w:rFonts w:cs="Arial"/>
                <w:szCs w:val="24"/>
              </w:rPr>
              <w:t>7</w:t>
            </w:r>
          </w:p>
        </w:tc>
      </w:tr>
      <w:tr w:rsidR="00CB1CDE" w14:paraId="3AE116D6" w14:textId="77777777" w:rsidTr="00430C12">
        <w:trPr>
          <w:cantSplit/>
        </w:trPr>
        <w:tc>
          <w:tcPr>
            <w:tcW w:w="1803" w:type="dxa"/>
          </w:tcPr>
          <w:p w14:paraId="43E659C3" w14:textId="77777777" w:rsidR="00CB1CDE" w:rsidRDefault="00CB1CDE" w:rsidP="00220D77">
            <w:pPr>
              <w:spacing w:after="120"/>
              <w:rPr>
                <w:rFonts w:cs="Arial"/>
                <w:szCs w:val="24"/>
              </w:rPr>
            </w:pPr>
            <w:r>
              <w:rPr>
                <w:rFonts w:cs="Arial"/>
                <w:szCs w:val="24"/>
              </w:rPr>
              <w:t>Car clubs</w:t>
            </w:r>
          </w:p>
        </w:tc>
        <w:tc>
          <w:tcPr>
            <w:tcW w:w="1803" w:type="dxa"/>
          </w:tcPr>
          <w:p w14:paraId="770E6248" w14:textId="58EA050F" w:rsidR="00CB1CDE" w:rsidRDefault="00676E10" w:rsidP="00220D77">
            <w:pPr>
              <w:spacing w:after="120"/>
              <w:rPr>
                <w:rFonts w:cs="Arial"/>
                <w:szCs w:val="24"/>
              </w:rPr>
            </w:pPr>
            <w:r>
              <w:rPr>
                <w:rFonts w:cs="Arial"/>
                <w:szCs w:val="24"/>
              </w:rPr>
              <w:t>6</w:t>
            </w:r>
          </w:p>
        </w:tc>
        <w:tc>
          <w:tcPr>
            <w:tcW w:w="1803" w:type="dxa"/>
          </w:tcPr>
          <w:p w14:paraId="7DDD5931" w14:textId="4EB32F10" w:rsidR="00CB1CDE" w:rsidRDefault="00E221A8" w:rsidP="00220D77">
            <w:pPr>
              <w:spacing w:after="120"/>
              <w:rPr>
                <w:rFonts w:cs="Arial"/>
                <w:szCs w:val="24"/>
              </w:rPr>
            </w:pPr>
            <w:r>
              <w:rPr>
                <w:rFonts w:cs="Arial"/>
                <w:szCs w:val="24"/>
              </w:rPr>
              <w:t>12</w:t>
            </w:r>
          </w:p>
        </w:tc>
        <w:tc>
          <w:tcPr>
            <w:tcW w:w="1803" w:type="dxa"/>
          </w:tcPr>
          <w:p w14:paraId="2FB3A284" w14:textId="4BACC239" w:rsidR="00CB1CDE" w:rsidRDefault="002C4B20" w:rsidP="00220D77">
            <w:pPr>
              <w:spacing w:after="120"/>
              <w:rPr>
                <w:rFonts w:cs="Arial"/>
                <w:szCs w:val="24"/>
              </w:rPr>
            </w:pPr>
            <w:r>
              <w:rPr>
                <w:rFonts w:cs="Arial"/>
                <w:szCs w:val="24"/>
              </w:rPr>
              <w:t>12</w:t>
            </w:r>
          </w:p>
        </w:tc>
        <w:tc>
          <w:tcPr>
            <w:tcW w:w="1804" w:type="dxa"/>
          </w:tcPr>
          <w:p w14:paraId="196E6338" w14:textId="4B78DEA4" w:rsidR="00CB1CDE" w:rsidRDefault="007B2E68" w:rsidP="00220D77">
            <w:pPr>
              <w:spacing w:after="120"/>
              <w:rPr>
                <w:rFonts w:cs="Arial"/>
                <w:szCs w:val="24"/>
              </w:rPr>
            </w:pPr>
            <w:r>
              <w:rPr>
                <w:rFonts w:cs="Arial"/>
                <w:szCs w:val="24"/>
              </w:rPr>
              <w:t>23</w:t>
            </w:r>
          </w:p>
        </w:tc>
      </w:tr>
      <w:tr w:rsidR="00CB1CDE" w14:paraId="32E4D552" w14:textId="77777777" w:rsidTr="00430C12">
        <w:trPr>
          <w:cantSplit/>
        </w:trPr>
        <w:tc>
          <w:tcPr>
            <w:tcW w:w="1803" w:type="dxa"/>
          </w:tcPr>
          <w:p w14:paraId="6835F21F" w14:textId="77777777" w:rsidR="00CB1CDE" w:rsidRPr="00CB3F24" w:rsidRDefault="00CB1CDE" w:rsidP="00220D77">
            <w:pPr>
              <w:spacing w:after="120"/>
              <w:rPr>
                <w:rFonts w:cs="Arial"/>
                <w:b/>
                <w:bCs/>
                <w:szCs w:val="24"/>
              </w:rPr>
            </w:pPr>
            <w:r>
              <w:rPr>
                <w:rFonts w:cs="Arial"/>
                <w:b/>
                <w:bCs/>
                <w:szCs w:val="24"/>
              </w:rPr>
              <w:t>Total</w:t>
            </w:r>
          </w:p>
        </w:tc>
        <w:tc>
          <w:tcPr>
            <w:tcW w:w="1803" w:type="dxa"/>
          </w:tcPr>
          <w:p w14:paraId="78967C0E" w14:textId="4D9CC759" w:rsidR="00CB1CDE" w:rsidRDefault="00B30068" w:rsidP="00220D77">
            <w:pPr>
              <w:spacing w:after="120"/>
              <w:rPr>
                <w:rFonts w:cs="Arial"/>
                <w:szCs w:val="24"/>
              </w:rPr>
            </w:pPr>
            <w:r>
              <w:rPr>
                <w:rFonts w:cs="Arial"/>
                <w:szCs w:val="24"/>
              </w:rPr>
              <w:t>739</w:t>
            </w:r>
          </w:p>
        </w:tc>
        <w:tc>
          <w:tcPr>
            <w:tcW w:w="1803" w:type="dxa"/>
          </w:tcPr>
          <w:p w14:paraId="40221B66" w14:textId="55C09911" w:rsidR="00CB1CDE" w:rsidRDefault="00E221A8" w:rsidP="00220D77">
            <w:pPr>
              <w:spacing w:after="120"/>
              <w:rPr>
                <w:rFonts w:cs="Arial"/>
                <w:szCs w:val="24"/>
              </w:rPr>
            </w:pPr>
            <w:r>
              <w:rPr>
                <w:rFonts w:cs="Arial"/>
                <w:szCs w:val="24"/>
              </w:rPr>
              <w:t>1,516</w:t>
            </w:r>
          </w:p>
        </w:tc>
        <w:tc>
          <w:tcPr>
            <w:tcW w:w="1803" w:type="dxa"/>
          </w:tcPr>
          <w:p w14:paraId="7781EAB3" w14:textId="71E35704" w:rsidR="00CB1CDE" w:rsidRDefault="00684609" w:rsidP="00220D77">
            <w:pPr>
              <w:spacing w:after="120"/>
              <w:rPr>
                <w:rFonts w:cs="Arial"/>
                <w:szCs w:val="24"/>
              </w:rPr>
            </w:pPr>
            <w:r>
              <w:rPr>
                <w:rFonts w:cs="Arial"/>
                <w:szCs w:val="24"/>
              </w:rPr>
              <w:t>1,981</w:t>
            </w:r>
          </w:p>
        </w:tc>
        <w:tc>
          <w:tcPr>
            <w:tcW w:w="1804" w:type="dxa"/>
          </w:tcPr>
          <w:p w14:paraId="4E15BC47" w14:textId="5A4CCAE2" w:rsidR="00CB1CDE" w:rsidRDefault="00FB42CA" w:rsidP="00220D77">
            <w:pPr>
              <w:spacing w:after="120"/>
              <w:rPr>
                <w:rFonts w:cs="Arial"/>
                <w:szCs w:val="24"/>
              </w:rPr>
            </w:pPr>
            <w:r>
              <w:rPr>
                <w:rFonts w:cs="Arial"/>
                <w:szCs w:val="24"/>
              </w:rPr>
              <w:t>2,807</w:t>
            </w:r>
          </w:p>
        </w:tc>
      </w:tr>
    </w:tbl>
    <w:p w14:paraId="0FD8895A" w14:textId="77777777" w:rsidR="00CB1CDE" w:rsidRDefault="00CB1CDE" w:rsidP="00CB1CDE">
      <w:pPr>
        <w:rPr>
          <w:rFonts w:cs="Arial"/>
          <w:szCs w:val="24"/>
        </w:rPr>
      </w:pPr>
    </w:p>
    <w:p w14:paraId="0119FE04" w14:textId="77777777" w:rsidR="00CB1CDE" w:rsidRDefault="00CB1CDE" w:rsidP="00CB1CDE">
      <w:pPr>
        <w:numPr>
          <w:ilvl w:val="0"/>
          <w:numId w:val="232"/>
        </w:numPr>
        <w:spacing w:after="160" w:line="259" w:lineRule="auto"/>
        <w:rPr>
          <w:rFonts w:cs="Arial"/>
          <w:b/>
          <w:bCs/>
        </w:rPr>
      </w:pPr>
      <w:r>
        <w:rPr>
          <w:rFonts w:cs="Arial"/>
          <w:b/>
          <w:bCs/>
        </w:rPr>
        <w:t>Charger utilisation</w:t>
      </w:r>
    </w:p>
    <w:p w14:paraId="5D329B65" w14:textId="52C798AA" w:rsidR="00CB1CDE" w:rsidRPr="00703982" w:rsidRDefault="00CB1CDE" w:rsidP="00CB1CDE">
      <w:pPr>
        <w:rPr>
          <w:rFonts w:cs="Arial"/>
          <w:szCs w:val="24"/>
        </w:rPr>
      </w:pPr>
      <w:r w:rsidRPr="00F1613D">
        <w:rPr>
          <w:rFonts w:cs="Arial"/>
          <w:szCs w:val="24"/>
        </w:rPr>
        <w:t xml:space="preserve">Our assumptions around the effective charge rates of chargers remain largely unchanged from our 2019 modelling. </w:t>
      </w:r>
    </w:p>
    <w:p w14:paraId="79805784" w14:textId="0879942C" w:rsidR="00CB1CDE" w:rsidRPr="00212083" w:rsidRDefault="00CB1CDE" w:rsidP="00CB1CDE">
      <w:pPr>
        <w:rPr>
          <w:rFonts w:cs="Arial"/>
          <w:szCs w:val="24"/>
        </w:rPr>
      </w:pPr>
      <w:r w:rsidRPr="009E2913">
        <w:rPr>
          <w:rFonts w:cs="Arial"/>
          <w:szCs w:val="24"/>
        </w:rPr>
        <w:t>The key difference we have seen since 2019 has been the increased roll-out of ultra-rapid charging</w:t>
      </w:r>
      <w:r w:rsidR="009A03DF" w:rsidRPr="000347BE">
        <w:rPr>
          <w:rFonts w:cs="Arial"/>
          <w:szCs w:val="24"/>
        </w:rPr>
        <w:t xml:space="preserve">, with chargers of 150kW now commonplace </w:t>
      </w:r>
      <w:r w:rsidR="00B557B9" w:rsidRPr="00412317">
        <w:rPr>
          <w:rFonts w:cs="Arial"/>
          <w:szCs w:val="24"/>
        </w:rPr>
        <w:t xml:space="preserve">and </w:t>
      </w:r>
      <w:r w:rsidR="00B557B9" w:rsidRPr="001F6C5A">
        <w:rPr>
          <w:rFonts w:cs="Arial"/>
          <w:szCs w:val="24"/>
        </w:rPr>
        <w:t>fewer 50kW chargers being delivered</w:t>
      </w:r>
      <w:r w:rsidRPr="00212083">
        <w:rPr>
          <w:rFonts w:cs="Arial"/>
          <w:szCs w:val="24"/>
        </w:rPr>
        <w:t xml:space="preserve">. </w:t>
      </w:r>
      <w:r w:rsidR="00B43865" w:rsidRPr="00212083">
        <w:rPr>
          <w:rFonts w:cs="Arial"/>
          <w:szCs w:val="24"/>
        </w:rPr>
        <w:t>Additionally, most new EVs are also capable of accepting charging speeds of above 50kW</w:t>
      </w:r>
      <w:r w:rsidR="003961BD" w:rsidRPr="00212083">
        <w:rPr>
          <w:rFonts w:cs="Arial"/>
          <w:szCs w:val="24"/>
        </w:rPr>
        <w:t>/h</w:t>
      </w:r>
      <w:r w:rsidR="00B43865" w:rsidRPr="00212083">
        <w:rPr>
          <w:rFonts w:cs="Arial"/>
          <w:szCs w:val="24"/>
        </w:rPr>
        <w:t xml:space="preserve">. </w:t>
      </w:r>
      <w:r w:rsidR="00F1613D" w:rsidRPr="00212083">
        <w:rPr>
          <w:rFonts w:cs="Arial"/>
          <w:szCs w:val="24"/>
        </w:rPr>
        <w:t>To ref</w:t>
      </w:r>
      <w:r w:rsidR="00087F62" w:rsidRPr="00212083">
        <w:rPr>
          <w:rFonts w:cs="Arial"/>
          <w:szCs w:val="24"/>
        </w:rPr>
        <w:t xml:space="preserve">lect this, </w:t>
      </w:r>
      <w:r w:rsidR="009A03DF" w:rsidRPr="00212083">
        <w:rPr>
          <w:rFonts w:cs="Arial"/>
          <w:szCs w:val="24"/>
        </w:rPr>
        <w:t xml:space="preserve">we have </w:t>
      </w:r>
      <w:r w:rsidR="003961BD" w:rsidRPr="00212083">
        <w:rPr>
          <w:rFonts w:cs="Arial"/>
          <w:szCs w:val="24"/>
        </w:rPr>
        <w:t>adjusted</w:t>
      </w:r>
      <w:r w:rsidR="00B557B9" w:rsidRPr="00212083">
        <w:rPr>
          <w:rFonts w:cs="Arial"/>
          <w:szCs w:val="24"/>
        </w:rPr>
        <w:t xml:space="preserve"> </w:t>
      </w:r>
      <w:r w:rsidR="003961BD" w:rsidRPr="00212083">
        <w:rPr>
          <w:rFonts w:cs="Arial"/>
          <w:szCs w:val="24"/>
        </w:rPr>
        <w:t xml:space="preserve">our assumptions of the </w:t>
      </w:r>
      <w:r w:rsidR="00B43865" w:rsidRPr="00212083">
        <w:rPr>
          <w:rFonts w:cs="Arial"/>
          <w:szCs w:val="24"/>
        </w:rPr>
        <w:t>ave</w:t>
      </w:r>
      <w:r w:rsidR="003961BD" w:rsidRPr="00212083">
        <w:rPr>
          <w:rFonts w:cs="Arial"/>
          <w:szCs w:val="24"/>
        </w:rPr>
        <w:t xml:space="preserve">rage charge speed provided by a rapid charger, increasing this from 50kW/h to </w:t>
      </w:r>
      <w:r w:rsidR="00F7589E" w:rsidRPr="00212083">
        <w:rPr>
          <w:rFonts w:cs="Arial"/>
          <w:szCs w:val="24"/>
        </w:rPr>
        <w:t>100kW/h. This assumption applies to all new charging infrastructure requirements f</w:t>
      </w:r>
      <w:r w:rsidR="00942AD7" w:rsidRPr="00212083">
        <w:rPr>
          <w:rFonts w:cs="Arial"/>
          <w:szCs w:val="24"/>
        </w:rPr>
        <w:t>rom 2021/22 onwards, with our estimates of overall charging needs adjusted to reflect the number of 50kW chargers currently available.</w:t>
      </w:r>
    </w:p>
    <w:p w14:paraId="4BAA68D9" w14:textId="1AF6C59B" w:rsidR="00CB1CDE" w:rsidRPr="00212083" w:rsidRDefault="00CB1CDE" w:rsidP="00CB1CDE">
      <w:pPr>
        <w:rPr>
          <w:rFonts w:cs="Arial"/>
          <w:szCs w:val="24"/>
        </w:rPr>
      </w:pPr>
      <w:r w:rsidRPr="00212083">
        <w:rPr>
          <w:rFonts w:cs="Arial"/>
          <w:szCs w:val="24"/>
        </w:rPr>
        <w:lastRenderedPageBreak/>
        <w:t xml:space="preserve">Table </w:t>
      </w:r>
      <w:r w:rsidR="00BE5F04">
        <w:rPr>
          <w:rFonts w:cs="Arial"/>
          <w:szCs w:val="24"/>
        </w:rPr>
        <w:t>C</w:t>
      </w:r>
      <w:r w:rsidR="00C70E52">
        <w:rPr>
          <w:rFonts w:cs="Arial"/>
          <w:szCs w:val="24"/>
        </w:rPr>
        <w:t>5:</w:t>
      </w:r>
      <w:r w:rsidRPr="00212083">
        <w:rPr>
          <w:rFonts w:cs="Arial"/>
          <w:szCs w:val="24"/>
        </w:rPr>
        <w:t xml:space="preserve"> Assumed effective charge rates per charger type and average energy per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70"/>
        <w:gridCol w:w="1770"/>
        <w:gridCol w:w="1770"/>
        <w:gridCol w:w="1771"/>
      </w:tblGrid>
      <w:tr w:rsidR="00E85FDC" w14:paraId="184DE821" w14:textId="77777777" w:rsidTr="00430C12">
        <w:trPr>
          <w:cantSplit/>
          <w:tblHeader/>
        </w:trPr>
        <w:tc>
          <w:tcPr>
            <w:tcW w:w="2547" w:type="dxa"/>
          </w:tcPr>
          <w:p w14:paraId="3A0368EB" w14:textId="7D1FB48B" w:rsidR="00E85FDC" w:rsidRDefault="00E85FDC" w:rsidP="00CB1CDE">
            <w:pPr>
              <w:rPr>
                <w:rFonts w:cs="Arial"/>
                <w:iCs/>
                <w:szCs w:val="24"/>
              </w:rPr>
            </w:pPr>
          </w:p>
        </w:tc>
        <w:tc>
          <w:tcPr>
            <w:tcW w:w="1770" w:type="dxa"/>
          </w:tcPr>
          <w:p w14:paraId="2FDCDCBC" w14:textId="7A94463F" w:rsidR="00E85FDC" w:rsidRDefault="00C06605" w:rsidP="00CB1CDE">
            <w:pPr>
              <w:rPr>
                <w:rFonts w:cs="Arial"/>
                <w:iCs/>
                <w:szCs w:val="24"/>
              </w:rPr>
            </w:pPr>
            <w:r>
              <w:rPr>
                <w:rFonts w:cs="Arial"/>
                <w:iCs/>
                <w:szCs w:val="24"/>
              </w:rPr>
              <w:t>Rapid (</w:t>
            </w:r>
            <w:r w:rsidR="00AA5D4F">
              <w:rPr>
                <w:rFonts w:cs="Arial"/>
                <w:iCs/>
                <w:szCs w:val="24"/>
              </w:rPr>
              <w:t>from 2021/22</w:t>
            </w:r>
            <w:r>
              <w:rPr>
                <w:rFonts w:cs="Arial"/>
                <w:iCs/>
                <w:szCs w:val="24"/>
              </w:rPr>
              <w:t>)</w:t>
            </w:r>
          </w:p>
        </w:tc>
        <w:tc>
          <w:tcPr>
            <w:tcW w:w="1770" w:type="dxa"/>
          </w:tcPr>
          <w:p w14:paraId="470CD836" w14:textId="31A8D446" w:rsidR="00E85FDC" w:rsidRDefault="00C06605" w:rsidP="00CB1CDE">
            <w:pPr>
              <w:rPr>
                <w:rFonts w:cs="Arial"/>
                <w:iCs/>
                <w:szCs w:val="24"/>
              </w:rPr>
            </w:pPr>
            <w:r>
              <w:rPr>
                <w:rFonts w:cs="Arial"/>
                <w:iCs/>
                <w:szCs w:val="24"/>
              </w:rPr>
              <w:t>Rapid (existing)</w:t>
            </w:r>
          </w:p>
        </w:tc>
        <w:tc>
          <w:tcPr>
            <w:tcW w:w="1770" w:type="dxa"/>
          </w:tcPr>
          <w:p w14:paraId="52CF6722" w14:textId="3B182B11" w:rsidR="00E85FDC" w:rsidRDefault="00C06605" w:rsidP="00CB1CDE">
            <w:pPr>
              <w:rPr>
                <w:rFonts w:cs="Arial"/>
                <w:iCs/>
                <w:szCs w:val="24"/>
              </w:rPr>
            </w:pPr>
            <w:r>
              <w:rPr>
                <w:rFonts w:cs="Arial"/>
                <w:iCs/>
                <w:szCs w:val="24"/>
              </w:rPr>
              <w:t>Destination slow to fast</w:t>
            </w:r>
          </w:p>
        </w:tc>
        <w:tc>
          <w:tcPr>
            <w:tcW w:w="1771" w:type="dxa"/>
          </w:tcPr>
          <w:p w14:paraId="79B4632F" w14:textId="2C080616" w:rsidR="00E85FDC" w:rsidRDefault="00C06605" w:rsidP="00CB1CDE">
            <w:pPr>
              <w:rPr>
                <w:rFonts w:cs="Arial"/>
                <w:iCs/>
                <w:szCs w:val="24"/>
              </w:rPr>
            </w:pPr>
            <w:r>
              <w:rPr>
                <w:rFonts w:cs="Arial"/>
                <w:iCs/>
                <w:szCs w:val="24"/>
              </w:rPr>
              <w:t>Re</w:t>
            </w:r>
            <w:r w:rsidR="00EB61CE">
              <w:rPr>
                <w:rFonts w:cs="Arial"/>
                <w:iCs/>
                <w:szCs w:val="24"/>
              </w:rPr>
              <w:t>sidential slow to fast</w:t>
            </w:r>
          </w:p>
        </w:tc>
      </w:tr>
      <w:tr w:rsidR="00E85FDC" w14:paraId="7C492190" w14:textId="77777777" w:rsidTr="00430C12">
        <w:trPr>
          <w:cantSplit/>
        </w:trPr>
        <w:tc>
          <w:tcPr>
            <w:tcW w:w="2547" w:type="dxa"/>
          </w:tcPr>
          <w:p w14:paraId="7FCEFCBF" w14:textId="773DC933" w:rsidR="00E85FDC" w:rsidRDefault="00AA5D4F" w:rsidP="00CB1CDE">
            <w:pPr>
              <w:rPr>
                <w:rFonts w:cs="Arial"/>
                <w:iCs/>
                <w:szCs w:val="24"/>
              </w:rPr>
            </w:pPr>
            <w:r>
              <w:rPr>
                <w:rFonts w:cs="Arial"/>
                <w:iCs/>
                <w:szCs w:val="24"/>
              </w:rPr>
              <w:t>Assumed capacity</w:t>
            </w:r>
            <w:r w:rsidR="00F7589E">
              <w:rPr>
                <w:rFonts w:cs="Arial"/>
                <w:iCs/>
                <w:szCs w:val="24"/>
              </w:rPr>
              <w:t xml:space="preserve"> kW</w:t>
            </w:r>
          </w:p>
        </w:tc>
        <w:tc>
          <w:tcPr>
            <w:tcW w:w="1770" w:type="dxa"/>
          </w:tcPr>
          <w:p w14:paraId="42C32585" w14:textId="7264E7EB" w:rsidR="00E85FDC" w:rsidRDefault="00F81EB6" w:rsidP="00CB1CDE">
            <w:pPr>
              <w:rPr>
                <w:rFonts w:cs="Arial"/>
                <w:iCs/>
                <w:szCs w:val="24"/>
              </w:rPr>
            </w:pPr>
            <w:r>
              <w:rPr>
                <w:rFonts w:cs="Arial"/>
                <w:iCs/>
                <w:szCs w:val="24"/>
              </w:rPr>
              <w:t>100</w:t>
            </w:r>
          </w:p>
        </w:tc>
        <w:tc>
          <w:tcPr>
            <w:tcW w:w="1770" w:type="dxa"/>
          </w:tcPr>
          <w:p w14:paraId="53833C27" w14:textId="465F1183" w:rsidR="00E85FDC" w:rsidRDefault="00F81EB6" w:rsidP="00CB1CDE">
            <w:pPr>
              <w:rPr>
                <w:rFonts w:cs="Arial"/>
                <w:iCs/>
                <w:szCs w:val="24"/>
              </w:rPr>
            </w:pPr>
            <w:r>
              <w:rPr>
                <w:rFonts w:cs="Arial"/>
                <w:iCs/>
                <w:szCs w:val="24"/>
              </w:rPr>
              <w:t>50</w:t>
            </w:r>
          </w:p>
        </w:tc>
        <w:tc>
          <w:tcPr>
            <w:tcW w:w="1770" w:type="dxa"/>
          </w:tcPr>
          <w:p w14:paraId="6CA78007" w14:textId="666620C1" w:rsidR="00E85FDC" w:rsidRDefault="00F81EB6" w:rsidP="00CB1CDE">
            <w:pPr>
              <w:rPr>
                <w:rFonts w:cs="Arial"/>
                <w:iCs/>
                <w:szCs w:val="24"/>
              </w:rPr>
            </w:pPr>
            <w:r>
              <w:rPr>
                <w:rFonts w:cs="Arial"/>
                <w:iCs/>
                <w:szCs w:val="24"/>
              </w:rPr>
              <w:t>11</w:t>
            </w:r>
          </w:p>
        </w:tc>
        <w:tc>
          <w:tcPr>
            <w:tcW w:w="1771" w:type="dxa"/>
          </w:tcPr>
          <w:p w14:paraId="70E780E7" w14:textId="77036EA4" w:rsidR="00E85FDC" w:rsidRDefault="00F81EB6" w:rsidP="00CB1CDE">
            <w:pPr>
              <w:rPr>
                <w:rFonts w:cs="Arial"/>
                <w:iCs/>
                <w:szCs w:val="24"/>
              </w:rPr>
            </w:pPr>
            <w:r>
              <w:rPr>
                <w:rFonts w:cs="Arial"/>
                <w:iCs/>
                <w:szCs w:val="24"/>
              </w:rPr>
              <w:t>7</w:t>
            </w:r>
          </w:p>
        </w:tc>
      </w:tr>
      <w:tr w:rsidR="00F1513B" w14:paraId="51E1CF6C" w14:textId="77777777" w:rsidTr="00430C12">
        <w:trPr>
          <w:cantSplit/>
        </w:trPr>
        <w:tc>
          <w:tcPr>
            <w:tcW w:w="2547" w:type="dxa"/>
          </w:tcPr>
          <w:p w14:paraId="7F612CD2" w14:textId="681739F7" w:rsidR="00F1513B" w:rsidRDefault="00E4434F" w:rsidP="00CB1CDE">
            <w:pPr>
              <w:rPr>
                <w:rFonts w:cs="Arial"/>
                <w:iCs/>
                <w:szCs w:val="24"/>
              </w:rPr>
            </w:pPr>
            <w:r>
              <w:rPr>
                <w:rFonts w:cs="Arial"/>
                <w:iCs/>
                <w:szCs w:val="24"/>
              </w:rPr>
              <w:t>Effective charge rate – modelled</w:t>
            </w:r>
          </w:p>
        </w:tc>
        <w:tc>
          <w:tcPr>
            <w:tcW w:w="1770" w:type="dxa"/>
          </w:tcPr>
          <w:p w14:paraId="4E0163EF" w14:textId="3E002596" w:rsidR="00F1513B" w:rsidRDefault="00E4434F" w:rsidP="00CB1CDE">
            <w:pPr>
              <w:rPr>
                <w:rFonts w:cs="Arial"/>
                <w:iCs/>
                <w:szCs w:val="24"/>
              </w:rPr>
            </w:pPr>
            <w:r>
              <w:rPr>
                <w:rFonts w:cs="Arial"/>
                <w:iCs/>
                <w:szCs w:val="24"/>
              </w:rPr>
              <w:t>75%</w:t>
            </w:r>
          </w:p>
        </w:tc>
        <w:tc>
          <w:tcPr>
            <w:tcW w:w="1770" w:type="dxa"/>
          </w:tcPr>
          <w:p w14:paraId="2663942E" w14:textId="41D3A2E0" w:rsidR="00F1513B" w:rsidRDefault="00E4434F" w:rsidP="00CB1CDE">
            <w:pPr>
              <w:rPr>
                <w:rFonts w:cs="Arial"/>
                <w:iCs/>
                <w:szCs w:val="24"/>
              </w:rPr>
            </w:pPr>
            <w:r>
              <w:rPr>
                <w:rFonts w:cs="Arial"/>
                <w:iCs/>
                <w:szCs w:val="24"/>
              </w:rPr>
              <w:t>75%</w:t>
            </w:r>
          </w:p>
        </w:tc>
        <w:tc>
          <w:tcPr>
            <w:tcW w:w="1770" w:type="dxa"/>
          </w:tcPr>
          <w:p w14:paraId="55385FB5" w14:textId="19B42556" w:rsidR="00F1513B" w:rsidRDefault="00E4434F" w:rsidP="00CB1CDE">
            <w:pPr>
              <w:rPr>
                <w:rFonts w:cs="Arial"/>
                <w:iCs/>
                <w:szCs w:val="24"/>
              </w:rPr>
            </w:pPr>
            <w:r>
              <w:rPr>
                <w:rFonts w:cs="Arial"/>
                <w:iCs/>
                <w:szCs w:val="24"/>
              </w:rPr>
              <w:t>50%</w:t>
            </w:r>
          </w:p>
        </w:tc>
        <w:tc>
          <w:tcPr>
            <w:tcW w:w="1771" w:type="dxa"/>
          </w:tcPr>
          <w:p w14:paraId="6EBC8907" w14:textId="50A121B4" w:rsidR="00F1513B" w:rsidRDefault="00E4434F" w:rsidP="00CB1CDE">
            <w:pPr>
              <w:rPr>
                <w:rFonts w:cs="Arial"/>
                <w:iCs/>
                <w:szCs w:val="24"/>
              </w:rPr>
            </w:pPr>
            <w:r>
              <w:rPr>
                <w:rFonts w:cs="Arial"/>
                <w:iCs/>
                <w:szCs w:val="24"/>
              </w:rPr>
              <w:t>50%</w:t>
            </w:r>
          </w:p>
        </w:tc>
      </w:tr>
      <w:tr w:rsidR="00E4434F" w14:paraId="2F96B41F" w14:textId="77777777" w:rsidTr="00430C12">
        <w:trPr>
          <w:cantSplit/>
        </w:trPr>
        <w:tc>
          <w:tcPr>
            <w:tcW w:w="2547" w:type="dxa"/>
          </w:tcPr>
          <w:p w14:paraId="1CDEC92D" w14:textId="11D9E38D" w:rsidR="00E4434F" w:rsidRDefault="00E848CC" w:rsidP="00CB1CDE">
            <w:pPr>
              <w:rPr>
                <w:rFonts w:cs="Arial"/>
                <w:iCs/>
                <w:szCs w:val="24"/>
              </w:rPr>
            </w:pPr>
            <w:r>
              <w:rPr>
                <w:rFonts w:cs="Arial"/>
                <w:iCs/>
                <w:szCs w:val="24"/>
              </w:rPr>
              <w:t>Average energy per day – modelled kWh/day</w:t>
            </w:r>
          </w:p>
        </w:tc>
        <w:tc>
          <w:tcPr>
            <w:tcW w:w="1770" w:type="dxa"/>
          </w:tcPr>
          <w:p w14:paraId="29D8733B" w14:textId="3FD59C4B" w:rsidR="00E4434F" w:rsidRDefault="00731433" w:rsidP="00CB1CDE">
            <w:pPr>
              <w:rPr>
                <w:rFonts w:cs="Arial"/>
                <w:iCs/>
                <w:szCs w:val="24"/>
              </w:rPr>
            </w:pPr>
            <w:r>
              <w:rPr>
                <w:rFonts w:cs="Arial"/>
                <w:iCs/>
                <w:szCs w:val="24"/>
              </w:rPr>
              <w:t>300</w:t>
            </w:r>
          </w:p>
        </w:tc>
        <w:tc>
          <w:tcPr>
            <w:tcW w:w="1770" w:type="dxa"/>
          </w:tcPr>
          <w:p w14:paraId="6FC95487" w14:textId="5CEE5D79" w:rsidR="00E4434F" w:rsidRDefault="00B904A4" w:rsidP="00CB1CDE">
            <w:pPr>
              <w:rPr>
                <w:rFonts w:cs="Arial"/>
                <w:iCs/>
                <w:szCs w:val="24"/>
              </w:rPr>
            </w:pPr>
            <w:r>
              <w:rPr>
                <w:rFonts w:cs="Arial"/>
                <w:iCs/>
                <w:szCs w:val="24"/>
              </w:rPr>
              <w:t>150</w:t>
            </w:r>
          </w:p>
        </w:tc>
        <w:tc>
          <w:tcPr>
            <w:tcW w:w="1770" w:type="dxa"/>
          </w:tcPr>
          <w:p w14:paraId="19BCC4CB" w14:textId="663BF839" w:rsidR="00E4434F" w:rsidRDefault="00B904A4" w:rsidP="00CB1CDE">
            <w:pPr>
              <w:rPr>
                <w:rFonts w:cs="Arial"/>
                <w:iCs/>
                <w:szCs w:val="24"/>
              </w:rPr>
            </w:pPr>
            <w:r>
              <w:rPr>
                <w:rFonts w:cs="Arial"/>
                <w:iCs/>
                <w:szCs w:val="24"/>
              </w:rPr>
              <w:t>44</w:t>
            </w:r>
          </w:p>
        </w:tc>
        <w:tc>
          <w:tcPr>
            <w:tcW w:w="1771" w:type="dxa"/>
          </w:tcPr>
          <w:p w14:paraId="79D65C0F" w14:textId="3664E50F" w:rsidR="00E4434F" w:rsidRDefault="00B904A4" w:rsidP="00CB1CDE">
            <w:pPr>
              <w:rPr>
                <w:rFonts w:cs="Arial"/>
                <w:iCs/>
                <w:szCs w:val="24"/>
              </w:rPr>
            </w:pPr>
            <w:r>
              <w:rPr>
                <w:rFonts w:cs="Arial"/>
                <w:iCs/>
                <w:szCs w:val="24"/>
              </w:rPr>
              <w:t>32</w:t>
            </w:r>
          </w:p>
        </w:tc>
      </w:tr>
    </w:tbl>
    <w:p w14:paraId="7A7D897B" w14:textId="77777777" w:rsidR="00E85FDC" w:rsidRPr="00803CF3" w:rsidRDefault="00E85FDC" w:rsidP="00CB1CDE">
      <w:pPr>
        <w:rPr>
          <w:rFonts w:cs="Arial"/>
          <w:iCs/>
          <w:szCs w:val="24"/>
        </w:rPr>
      </w:pPr>
    </w:p>
    <w:p w14:paraId="63853D73" w14:textId="77777777" w:rsidR="00CB1CDE" w:rsidRDefault="00CB1CDE" w:rsidP="00CB1CDE">
      <w:pPr>
        <w:numPr>
          <w:ilvl w:val="0"/>
          <w:numId w:val="232"/>
        </w:numPr>
        <w:spacing w:after="160" w:line="259" w:lineRule="auto"/>
        <w:rPr>
          <w:rFonts w:cs="Arial"/>
          <w:b/>
          <w:bCs/>
        </w:rPr>
      </w:pPr>
      <w:r>
        <w:rPr>
          <w:rFonts w:cs="Arial"/>
          <w:b/>
          <w:bCs/>
        </w:rPr>
        <w:t>Potential infrastructure variations</w:t>
      </w:r>
    </w:p>
    <w:p w14:paraId="09933ED8" w14:textId="77777777" w:rsidR="00CB1CDE" w:rsidRDefault="00CB1CDE" w:rsidP="00CB1CDE">
      <w:pPr>
        <w:rPr>
          <w:rFonts w:cs="Arial"/>
          <w:szCs w:val="24"/>
        </w:rPr>
      </w:pPr>
      <w:r w:rsidRPr="00AC445F">
        <w:rPr>
          <w:rFonts w:cs="Arial"/>
          <w:szCs w:val="24"/>
        </w:rPr>
        <w:t>The final component of the model provides potential scale of required infrastructure and builds on all previously developed assumptions within the model. Numbers are highly dependent on actual EV sales, actual user charging behaviour and actual utilisation levels. For this reason, they should not be treated as targets, but rather to provide a sense of scale for a number of ‘what if’ scenarios.</w:t>
      </w:r>
    </w:p>
    <w:p w14:paraId="70DEA4AE" w14:textId="71A74ACE" w:rsidR="00F61180" w:rsidRPr="00F61180" w:rsidRDefault="00CB1CDE" w:rsidP="00F61180">
      <w:pPr>
        <w:rPr>
          <w:rFonts w:cs="Arial"/>
          <w:szCs w:val="24"/>
        </w:rPr>
      </w:pPr>
      <w:r w:rsidRPr="00B009B6">
        <w:rPr>
          <w:rFonts w:cs="Arial"/>
          <w:szCs w:val="24"/>
        </w:rPr>
        <w:t xml:space="preserve">Figure </w:t>
      </w:r>
      <w:r w:rsidR="00BE5F04">
        <w:rPr>
          <w:rFonts w:cs="Arial"/>
          <w:szCs w:val="24"/>
        </w:rPr>
        <w:t>C</w:t>
      </w:r>
      <w:r w:rsidRPr="00B009B6">
        <w:rPr>
          <w:rFonts w:cs="Arial"/>
          <w:szCs w:val="24"/>
        </w:rPr>
        <w:t xml:space="preserve">6 provides the range of modelled outputs for rapid chargers, Figure </w:t>
      </w:r>
      <w:r w:rsidR="00BE5F04">
        <w:rPr>
          <w:rFonts w:cs="Arial"/>
          <w:szCs w:val="24"/>
        </w:rPr>
        <w:t>C</w:t>
      </w:r>
      <w:r w:rsidRPr="00B009B6">
        <w:rPr>
          <w:rFonts w:cs="Arial"/>
          <w:szCs w:val="24"/>
        </w:rPr>
        <w:t xml:space="preserve">7 for destination </w:t>
      </w:r>
      <w:r w:rsidR="00536468">
        <w:rPr>
          <w:rFonts w:cs="Arial"/>
          <w:szCs w:val="24"/>
        </w:rPr>
        <w:t>slow-to-fast</w:t>
      </w:r>
      <w:r w:rsidRPr="00B009B6">
        <w:rPr>
          <w:rFonts w:cs="Arial"/>
          <w:szCs w:val="24"/>
        </w:rPr>
        <w:t xml:space="preserve"> and Figure </w:t>
      </w:r>
      <w:r w:rsidR="00BE5F04">
        <w:rPr>
          <w:rFonts w:cs="Arial"/>
          <w:szCs w:val="24"/>
        </w:rPr>
        <w:t>C</w:t>
      </w:r>
      <w:r w:rsidRPr="00B009B6">
        <w:rPr>
          <w:rFonts w:cs="Arial"/>
          <w:szCs w:val="24"/>
        </w:rPr>
        <w:t xml:space="preserve">8 for residential </w:t>
      </w:r>
      <w:r w:rsidR="00536468">
        <w:rPr>
          <w:rFonts w:cs="Arial"/>
          <w:szCs w:val="24"/>
        </w:rPr>
        <w:t>slow-to-fast</w:t>
      </w:r>
      <w:r w:rsidRPr="00B009B6">
        <w:rPr>
          <w:rFonts w:cs="Arial"/>
          <w:szCs w:val="24"/>
        </w:rPr>
        <w:t>. Each of these charts provides modelled number of chargers for the different user behaviour scenarios, for two time periods 2025 and 2030 and for low and high EV adoption scenarios</w:t>
      </w:r>
      <w:r>
        <w:rPr>
          <w:rFonts w:cs="Arial"/>
          <w:szCs w:val="24"/>
        </w:rPr>
        <w:t>.</w:t>
      </w:r>
    </w:p>
    <w:p w14:paraId="73201253" w14:textId="301FC017" w:rsidR="006E0ECF" w:rsidRPr="00DC36F9" w:rsidRDefault="00A82986" w:rsidP="007E5EE8">
      <w:pPr>
        <w:rPr>
          <w:rFonts w:cs="Arial"/>
          <w:szCs w:val="24"/>
        </w:rPr>
      </w:pPr>
      <w:r>
        <w:rPr>
          <w:rFonts w:cs="Arial"/>
          <w:szCs w:val="24"/>
        </w:rPr>
        <w:t xml:space="preserve">For the rapid charging estimates it should be noted that these are based on </w:t>
      </w:r>
      <w:r w:rsidR="00F00381">
        <w:rPr>
          <w:rFonts w:cs="Arial"/>
          <w:szCs w:val="24"/>
        </w:rPr>
        <w:t xml:space="preserve">the assumption current 50kW charging will be retained at this speed (and not upgraded), while new charging will </w:t>
      </w:r>
      <w:r w:rsidR="005425E9">
        <w:rPr>
          <w:rFonts w:cs="Arial"/>
          <w:szCs w:val="24"/>
        </w:rPr>
        <w:t xml:space="preserve">deliver an average 100kW charge (assuming this will be a mix of 50kW, 150kW, </w:t>
      </w:r>
      <w:r w:rsidR="00DD54CD">
        <w:rPr>
          <w:rFonts w:cs="Arial"/>
          <w:szCs w:val="24"/>
        </w:rPr>
        <w:t xml:space="preserve">350kW or potentially greater speed chargers). </w:t>
      </w:r>
    </w:p>
    <w:p w14:paraId="24BCA5C7" w14:textId="25D95130" w:rsidR="00BD5A6A" w:rsidRPr="00430C12" w:rsidRDefault="00CB1CDE" w:rsidP="007E5EE8">
      <w:r w:rsidRPr="00430C12">
        <w:t xml:space="preserve">Figure </w:t>
      </w:r>
      <w:r w:rsidR="00BE5F04">
        <w:t>C</w:t>
      </w:r>
      <w:r w:rsidRPr="00430C12">
        <w:t>6</w:t>
      </w:r>
      <w:r w:rsidR="008F68EB">
        <w:t>:</w:t>
      </w:r>
      <w:r w:rsidR="00C04C15" w:rsidRPr="00430C12">
        <w:t xml:space="preserve"> Modelled number of </w:t>
      </w:r>
      <w:r w:rsidR="00C04C15" w:rsidRPr="00430C12">
        <w:rPr>
          <w:b/>
        </w:rPr>
        <w:t>rapid chargers</w:t>
      </w:r>
      <w:r w:rsidR="00C04C15" w:rsidRPr="00430C12">
        <w:t xml:space="preserve"> by charge behaviour and sales scenario for 2025 and 2030</w:t>
      </w:r>
    </w:p>
    <w:p w14:paraId="170112CA" w14:textId="037994B2" w:rsidR="00B0022E" w:rsidRDefault="00DD6A3A" w:rsidP="007E5EE8">
      <w:r>
        <w:rPr>
          <w:noProof/>
        </w:rPr>
        <w:drawing>
          <wp:inline distT="0" distB="0" distL="0" distR="0" wp14:anchorId="0B286CDD" wp14:editId="0D3E2FEF">
            <wp:extent cx="6451202" cy="2275529"/>
            <wp:effectExtent l="0" t="0" r="6985" b="0"/>
            <wp:docPr id="51" name="Picture 51" descr="Modelled number of rapid chargers by charge behaviour and sales scenario for 2025 and 2030&#10;Bar graphs comparing low and high sales across two different scenarios: scenario A – Higher rapid preference and scenario B – Higher private/residential slow to fast.&#10;&#10;Scenario A) Higher Rapid preference&#10;With low sales, in 2025 1,600 rapid chargers are expected. In 2030 this is expected to rise to 3,000 – showing an increase of 1,400 rapid devices in a 5-year period.&#10;With high sales, in 2025 2,600 rapid chargers are expected. In 2030 this is expected to rise to 3,900 – showing an increase of 1,300 slow-fast devices in a 5-year period.&#10;&#10;Scenario B) High private / residential slow to fast&#10;With low sales, in 2025 1,100 rapid chargers are expected. In 2030 this is expected to rise to 1,700 – showing an increase of 600 rapid devices in a 5-year period.&#10;With high sales, in 2025 1,600 slow-fast chargers are expected. In 2030 this is expected to rise to 2,100 – showing an increase of 500 rapid devices in a 5-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odelled number of rapid chargers by charge behaviour and sales scenario for 2025 and 2030&#10;Bar graphs comparing low and high sales across two different scenarios: scenario A – Higher rapid preference and scenario B – Higher private/residential slow to fast.&#10;&#10;Scenario A) Higher Rapid preference&#10;With low sales, in 2025 1,600 rapid chargers are expected. In 2030 this is expected to rise to 3,000 – showing an increase of 1,400 rapid devices in a 5-year period.&#10;With high sales, in 2025 2,600 rapid chargers are expected. In 2030 this is expected to rise to 3,900 – showing an increase of 1,300 slow-fast devices in a 5-year period.&#10;&#10;Scenario B) High private / residential slow to fast&#10;With low sales, in 2025 1,100 rapid chargers are expected. In 2030 this is expected to rise to 1,700 – showing an increase of 600 rapid devices in a 5-year period.&#10;With high sales, in 2025 1,600 slow-fast chargers are expected. In 2030 this is expected to rise to 2,100 – showing an increase of 500 rapid devices in a 5-year period.&#1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6457043" cy="2277589"/>
                    </a:xfrm>
                    <a:prstGeom prst="rect">
                      <a:avLst/>
                    </a:prstGeom>
                    <a:noFill/>
                  </pic:spPr>
                </pic:pic>
              </a:graphicData>
            </a:graphic>
          </wp:inline>
        </w:drawing>
      </w:r>
    </w:p>
    <w:p w14:paraId="1F3A9FEF" w14:textId="696E4FEE" w:rsidR="008C6E89" w:rsidRPr="00212083" w:rsidRDefault="008C6E89" w:rsidP="008C6E89">
      <w:r w:rsidRPr="00212083">
        <w:lastRenderedPageBreak/>
        <w:t xml:space="preserve">Figure </w:t>
      </w:r>
      <w:r w:rsidR="00980C30">
        <w:t>C</w:t>
      </w:r>
      <w:r w:rsidRPr="00212083">
        <w:t>7</w:t>
      </w:r>
      <w:r w:rsidR="00061792">
        <w:t>:</w:t>
      </w:r>
      <w:r w:rsidRPr="00212083">
        <w:t xml:space="preserve"> Modelled number of </w:t>
      </w:r>
      <w:r w:rsidRPr="00212083">
        <w:rPr>
          <w:b/>
        </w:rPr>
        <w:t>destination slow-fast chargers</w:t>
      </w:r>
      <w:r w:rsidRPr="00212083">
        <w:t xml:space="preserve"> by charge behaviour and sales scenario for 2025 and 2030</w:t>
      </w:r>
    </w:p>
    <w:p w14:paraId="1FEBB9D7" w14:textId="03BB36DE" w:rsidR="000C7572" w:rsidRPr="000C7572" w:rsidRDefault="002224A6" w:rsidP="000C7572">
      <w:r>
        <w:rPr>
          <w:noProof/>
        </w:rPr>
        <w:drawing>
          <wp:inline distT="0" distB="0" distL="0" distR="0" wp14:anchorId="41AF57E8" wp14:editId="6CE29B24">
            <wp:extent cx="6561343" cy="2265455"/>
            <wp:effectExtent l="0" t="0" r="0" b="1905"/>
            <wp:docPr id="52" name="Picture 52" descr="Modelled number of destination slow-fast chargers by charge behaviour and sales scenario for 2025 and 2030&#10;&#10;Bar graphs comparing low and high sales across two different scenarios: scenario A – Higher rapid preference and scenario B – Higher private/residential slow to fast.&#10;&#10;Scenario A) Higher Rapid preference&#10;With low sales, in 2025 900 slow-fast chargers are expected. In 2030 this is expected to rise to 3,900 – showing an increase of 3,000 slow-fast devices in a 5-year period.&#10;With high sales, in 2025 2,300 slow-fast chargers are expected. In 2030 this is expected to rise to 6,000 – showing an increase of 3,700 slow-fast devices in a 5-year period.&#10;&#10;Scenario B) Higher private / residential slow to fast&#10;With low sales, in 2025 550 slow-fast chargers are expected. In 2030 this is expected to rise to 2,400 – showing an increase of 1,850 slow-fast devices in a 5-year period.&#10;With high sales, in 2025 1,500 slow-fast chargers are expected. In 2030 this is expected to rise to 3,900 – showing an increase of 2,400 slow-fast devices in a 5-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odelled number of destination slow-fast chargers by charge behaviour and sales scenario for 2025 and 2030&#10;&#10;Bar graphs comparing low and high sales across two different scenarios: scenario A – Higher rapid preference and scenario B – Higher private/residential slow to fast.&#10;&#10;Scenario A) Higher Rapid preference&#10;With low sales, in 2025 900 slow-fast chargers are expected. In 2030 this is expected to rise to 3,900 – showing an increase of 3,000 slow-fast devices in a 5-year period.&#10;With high sales, in 2025 2,300 slow-fast chargers are expected. In 2030 this is expected to rise to 6,000 – showing an increase of 3,700 slow-fast devices in a 5-year period.&#10;&#10;Scenario B) Higher private / residential slow to fast&#10;With low sales, in 2025 550 slow-fast chargers are expected. In 2030 this is expected to rise to 2,400 – showing an increase of 1,850 slow-fast devices in a 5-year period.&#10;With high sales, in 2025 1,500 slow-fast chargers are expected. In 2030 this is expected to rise to 3,900 – showing an increase of 2,400 slow-fast devices in a 5-year period.&#1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6573909" cy="2269794"/>
                    </a:xfrm>
                    <a:prstGeom prst="rect">
                      <a:avLst/>
                    </a:prstGeom>
                    <a:noFill/>
                  </pic:spPr>
                </pic:pic>
              </a:graphicData>
            </a:graphic>
          </wp:inline>
        </w:drawing>
      </w:r>
    </w:p>
    <w:p w14:paraId="55012B51" w14:textId="77777777" w:rsidR="00DC36F9" w:rsidRDefault="00DC36F9" w:rsidP="007E5EE8"/>
    <w:p w14:paraId="6B316438" w14:textId="59420B01" w:rsidR="00FA455A" w:rsidRPr="00212083" w:rsidRDefault="00FA455A" w:rsidP="00FA455A">
      <w:r w:rsidRPr="00212083">
        <w:t xml:space="preserve">Figure </w:t>
      </w:r>
      <w:r w:rsidR="00980C30">
        <w:t>C</w:t>
      </w:r>
      <w:r w:rsidRPr="00212083">
        <w:t>8</w:t>
      </w:r>
      <w:r w:rsidR="005E1BE3">
        <w:t>:</w:t>
      </w:r>
      <w:r w:rsidRPr="00212083">
        <w:t xml:space="preserve"> Modelled number of </w:t>
      </w:r>
      <w:r w:rsidRPr="00212083">
        <w:rPr>
          <w:b/>
        </w:rPr>
        <w:t>residential slow-fast chargers</w:t>
      </w:r>
      <w:r w:rsidRPr="00212083">
        <w:t xml:space="preserve"> by charge behaviour and sales scenario for 2025 and 2030</w:t>
      </w:r>
    </w:p>
    <w:p w14:paraId="08715E1A" w14:textId="195A4473" w:rsidR="00AF3D6B" w:rsidRPr="00AF3D6B" w:rsidRDefault="002359AF" w:rsidP="006E0ECF">
      <w:r>
        <w:rPr>
          <w:noProof/>
        </w:rPr>
        <w:drawing>
          <wp:inline distT="0" distB="0" distL="0" distR="0" wp14:anchorId="6CF438CD" wp14:editId="73079CDA">
            <wp:extent cx="6331000" cy="2193652"/>
            <wp:effectExtent l="0" t="0" r="0" b="0"/>
            <wp:docPr id="55" name="Picture 55" descr="Bar graphs comparing low and high sales across two different scenarios: scenario A – Higher rapid preference and scenario B – Higher private/residential slow to fast.&#10;&#10;Scenario A) Higher Rapid preference&#10;With low sales, in 2025 18,500 slow-fast chargers are expected. In 2030 this is expected to rise to 40,000 – showing an increase of 21,500 slow-fast devices in a 5-year period.&#10;With high sales, in 2025 34,500 slow-fast chargers are expected. In 2030 this is expected to rise to 55,000 – showing an increase of 20,500 slow-fast devices in a 5-year period.&#10;&#10;Scenario B) High private / residential slow to fast&#10;With low sales, in 2025 26,000 slow-fast chargers are expected. In 2030 this is expected to rise to 60,000 – showing an increase of 34,000 slow-fast devices in a 5-year period.&#10;With high sales, in 2025 49,500 slow-fast chargers are expected. In 2030 this is expected to rise to 90,000 – showing an increase of 40,500 slow-fast devices in a 5-year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r graphs comparing low and high sales across two different scenarios: scenario A – Higher rapid preference and scenario B – Higher private/residential slow to fast.&#10;&#10;Scenario A) Higher Rapid preference&#10;With low sales, in 2025 18,500 slow-fast chargers are expected. In 2030 this is expected to rise to 40,000 – showing an increase of 21,500 slow-fast devices in a 5-year period.&#10;With high sales, in 2025 34,500 slow-fast chargers are expected. In 2030 this is expected to rise to 55,000 – showing an increase of 20,500 slow-fast devices in a 5-year period.&#10;&#10;Scenario B) High private / residential slow to fast&#10;With low sales, in 2025 26,000 slow-fast chargers are expected. In 2030 this is expected to rise to 60,000 – showing an increase of 34,000 slow-fast devices in a 5-year period.&#10;With high sales, in 2025 49,500 slow-fast chargers are expected. In 2030 this is expected to rise to 90,000 – showing an increase of 40,500 slow-fast devices in a 5-year period.&#10;"/>
                    <pic:cNvPicPr/>
                  </pic:nvPicPr>
                  <pic:blipFill>
                    <a:blip r:embed="rId64" cstate="screen">
                      <a:extLst>
                        <a:ext uri="{28A0092B-C50C-407E-A947-70E740481C1C}">
                          <a14:useLocalDpi xmlns:a14="http://schemas.microsoft.com/office/drawing/2010/main"/>
                        </a:ext>
                      </a:extLst>
                    </a:blip>
                    <a:stretch>
                      <a:fillRect/>
                    </a:stretch>
                  </pic:blipFill>
                  <pic:spPr>
                    <a:xfrm>
                      <a:off x="0" y="0"/>
                      <a:ext cx="6331000" cy="2193652"/>
                    </a:xfrm>
                    <a:prstGeom prst="rect">
                      <a:avLst/>
                    </a:prstGeom>
                  </pic:spPr>
                </pic:pic>
              </a:graphicData>
            </a:graphic>
          </wp:inline>
        </w:drawing>
      </w:r>
    </w:p>
    <w:sectPr w:rsidR="00AF3D6B" w:rsidRPr="00AF3D6B" w:rsidSect="0004702C">
      <w:pgSz w:w="11906" w:h="16838" w:code="9"/>
      <w:pgMar w:top="1134" w:right="1134" w:bottom="1701" w:left="1134" w:header="1417"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15BD1" w14:textId="77777777" w:rsidR="001E59DC" w:rsidRDefault="001E59DC">
      <w:r>
        <w:separator/>
      </w:r>
    </w:p>
  </w:endnote>
  <w:endnote w:type="continuationSeparator" w:id="0">
    <w:p w14:paraId="40D426F1" w14:textId="77777777" w:rsidR="001E59DC" w:rsidRDefault="001E59DC">
      <w:r>
        <w:continuationSeparator/>
      </w:r>
    </w:p>
  </w:endnote>
  <w:endnote w:type="continuationNotice" w:id="1">
    <w:p w14:paraId="1FF32D3A" w14:textId="77777777" w:rsidR="001E59DC" w:rsidRDefault="001E59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NJFont Book">
    <w:altName w:val="Calibri"/>
    <w:panose1 w:val="020B0503020304020204"/>
    <w:charset w:val="00"/>
    <w:family w:val="swiss"/>
    <w:pitch w:val="variable"/>
    <w:sig w:usb0="A00002AF" w:usb1="500078FB" w:usb2="00000000" w:usb3="00000000" w:csb0="0000009F" w:csb1="00000000"/>
  </w:font>
  <w:font w:name="Johnston100 Light">
    <w:panose1 w:val="020B0403030304020204"/>
    <w:charset w:val="00"/>
    <w:family w:val="swiss"/>
    <w:pitch w:val="variable"/>
    <w:sig w:usb0="A0000047" w:usb1="00000000" w:usb2="00000000" w:usb3="00000000" w:csb0="00000093" w:csb1="00000000"/>
  </w:font>
  <w:font w:name="Lato-Regular">
    <w:altName w:val="Segoe UI"/>
    <w:charset w:val="00"/>
    <w:family w:val="swiss"/>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6436" w14:textId="42E44B4B" w:rsidR="006820A4" w:rsidRDefault="006820A4">
    <w:r>
      <w:rPr>
        <w:noProof/>
      </w:rPr>
      <mc:AlternateContent>
        <mc:Choice Requires="wps">
          <w:drawing>
            <wp:anchor distT="0" distB="0" distL="114300" distR="114300" simplePos="0" relativeHeight="251658241" behindDoc="0" locked="0" layoutInCell="0" allowOverlap="1" wp14:anchorId="07A6941A" wp14:editId="3434D559">
              <wp:simplePos x="0" y="0"/>
              <wp:positionH relativeFrom="page">
                <wp:posOffset>0</wp:posOffset>
              </wp:positionH>
              <wp:positionV relativeFrom="page">
                <wp:posOffset>10248900</wp:posOffset>
              </wp:positionV>
              <wp:extent cx="7560310" cy="252095"/>
              <wp:effectExtent l="0" t="0" r="0" b="14605"/>
              <wp:wrapNone/>
              <wp:docPr id="435438968" name="MSIPCM32434ff7b9620314d5d54fa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35D46" w14:textId="60DC482F" w:rsidR="006820A4" w:rsidRPr="00DA476F" w:rsidRDefault="006820A4" w:rsidP="00DA476F">
                          <w:pPr>
                            <w:spacing w:after="0"/>
                            <w:jc w:val="center"/>
                            <w:rPr>
                              <w:rFonts w:ascii="Calibri" w:hAnsi="Calibri" w:cs="Calibri"/>
                              <w:color w:val="000000"/>
                              <w:sz w:val="2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A6941A" id="_x0000_t202" coordsize="21600,21600" o:spt="202" path="m,l,21600r21600,l21600,xe">
              <v:stroke joinstyle="miter"/>
              <v:path gradientshapeok="t" o:connecttype="rect"/>
            </v:shapetype>
            <v:shape id="MSIPCM32434ff7b9620314d5d54fa2" o:spid="_x0000_s1034" type="#_x0000_t202" alt="&quot;&quot;" style="position:absolute;margin-left:0;margin-top:807pt;width:595.3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" o:allowincell="f" filled="f" stroked="f" strokeweight=".5pt">
              <v:textbox inset=",0,,0">
                <w:txbxContent>
                  <w:p w14:paraId="52735D46" w14:textId="60DC482F" w:rsidR="006820A4" w:rsidRPr="00DA476F" w:rsidRDefault="006820A4" w:rsidP="00DA476F">
                    <w:pPr>
                      <w:spacing w:after="0"/>
                      <w:jc w:val="center"/>
                      <w:rPr>
                        <w:rFonts w:ascii="Calibri" w:hAnsi="Calibri" w:cs="Calibri"/>
                        <w:color w:val="000000"/>
                        <w:sz w:val="2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4511" w14:textId="643F6F94" w:rsidR="006820A4" w:rsidRDefault="006820A4">
    <w:pPr>
      <w:jc w:val="right"/>
    </w:pPr>
    <w:r>
      <w:rPr>
        <w:noProof/>
      </w:rPr>
      <mc:AlternateContent>
        <mc:Choice Requires="wps">
          <w:drawing>
            <wp:anchor distT="0" distB="0" distL="114300" distR="114300" simplePos="0" relativeHeight="251658242" behindDoc="0" locked="0" layoutInCell="0" allowOverlap="1" wp14:anchorId="7C08E4FA" wp14:editId="6AA24CD2">
              <wp:simplePos x="0" y="0"/>
              <wp:positionH relativeFrom="page">
                <wp:posOffset>0</wp:posOffset>
              </wp:positionH>
              <wp:positionV relativeFrom="page">
                <wp:posOffset>10248900</wp:posOffset>
              </wp:positionV>
              <wp:extent cx="7560310" cy="252095"/>
              <wp:effectExtent l="0" t="0" r="0" b="14605"/>
              <wp:wrapNone/>
              <wp:docPr id="435438969" name="MSIPCMfcbb414da9dc07b78ae1b5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0E346" w14:textId="7DCA2F60" w:rsidR="006820A4" w:rsidRPr="00DA476F" w:rsidRDefault="006820A4" w:rsidP="00DA476F">
                          <w:pPr>
                            <w:spacing w:after="0"/>
                            <w:jc w:val="center"/>
                            <w:rPr>
                              <w:rFonts w:ascii="Calibri" w:hAnsi="Calibri" w:cs="Calibri"/>
                              <w:color w:val="000000"/>
                              <w:sz w:val="28"/>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08E4FA" id="_x0000_t202" coordsize="21600,21600" o:spt="202" path="m,l,21600r21600,l21600,xe">
              <v:stroke joinstyle="miter"/>
              <v:path gradientshapeok="t" o:connecttype="rect"/>
            </v:shapetype>
            <v:shape id="MSIPCMfcbb414da9dc07b78ae1b590" o:spid="_x0000_s1035" type="#_x0000_t202" alt="&quot;&quot;" style="position:absolute;left:0;text-align:left;margin-left:0;margin-top:807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" o:allowincell="f" filled="f" stroked="f" strokeweight=".5pt">
              <v:textbox inset=",0,,0">
                <w:txbxContent>
                  <w:p w14:paraId="0B10E346" w14:textId="7DCA2F60" w:rsidR="006820A4" w:rsidRPr="00DA476F" w:rsidRDefault="006820A4" w:rsidP="00DA476F">
                    <w:pPr>
                      <w:spacing w:after="0"/>
                      <w:jc w:val="center"/>
                      <w:rPr>
                        <w:rFonts w:ascii="Calibri" w:hAnsi="Calibri" w:cs="Calibri"/>
                        <w:color w:val="000000"/>
                        <w:sz w:val="28"/>
                      </w:rPr>
                    </w:pPr>
                  </w:p>
                </w:txbxContent>
              </v:textbox>
              <w10:wrap anchorx="page" anchory="page"/>
            </v:shape>
          </w:pict>
        </mc:Fallback>
      </mc:AlternateContent>
    </w:r>
  </w:p>
  <w:p w14:paraId="330FA04D" w14:textId="77777777" w:rsidR="006820A4" w:rsidRDefault="006820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C1A5" w14:textId="408FA62B" w:rsidR="006820A4" w:rsidRPr="00C20B68" w:rsidRDefault="006820A4" w:rsidP="00070FCE">
    <w:pPr>
      <w:rPr>
        <w:i/>
        <w:iCs/>
      </w:rPr>
    </w:pPr>
    <w:r>
      <w:rPr>
        <w:i/>
        <w:iCs/>
        <w:noProof/>
      </w:rPr>
      <mc:AlternateContent>
        <mc:Choice Requires="wps">
          <w:drawing>
            <wp:anchor distT="0" distB="0" distL="114300" distR="114300" simplePos="0" relativeHeight="251658240" behindDoc="0" locked="0" layoutInCell="0" allowOverlap="1" wp14:anchorId="4A144CF1" wp14:editId="3EBA5851">
              <wp:simplePos x="0" y="0"/>
              <wp:positionH relativeFrom="page">
                <wp:align>center</wp:align>
              </wp:positionH>
              <wp:positionV relativeFrom="page">
                <wp:align>bottom</wp:align>
              </wp:positionV>
              <wp:extent cx="7772400" cy="442595"/>
              <wp:effectExtent l="0" t="0" r="0" b="14605"/>
              <wp:wrapNone/>
              <wp:docPr id="53" name="MSIPCM553f4b32afe477d50fab9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A3E3A3" w14:textId="5D833362" w:rsidR="006820A4" w:rsidRPr="00581C9C" w:rsidRDefault="006820A4" w:rsidP="00581C9C">
                          <w:pPr>
                            <w:spacing w:after="0"/>
                            <w:jc w:val="center"/>
                            <w:rPr>
                              <w:rFonts w:ascii="Calibri" w:hAnsi="Calibri" w:cs="Calibri"/>
                              <w:color w:val="000000"/>
                              <w:sz w:val="2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144CF1" id="_x0000_t202" coordsize="21600,21600" o:spt="202" path="m,l,21600r21600,l21600,xe">
              <v:stroke joinstyle="miter"/>
              <v:path gradientshapeok="t" o:connecttype="rect"/>
            </v:shapetype>
            <v:shape id="MSIPCM553f4b32afe477d50fab9038" o:spid="_x0000_s1036" type="#_x0000_t202" alt="&quot;&quot;"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BubTMDQwIAAGcEAAAO&#10;AAAAAAAAAAAAAAAAAC4CAABkcnMvZTJvRG9jLnhtbFBLAQItABQABgAIAAAAIQBVt/s12wAAAAUB&#10;AAAPAAAAAAAAAAAAAAAAAJ0EAABkcnMvZG93bnJldi54bWxQSwUGAAAAAAQABADzAAAApQUAAAAA&#10;" o:allowincell="f" filled="f" stroked="f" strokeweight=".5pt">
              <v:textbox inset=",0,,0">
                <w:txbxContent>
                  <w:p w14:paraId="19A3E3A3" w14:textId="5D833362" w:rsidR="006820A4" w:rsidRPr="00581C9C" w:rsidRDefault="006820A4" w:rsidP="00581C9C">
                    <w:pPr>
                      <w:spacing w:after="0"/>
                      <w:jc w:val="center"/>
                      <w:rPr>
                        <w:rFonts w:ascii="Calibri" w:hAnsi="Calibri" w:cs="Calibri"/>
                        <w:color w:val="000000"/>
                        <w:sz w:val="28"/>
                      </w:rPr>
                    </w:pPr>
                  </w:p>
                </w:txbxContent>
              </v:textbox>
              <w10:wrap anchorx="page" anchory="page"/>
            </v:shape>
          </w:pict>
        </mc:Fallback>
      </mc:AlternateContent>
    </w:r>
  </w:p>
  <w:sdt>
    <w:sdtPr>
      <w:id w:val="-178122282"/>
      <w:docPartObj>
        <w:docPartGallery w:val="Page Numbers (Bottom of Page)"/>
        <w:docPartUnique/>
      </w:docPartObj>
    </w:sdtPr>
    <w:sdtEndPr/>
    <w:sdtContent>
      <w:p w14:paraId="37164831" w14:textId="77777777" w:rsidR="006820A4" w:rsidRDefault="006820A4" w:rsidP="00070FCE">
        <w:pPr>
          <w:framePr w:wrap="none" w:vAnchor="text" w:hAnchor="margin" w:xAlign="right" w:y="1"/>
        </w:pPr>
        <w:r>
          <w:fldChar w:fldCharType="begin"/>
        </w:r>
        <w:r>
          <w:instrText xml:space="preserve"> PAGE </w:instrText>
        </w:r>
        <w:r>
          <w:fldChar w:fldCharType="separate"/>
        </w:r>
        <w:r>
          <w:t>2</w:t>
        </w:r>
        <w:r>
          <w:fldChar w:fldCharType="end"/>
        </w:r>
      </w:p>
    </w:sdtContent>
  </w:sdt>
  <w:p w14:paraId="41F0C7BA" w14:textId="581DB442" w:rsidR="006820A4" w:rsidRDefault="006820A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2642" w14:textId="3047595F" w:rsidR="006820A4" w:rsidRDefault="001E59DC">
    <w:pPr>
      <w:jc w:val="right"/>
    </w:pPr>
    <w:sdt>
      <w:sdtPr>
        <w:id w:val="-98963773"/>
        <w:docPartObj>
          <w:docPartGallery w:val="Page Numbers (Bottom of Page)"/>
          <w:docPartUnique/>
        </w:docPartObj>
      </w:sdtPr>
      <w:sdtEndPr>
        <w:rPr>
          <w:noProof/>
        </w:rPr>
      </w:sdtEndPr>
      <w:sdtContent>
        <w:r w:rsidR="006820A4">
          <w:fldChar w:fldCharType="begin"/>
        </w:r>
        <w:r w:rsidR="006820A4">
          <w:instrText xml:space="preserve"> PAGE   \* MERGEFORMAT </w:instrText>
        </w:r>
        <w:r w:rsidR="006820A4">
          <w:fldChar w:fldCharType="separate"/>
        </w:r>
        <w:r w:rsidR="006820A4">
          <w:rPr>
            <w:noProof/>
          </w:rPr>
          <w:t>2</w:t>
        </w:r>
        <w:r w:rsidR="006820A4">
          <w:rPr>
            <w:noProof/>
          </w:rPr>
          <w:fldChar w:fldCharType="end"/>
        </w:r>
      </w:sdtContent>
    </w:sdt>
  </w:p>
  <w:p w14:paraId="68657EAE" w14:textId="7EA0FE47" w:rsidR="006820A4" w:rsidRDefault="006820A4" w:rsidP="00D31120">
    <w:pPr>
      <w:pStyle w:val="Head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016F4" w14:textId="77777777" w:rsidR="001E59DC" w:rsidRDefault="001E59DC">
      <w:r>
        <w:separator/>
      </w:r>
    </w:p>
  </w:footnote>
  <w:footnote w:type="continuationSeparator" w:id="0">
    <w:p w14:paraId="49FB19D5" w14:textId="77777777" w:rsidR="001E59DC" w:rsidRDefault="001E59DC">
      <w:r>
        <w:continuationSeparator/>
      </w:r>
    </w:p>
  </w:footnote>
  <w:footnote w:type="continuationNotice" w:id="1">
    <w:p w14:paraId="3C43FE43" w14:textId="77777777" w:rsidR="001E59DC" w:rsidRDefault="001E59DC">
      <w:pPr>
        <w:spacing w:after="0"/>
      </w:pPr>
    </w:p>
  </w:footnote>
  <w:footnote w:id="2">
    <w:p w14:paraId="029BDE5C" w14:textId="6C06967D" w:rsidR="006820A4" w:rsidRDefault="006820A4" w:rsidP="008F7FDF">
      <w:pPr>
        <w:pStyle w:val="FootnoteText"/>
      </w:pPr>
      <w:r w:rsidRPr="00413C19">
        <w:rPr>
          <w:rStyle w:val="FootnoteReference"/>
        </w:rPr>
        <w:footnoteRef/>
      </w:r>
      <w:r w:rsidRPr="00AF0A9C">
        <w:rPr>
          <w:rStyle w:val="FootnoteReference"/>
          <w:vertAlign w:val="baseline"/>
        </w:rPr>
        <w:t xml:space="preserve"> </w:t>
      </w:r>
      <w:hyperlink r:id="rId1" w:history="1">
        <w:r w:rsidRPr="000F07F2">
          <w:rPr>
            <w:rStyle w:val="Hyperlink"/>
          </w:rPr>
          <w:t>Zap-Map Statistics, 2021</w:t>
        </w:r>
      </w:hyperlink>
    </w:p>
  </w:footnote>
  <w:footnote w:id="3">
    <w:p w14:paraId="63412C56" w14:textId="77777777" w:rsidR="006820A4" w:rsidRPr="00D957E1" w:rsidRDefault="006820A4" w:rsidP="009D4FE4">
      <w:pPr>
        <w:pStyle w:val="FootnoteText"/>
        <w:rPr>
          <w:rStyle w:val="FootnoteReference"/>
          <w:vertAlign w:val="baseline"/>
        </w:rPr>
      </w:pPr>
      <w:r w:rsidRPr="00413C19">
        <w:rPr>
          <w:rStyle w:val="FootnoteReference"/>
        </w:rPr>
        <w:footnoteRef/>
      </w:r>
      <w:r w:rsidRPr="00D957E1">
        <w:rPr>
          <w:rStyle w:val="FootnoteReference"/>
          <w:vertAlign w:val="baseline"/>
        </w:rPr>
        <w:t xml:space="preserve"> </w:t>
      </w:r>
      <w:hyperlink r:id="rId2" w:history="1">
        <w:r w:rsidRPr="00413C19">
          <w:rPr>
            <w:rStyle w:val="Hyperlink"/>
          </w:rPr>
          <w:t>Mayor's Transport Strategy, 2018</w:t>
        </w:r>
      </w:hyperlink>
    </w:p>
  </w:footnote>
  <w:footnote w:id="4">
    <w:p w14:paraId="564ED1CE" w14:textId="77777777" w:rsidR="006820A4" w:rsidRDefault="001E59DC" w:rsidP="009D4FE4">
      <w:pPr>
        <w:pStyle w:val="FootnoteText"/>
      </w:pPr>
      <w:hyperlink r:id="rId3" w:history="1">
        <w:r w:rsidR="006820A4" w:rsidRPr="00413C19">
          <w:rPr>
            <w:rStyle w:val="FootnoteReference"/>
          </w:rPr>
          <w:footnoteRef/>
        </w:r>
        <w:r w:rsidR="006820A4" w:rsidRPr="001B4741">
          <w:rPr>
            <w:rStyle w:val="FootnoteReference"/>
            <w:vertAlign w:val="baseline"/>
          </w:rPr>
          <w:t xml:space="preserve"> </w:t>
        </w:r>
        <w:r w:rsidR="006820A4" w:rsidRPr="00413C19">
          <w:rPr>
            <w:rStyle w:val="Hyperlink"/>
          </w:rPr>
          <w:t>London Environment Strategy, 2018</w:t>
        </w:r>
      </w:hyperlink>
    </w:p>
  </w:footnote>
  <w:footnote w:id="5">
    <w:p w14:paraId="3D70798C" w14:textId="77777777" w:rsidR="006820A4" w:rsidRPr="00154866" w:rsidRDefault="006820A4" w:rsidP="001F5A76">
      <w:pPr>
        <w:pStyle w:val="FootnoteText"/>
        <w:rPr>
          <w:rStyle w:val="FootnoteReference"/>
          <w:vertAlign w:val="baseline"/>
        </w:rPr>
      </w:pPr>
      <w:r w:rsidRPr="00413C19">
        <w:rPr>
          <w:rStyle w:val="FootnoteReference"/>
        </w:rPr>
        <w:footnoteRef/>
      </w:r>
      <w:r w:rsidRPr="00154866">
        <w:rPr>
          <w:rStyle w:val="FootnoteReference"/>
          <w:vertAlign w:val="baseline"/>
        </w:rPr>
        <w:t xml:space="preserve"> </w:t>
      </w:r>
      <w:hyperlink r:id="rId4" w:history="1">
        <w:r w:rsidRPr="00413C19">
          <w:rPr>
            <w:rStyle w:val="Hyperlink"/>
          </w:rPr>
          <w:t>EV Registration July 2021, SMMT</w:t>
        </w:r>
      </w:hyperlink>
    </w:p>
  </w:footnote>
  <w:footnote w:id="6">
    <w:p w14:paraId="5DD8FD04" w14:textId="77777777" w:rsidR="006820A4" w:rsidRPr="00154866" w:rsidRDefault="006820A4" w:rsidP="0050685C">
      <w:pPr>
        <w:pStyle w:val="FootnoteText"/>
        <w:rPr>
          <w:rStyle w:val="FootnoteReference"/>
          <w:vertAlign w:val="baseline"/>
        </w:rPr>
      </w:pPr>
      <w:r w:rsidRPr="00413C19">
        <w:rPr>
          <w:rStyle w:val="FootnoteReference"/>
        </w:rPr>
        <w:footnoteRef/>
      </w:r>
      <w:r w:rsidRPr="00154866">
        <w:rPr>
          <w:rStyle w:val="FootnoteReference"/>
          <w:vertAlign w:val="baseline"/>
        </w:rPr>
        <w:t xml:space="preserve"> DfT Statistics, Datasets VEH0132a, VEH0254, VEH0354, VEH0454, VEH0131</w:t>
      </w:r>
    </w:p>
  </w:footnote>
  <w:footnote w:id="7">
    <w:p w14:paraId="5497A063" w14:textId="77777777" w:rsidR="006820A4" w:rsidRDefault="006820A4" w:rsidP="001F39D2">
      <w:pPr>
        <w:pStyle w:val="FootnoteText"/>
      </w:pPr>
      <w:r w:rsidRPr="00413C19">
        <w:rPr>
          <w:rStyle w:val="FootnoteReference"/>
        </w:rPr>
        <w:footnoteRef/>
      </w:r>
      <w:r w:rsidRPr="00154866">
        <w:rPr>
          <w:rStyle w:val="FootnoteReference"/>
          <w:vertAlign w:val="baseline"/>
        </w:rPr>
        <w:t xml:space="preserve"> Ultra-Low Emission Vehicles (ULEVs) are defined by the DfT as any vehicle that uses low carbon technologies and emits less than 75g of CO2/km from the tailpipe.</w:t>
      </w:r>
    </w:p>
  </w:footnote>
  <w:footnote w:id="8">
    <w:p w14:paraId="2D1BC910" w14:textId="00EBE9BC" w:rsidR="007C7717" w:rsidRDefault="007C7717">
      <w:pPr>
        <w:pStyle w:val="FootnoteText"/>
      </w:pPr>
      <w:r>
        <w:rPr>
          <w:rStyle w:val="FootnoteReference"/>
        </w:rPr>
        <w:footnoteRef/>
      </w:r>
      <w:r>
        <w:t xml:space="preserve"> </w:t>
      </w:r>
      <w:r w:rsidRPr="007C7717">
        <w:t>Source: Zap-Map, November 2021</w:t>
      </w:r>
    </w:p>
  </w:footnote>
  <w:footnote w:id="9">
    <w:p w14:paraId="387745A0" w14:textId="1FD547B1" w:rsidR="006820A4" w:rsidRDefault="006820A4">
      <w:pPr>
        <w:pStyle w:val="FootnoteText"/>
      </w:pPr>
      <w:r w:rsidRPr="002C43EE">
        <w:rPr>
          <w:rStyle w:val="FootnoteReference"/>
        </w:rPr>
        <w:footnoteRef/>
      </w:r>
      <w:r w:rsidRPr="00515539">
        <w:rPr>
          <w:rStyle w:val="FootnoteReference"/>
          <w:vertAlign w:val="baseline"/>
        </w:rPr>
        <w:t xml:space="preserve"> </w:t>
      </w:r>
      <w:hyperlink r:id="rId5" w:history="1">
        <w:r w:rsidRPr="00515539">
          <w:rPr>
            <w:rStyle w:val="FootnoteReference"/>
            <w:vertAlign w:val="baseline"/>
          </w:rPr>
          <w:t>Zap-Map</w:t>
        </w:r>
      </w:hyperlink>
      <w:r w:rsidRPr="00ED49AE">
        <w:rPr>
          <w:rStyle w:val="FootnoteReference"/>
          <w:vertAlign w:val="baseline"/>
        </w:rPr>
        <w:t xml:space="preserve"> database, </w:t>
      </w:r>
      <w:r w:rsidR="00FF3814">
        <w:rPr>
          <w:rStyle w:val="FootnoteReference"/>
          <w:vertAlign w:val="baseline"/>
        </w:rPr>
        <w:t>N</w:t>
      </w:r>
      <w:r w:rsidR="00FF3814">
        <w:t>ov</w:t>
      </w:r>
      <w:r w:rsidR="00FF3814" w:rsidRPr="00ED49AE">
        <w:rPr>
          <w:rStyle w:val="FootnoteReference"/>
          <w:vertAlign w:val="baseline"/>
        </w:rPr>
        <w:t xml:space="preserve"> </w:t>
      </w:r>
      <w:r w:rsidRPr="00ED49AE">
        <w:rPr>
          <w:rStyle w:val="FootnoteReference"/>
          <w:vertAlign w:val="baseline"/>
        </w:rPr>
        <w:t xml:space="preserve">2021: </w:t>
      </w:r>
      <w:hyperlink r:id="rId6" w:history="1">
        <w:r w:rsidR="00D636FD" w:rsidRPr="00B06509">
          <w:rPr>
            <w:rStyle w:val="Hyperlink"/>
          </w:rPr>
          <w:t>www.zap-map.com</w:t>
        </w:r>
      </w:hyperlink>
      <w:r w:rsidR="00D636FD">
        <w:t xml:space="preserve"> </w:t>
      </w:r>
      <w:r w:rsidR="00D04EFB">
        <w:t xml:space="preserve"> </w:t>
      </w:r>
    </w:p>
  </w:footnote>
  <w:footnote w:id="10">
    <w:p w14:paraId="54532C09" w14:textId="49921416" w:rsidR="006820A4" w:rsidRPr="00730A6E" w:rsidRDefault="006820A4">
      <w:pPr>
        <w:pStyle w:val="FootnoteText"/>
        <w:rPr>
          <w:rStyle w:val="Hyperlink"/>
        </w:rPr>
      </w:pPr>
      <w:r w:rsidRPr="002C43EE">
        <w:rPr>
          <w:rStyle w:val="FootnoteReference"/>
        </w:rPr>
        <w:footnoteRef/>
      </w:r>
      <w:r w:rsidRPr="0068174E">
        <w:rPr>
          <w:rStyle w:val="FootnoteReference"/>
          <w:vertAlign w:val="baseline"/>
        </w:rPr>
        <w:t xml:space="preserve"> </w:t>
      </w:r>
      <w:hyperlink r:id="rId7" w:history="1">
        <w:r w:rsidRPr="00730A6E">
          <w:rPr>
            <w:rStyle w:val="Hyperlink"/>
          </w:rPr>
          <w:t>Electric vehicle charging device statistics: DfT, July 2021</w:t>
        </w:r>
      </w:hyperlink>
    </w:p>
  </w:footnote>
  <w:footnote w:id="11">
    <w:p w14:paraId="449811BC" w14:textId="0EAEEB65" w:rsidR="006820A4" w:rsidRPr="00C2766F" w:rsidRDefault="006820A4">
      <w:pPr>
        <w:pStyle w:val="FootnoteText"/>
        <w:rPr>
          <w:rStyle w:val="SubtitleChar"/>
          <w:rFonts w:ascii="Arial" w:hAnsi="Arial" w:cs="Arial"/>
          <w:sz w:val="20"/>
          <w:szCs w:val="20"/>
        </w:rPr>
      </w:pPr>
      <w:r w:rsidRPr="002C43EE">
        <w:rPr>
          <w:rStyle w:val="FootnoteReference"/>
        </w:rPr>
        <w:footnoteRef/>
      </w:r>
      <w:r w:rsidRPr="0068174E">
        <w:rPr>
          <w:rStyle w:val="FootnoteReference"/>
          <w:vertAlign w:val="baseline"/>
        </w:rPr>
        <w:t xml:space="preserve"> Government vision for the rapid chargepoint network in England: DfT, OZEV, OLEV, DfBEIS, May 2020</w:t>
      </w:r>
    </w:p>
  </w:footnote>
  <w:footnote w:id="12">
    <w:p w14:paraId="21DA036C" w14:textId="77777777" w:rsidR="006820A4" w:rsidRDefault="006820A4" w:rsidP="000A6401">
      <w:pPr>
        <w:pStyle w:val="FootnoteText"/>
      </w:pPr>
      <w:r w:rsidRPr="00D84F3D">
        <w:rPr>
          <w:rStyle w:val="FootnoteReference"/>
        </w:rPr>
        <w:footnoteRef/>
      </w:r>
      <w:r w:rsidRPr="0068174E">
        <w:rPr>
          <w:rStyle w:val="FootnoteReference"/>
          <w:vertAlign w:val="baseline"/>
        </w:rPr>
        <w:t xml:space="preserve"> </w:t>
      </w:r>
      <w:hyperlink r:id="rId8" w:history="1">
        <w:r w:rsidRPr="00D84F3D">
          <w:rPr>
            <w:rStyle w:val="Hyperlink"/>
          </w:rPr>
          <w:t>Travel in London Report 13, TfL 2020</w:t>
        </w:r>
      </w:hyperlink>
    </w:p>
  </w:footnote>
  <w:footnote w:id="13">
    <w:p w14:paraId="09A727A7" w14:textId="290CDE4C" w:rsidR="006820A4" w:rsidRPr="00D84F3D" w:rsidRDefault="006820A4" w:rsidP="00D01FE4">
      <w:pPr>
        <w:pStyle w:val="FootnoteText"/>
        <w:rPr>
          <w:rStyle w:val="Hyperlink"/>
        </w:rPr>
      </w:pPr>
      <w:r w:rsidRPr="00D84F3D">
        <w:rPr>
          <w:rStyle w:val="FootnoteReference"/>
        </w:rPr>
        <w:footnoteRef/>
      </w:r>
      <w:r w:rsidRPr="000A4784">
        <w:rPr>
          <w:rStyle w:val="FootnoteReference"/>
          <w:vertAlign w:val="baseline"/>
        </w:rPr>
        <w:t xml:space="preserve"> </w:t>
      </w:r>
      <w:hyperlink r:id="rId9">
        <w:r w:rsidRPr="00D84F3D">
          <w:rPr>
            <w:rStyle w:val="Hyperlink"/>
          </w:rPr>
          <w:t>New Petrol and Diesel vehicle phase out by 2030: DfT, 2020</w:t>
        </w:r>
      </w:hyperlink>
    </w:p>
  </w:footnote>
  <w:footnote w:id="14">
    <w:p w14:paraId="6CA8F6E6" w14:textId="5A9B65D4" w:rsidR="006820A4" w:rsidRPr="00D84F3D" w:rsidRDefault="006820A4" w:rsidP="00D01FE4">
      <w:pPr>
        <w:pStyle w:val="FootnoteText"/>
        <w:rPr>
          <w:rStyle w:val="Hyperlink"/>
        </w:rPr>
      </w:pPr>
      <w:r w:rsidRPr="00D84F3D">
        <w:rPr>
          <w:rStyle w:val="FootnoteReference"/>
        </w:rPr>
        <w:footnoteRef/>
      </w:r>
      <w:r w:rsidRPr="000A4784">
        <w:rPr>
          <w:rStyle w:val="FootnoteReference"/>
          <w:vertAlign w:val="baseline"/>
        </w:rPr>
        <w:t xml:space="preserve"> </w:t>
      </w:r>
      <w:hyperlink r:id="rId10" w:history="1">
        <w:r w:rsidRPr="00D84F3D">
          <w:rPr>
            <w:rStyle w:val="Hyperlink"/>
          </w:rPr>
          <w:t>Transitioning to zero emission cars and vans: 2035 delivery plan, July 2021</w:t>
        </w:r>
      </w:hyperlink>
    </w:p>
  </w:footnote>
  <w:footnote w:id="15">
    <w:p w14:paraId="2914CF77" w14:textId="30EA52DC" w:rsidR="006820A4" w:rsidRPr="00D84F3D" w:rsidRDefault="006820A4" w:rsidP="00D01FE4">
      <w:pPr>
        <w:pStyle w:val="FootnoteText"/>
        <w:rPr>
          <w:rStyle w:val="Hyperlink"/>
        </w:rPr>
      </w:pPr>
      <w:r w:rsidRPr="00D84F3D">
        <w:rPr>
          <w:rStyle w:val="FootnoteReference"/>
        </w:rPr>
        <w:footnoteRef/>
      </w:r>
      <w:r w:rsidRPr="000A4784">
        <w:rPr>
          <w:rStyle w:val="FootnoteReference"/>
          <w:vertAlign w:val="baseline"/>
        </w:rPr>
        <w:t xml:space="preserve"> </w:t>
      </w:r>
      <w:hyperlink r:id="rId11" w:history="1">
        <w:r w:rsidRPr="00D84F3D">
          <w:rPr>
            <w:rStyle w:val="Hyperlink"/>
          </w:rPr>
          <w:t>Decarbonising Transport: a better, greener, Britain- DfT, 2020</w:t>
        </w:r>
      </w:hyperlink>
    </w:p>
  </w:footnote>
  <w:footnote w:id="16">
    <w:p w14:paraId="0C0E96D1" w14:textId="68CA4F7C" w:rsidR="006820A4" w:rsidRPr="000A4784" w:rsidRDefault="006820A4">
      <w:pPr>
        <w:pStyle w:val="FootnoteText"/>
        <w:rPr>
          <w:rStyle w:val="FootnoteReference"/>
          <w:vertAlign w:val="baseline"/>
        </w:rPr>
      </w:pPr>
      <w:r w:rsidRPr="00D84F3D">
        <w:rPr>
          <w:rStyle w:val="FootnoteReference"/>
        </w:rPr>
        <w:footnoteRef/>
      </w:r>
      <w:r w:rsidRPr="000A4784">
        <w:rPr>
          <w:rStyle w:val="FootnoteReference"/>
          <w:vertAlign w:val="baseline"/>
        </w:rPr>
        <w:t xml:space="preserve"> </w:t>
      </w:r>
      <w:hyperlink r:id="rId12" w:history="1">
        <w:r w:rsidRPr="00D84F3D">
          <w:rPr>
            <w:rStyle w:val="Hyperlink"/>
          </w:rPr>
          <w:t>Powering out Net Zero Future: UK Government, 2020</w:t>
        </w:r>
      </w:hyperlink>
    </w:p>
  </w:footnote>
  <w:footnote w:id="17">
    <w:p w14:paraId="0167C0DD" w14:textId="46E6DD73" w:rsidR="006820A4" w:rsidRPr="000A4784" w:rsidRDefault="006820A4">
      <w:pPr>
        <w:pStyle w:val="FootnoteText"/>
        <w:rPr>
          <w:rStyle w:val="FootnoteReference"/>
          <w:vertAlign w:val="baseline"/>
        </w:rPr>
      </w:pPr>
      <w:r w:rsidRPr="00D84F3D">
        <w:rPr>
          <w:rStyle w:val="FootnoteReference"/>
        </w:rPr>
        <w:footnoteRef/>
      </w:r>
      <w:r w:rsidRPr="000A4784">
        <w:rPr>
          <w:rStyle w:val="FootnoteReference"/>
          <w:vertAlign w:val="baseline"/>
        </w:rPr>
        <w:t xml:space="preserve"> </w:t>
      </w:r>
      <w:hyperlink r:id="rId13" w:history="1">
        <w:r w:rsidRPr="00D84F3D">
          <w:rPr>
            <w:rStyle w:val="Hyperlink"/>
          </w:rPr>
          <w:t>Spending Review 2020: UK Government, 2020</w:t>
        </w:r>
      </w:hyperlink>
    </w:p>
  </w:footnote>
  <w:footnote w:id="18">
    <w:p w14:paraId="0FA6BD41" w14:textId="419F8EF9" w:rsidR="006820A4" w:rsidRPr="00D84F3D" w:rsidRDefault="006820A4" w:rsidP="00D01FE4">
      <w:pPr>
        <w:pStyle w:val="FootnoteText"/>
        <w:rPr>
          <w:rStyle w:val="Hyperlink"/>
        </w:rPr>
      </w:pPr>
      <w:r w:rsidRPr="00D84F3D">
        <w:rPr>
          <w:rStyle w:val="FootnoteReference"/>
        </w:rPr>
        <w:footnoteRef/>
      </w:r>
      <w:r w:rsidRPr="000A4784">
        <w:rPr>
          <w:rStyle w:val="FootnoteReference"/>
          <w:vertAlign w:val="baseline"/>
        </w:rPr>
        <w:t xml:space="preserve"> </w:t>
      </w:r>
      <w:hyperlink r:id="rId14" w:history="1">
        <w:r w:rsidRPr="00D84F3D">
          <w:rPr>
            <w:rStyle w:val="Hyperlink"/>
          </w:rPr>
          <w:t>Net Zero Strategy: Build Back Greener: UK Government, 2021</w:t>
        </w:r>
      </w:hyperlink>
    </w:p>
  </w:footnote>
  <w:footnote w:id="19">
    <w:p w14:paraId="21F70CF7" w14:textId="77777777" w:rsidR="00C07A8E" w:rsidRDefault="00C07A8E" w:rsidP="00C07A8E">
      <w:pPr>
        <w:pStyle w:val="FootnoteText"/>
      </w:pPr>
      <w:r w:rsidRPr="00D84F3D">
        <w:rPr>
          <w:rStyle w:val="FootnoteReference"/>
        </w:rPr>
        <w:footnoteRef/>
      </w:r>
      <w:r w:rsidRPr="00162520">
        <w:rPr>
          <w:rStyle w:val="FootnoteReference"/>
          <w:vertAlign w:val="baseline"/>
        </w:rPr>
        <w:t xml:space="preserve"> </w:t>
      </w:r>
      <w:hyperlink r:id="rId15" w:history="1">
        <w:r w:rsidRPr="008511C9">
          <w:rPr>
            <w:rStyle w:val="Hyperlink"/>
          </w:rPr>
          <w:t>The London Plan, The Mayor of Lon</w:t>
        </w:r>
        <w:bookmarkStart w:id="133" w:name="_Hlt90023880"/>
        <w:r w:rsidRPr="008511C9">
          <w:rPr>
            <w:rStyle w:val="Hyperlink"/>
          </w:rPr>
          <w:t>d</w:t>
        </w:r>
        <w:bookmarkEnd w:id="133"/>
        <w:r w:rsidRPr="008511C9">
          <w:rPr>
            <w:rStyle w:val="Hyperlink"/>
          </w:rPr>
          <w:t>on, March 2021</w:t>
        </w:r>
      </w:hyperlink>
    </w:p>
  </w:footnote>
  <w:footnote w:id="20">
    <w:p w14:paraId="15B46741" w14:textId="7EE06321" w:rsidR="006820A4" w:rsidRPr="00C54018" w:rsidRDefault="006820A4">
      <w:pPr>
        <w:pStyle w:val="FootnoteText"/>
        <w:rPr>
          <w:rStyle w:val="FootnoteReference"/>
          <w:vertAlign w:val="baseline"/>
        </w:rPr>
      </w:pPr>
      <w:r w:rsidRPr="00822FA9">
        <w:rPr>
          <w:rStyle w:val="FootnoteReference"/>
        </w:rPr>
        <w:footnoteRef/>
      </w:r>
      <w:r w:rsidRPr="00C54018">
        <w:rPr>
          <w:rStyle w:val="FootnoteReference"/>
          <w:vertAlign w:val="baseline"/>
        </w:rPr>
        <w:t xml:space="preserve"> For London residents and for trips undertaken wholly within London – calculated using statistics from the London Travel Demand Survey 2019/2020</w:t>
      </w:r>
    </w:p>
  </w:footnote>
  <w:footnote w:id="21">
    <w:p w14:paraId="1149DD4C" w14:textId="6CF00874" w:rsidR="006820A4" w:rsidRPr="00C54018" w:rsidRDefault="006820A4">
      <w:pPr>
        <w:pStyle w:val="FootnoteText"/>
        <w:rPr>
          <w:rStyle w:val="FootnoteReference"/>
          <w:vertAlign w:val="baseline"/>
        </w:rPr>
      </w:pPr>
      <w:r w:rsidRPr="00822FA9">
        <w:rPr>
          <w:rStyle w:val="FootnoteReference"/>
        </w:rPr>
        <w:footnoteRef/>
      </w:r>
      <w:r w:rsidRPr="00C54018">
        <w:rPr>
          <w:rStyle w:val="FootnoteReference"/>
          <w:vertAlign w:val="baseline"/>
        </w:rPr>
        <w:t xml:space="preserve"> The New European Drive Cycle, ‘NEDC’ – now replaced with a more realistic test known as the Worldwide Harmonised Light Vehicle Test Procedure, or ‘WLTP’</w:t>
      </w:r>
    </w:p>
  </w:footnote>
  <w:footnote w:id="22">
    <w:p w14:paraId="2CA52B07" w14:textId="33DECE28" w:rsidR="006820A4" w:rsidRDefault="006820A4">
      <w:pPr>
        <w:pStyle w:val="FootnoteText"/>
      </w:pPr>
      <w:r w:rsidRPr="00822FA9">
        <w:rPr>
          <w:rStyle w:val="FootnoteReference"/>
        </w:rPr>
        <w:footnoteRef/>
      </w:r>
      <w:r w:rsidRPr="00C54018">
        <w:rPr>
          <w:rStyle w:val="FootnoteReference"/>
          <w:vertAlign w:val="baseline"/>
        </w:rPr>
        <w:t xml:space="preserve"> Including the VW ID.3 &amp; ID.4, Hyundai Kona and Kia e-Niro</w:t>
      </w:r>
    </w:p>
  </w:footnote>
  <w:footnote w:id="23">
    <w:p w14:paraId="3EFBD8C0" w14:textId="7B289BF8" w:rsidR="006820A4" w:rsidRPr="00C54018" w:rsidRDefault="006820A4" w:rsidP="00E95980">
      <w:pPr>
        <w:pStyle w:val="FootnoteText"/>
        <w:rPr>
          <w:rStyle w:val="FootnoteReference"/>
          <w:rFonts w:eastAsia="Arial"/>
          <w:vertAlign w:val="baseline"/>
        </w:rPr>
      </w:pPr>
      <w:r w:rsidRPr="00822FA9">
        <w:rPr>
          <w:rStyle w:val="FootnoteReference"/>
        </w:rPr>
        <w:footnoteRef/>
      </w:r>
      <w:r w:rsidRPr="00C54018">
        <w:rPr>
          <w:rStyle w:val="FootnoteReference"/>
          <w:vertAlign w:val="baseline"/>
        </w:rPr>
        <w:t xml:space="preserve"> </w:t>
      </w:r>
      <w:r w:rsidRPr="00C54018">
        <w:rPr>
          <w:rStyle w:val="FootnoteReference"/>
          <w:rFonts w:eastAsia="Arial"/>
          <w:vertAlign w:val="baseline"/>
        </w:rPr>
        <w:t>“Accelerating the EVolution: The tipping points to mainstream electric vehicle adoption”; Castrol/ BP International Limited, 2020</w:t>
      </w:r>
    </w:p>
  </w:footnote>
  <w:footnote w:id="24">
    <w:p w14:paraId="3D002B54" w14:textId="78F8F6BA" w:rsidR="006820A4" w:rsidRPr="00C54018" w:rsidRDefault="006820A4" w:rsidP="00F72F69">
      <w:pPr>
        <w:pStyle w:val="FootnoteText"/>
        <w:rPr>
          <w:rStyle w:val="FootnoteReference"/>
          <w:vertAlign w:val="baseline"/>
        </w:rPr>
      </w:pPr>
      <w:r w:rsidRPr="00822FA9">
        <w:rPr>
          <w:rStyle w:val="FootnoteReference"/>
        </w:rPr>
        <w:footnoteRef/>
      </w:r>
      <w:r w:rsidRPr="00C54018">
        <w:rPr>
          <w:rStyle w:val="FootnoteReference"/>
          <w:vertAlign w:val="baseline"/>
        </w:rPr>
        <w:t xml:space="preserve"> </w:t>
      </w:r>
      <w:hyperlink r:id="rId16" w:history="1">
        <w:r w:rsidRPr="002C07B1">
          <w:rPr>
            <w:rStyle w:val="Hyperlink"/>
          </w:rPr>
          <w:t>IEA Global EV Outlook 2021</w:t>
        </w:r>
      </w:hyperlink>
      <w:r w:rsidRPr="00C54018">
        <w:rPr>
          <w:rStyle w:val="FootnoteReference"/>
          <w:vertAlign w:val="baseline"/>
        </w:rPr>
        <w:t>. 220 miles is 350km</w:t>
      </w:r>
    </w:p>
  </w:footnote>
  <w:footnote w:id="25">
    <w:p w14:paraId="75FBC4B8" w14:textId="77777777" w:rsidR="006820A4" w:rsidRPr="00C54018" w:rsidRDefault="006820A4" w:rsidP="00D72039">
      <w:pPr>
        <w:pStyle w:val="FootnoteText"/>
        <w:rPr>
          <w:rStyle w:val="FootnoteReference"/>
          <w:vertAlign w:val="baseline"/>
        </w:rPr>
      </w:pPr>
      <w:r w:rsidRPr="00822FA9">
        <w:rPr>
          <w:rStyle w:val="FootnoteReference"/>
        </w:rPr>
        <w:footnoteRef/>
      </w:r>
      <w:r w:rsidRPr="00C54018">
        <w:rPr>
          <w:rStyle w:val="FootnoteReference"/>
          <w:vertAlign w:val="baseline"/>
        </w:rPr>
        <w:t xml:space="preserve"> ibid</w:t>
      </w:r>
    </w:p>
  </w:footnote>
  <w:footnote w:id="26">
    <w:p w14:paraId="6A45B5B0" w14:textId="1D06AFF8" w:rsidR="006820A4" w:rsidRDefault="006820A4">
      <w:pPr>
        <w:pStyle w:val="FootnoteText"/>
      </w:pPr>
      <w:r w:rsidRPr="00822FA9">
        <w:rPr>
          <w:rStyle w:val="FootnoteReference"/>
        </w:rPr>
        <w:footnoteRef/>
      </w:r>
      <w:r w:rsidRPr="00C54018">
        <w:rPr>
          <w:rStyle w:val="FootnoteReference"/>
          <w:vertAlign w:val="baseline"/>
        </w:rPr>
        <w:t xml:space="preserve"> </w:t>
      </w:r>
      <w:hyperlink r:id="rId17" w:history="1">
        <w:r w:rsidR="00C96CCB" w:rsidRPr="00C97E00">
          <w:rPr>
            <w:rStyle w:val="Hyperlink"/>
          </w:rPr>
          <w:t>Fleet News</w:t>
        </w:r>
        <w:r w:rsidR="00C74D46" w:rsidRPr="00C97E00">
          <w:rPr>
            <w:rStyle w:val="Hyperlink"/>
          </w:rPr>
          <w:t xml:space="preserve">, Average EV range exceeds 200 miles, </w:t>
        </w:r>
        <w:r w:rsidR="00982DF3" w:rsidRPr="00C97E00">
          <w:rPr>
            <w:rStyle w:val="Hyperlink"/>
          </w:rPr>
          <w:t>April</w:t>
        </w:r>
      </w:hyperlink>
      <w:r w:rsidR="00982DF3">
        <w:t xml:space="preserve"> </w:t>
      </w:r>
    </w:p>
  </w:footnote>
  <w:footnote w:id="27">
    <w:p w14:paraId="46469492" w14:textId="3A494421" w:rsidR="006820A4" w:rsidRPr="00286B6C" w:rsidRDefault="006820A4" w:rsidP="00E95980">
      <w:pPr>
        <w:pStyle w:val="FootnoteText"/>
        <w:rPr>
          <w:rStyle w:val="FootnoteReference"/>
          <w:rFonts w:eastAsia="Arial"/>
          <w:vertAlign w:val="baseline"/>
        </w:rPr>
      </w:pPr>
      <w:r w:rsidRPr="00447CB4">
        <w:rPr>
          <w:rStyle w:val="FootnoteReference"/>
        </w:rPr>
        <w:footnoteRef/>
      </w:r>
      <w:r w:rsidRPr="00286B6C">
        <w:rPr>
          <w:rStyle w:val="FootnoteReference"/>
          <w:vertAlign w:val="baseline"/>
        </w:rPr>
        <w:t xml:space="preserve"> </w:t>
      </w:r>
      <w:hyperlink r:id="rId18" w:history="1">
        <w:r w:rsidRPr="00C246ED">
          <w:rPr>
            <w:rStyle w:val="Hyperlink"/>
            <w:rFonts w:eastAsia="Arial"/>
          </w:rPr>
          <w:t>IEA Global EV outlook 2020</w:t>
        </w:r>
      </w:hyperlink>
    </w:p>
  </w:footnote>
  <w:footnote w:id="28">
    <w:p w14:paraId="3FCB73E7" w14:textId="741C7AEA" w:rsidR="006820A4" w:rsidRPr="00286B6C" w:rsidRDefault="006820A4" w:rsidP="00E95980">
      <w:pPr>
        <w:pStyle w:val="FootnoteText"/>
        <w:rPr>
          <w:rStyle w:val="FootnoteReference"/>
          <w:rFonts w:eastAsia="Arial"/>
          <w:vertAlign w:val="baseline"/>
        </w:rPr>
      </w:pPr>
      <w:r w:rsidRPr="00447CB4">
        <w:rPr>
          <w:rStyle w:val="FootnoteReference"/>
        </w:rPr>
        <w:footnoteRef/>
      </w:r>
      <w:r w:rsidRPr="00286B6C">
        <w:rPr>
          <w:rStyle w:val="FootnoteReference"/>
          <w:vertAlign w:val="baseline"/>
        </w:rPr>
        <w:t xml:space="preserve"> </w:t>
      </w:r>
      <w:hyperlink r:id="rId19" w:history="1">
        <w:r w:rsidRPr="00447CB4">
          <w:rPr>
            <w:rStyle w:val="Hyperlink"/>
            <w:rFonts w:eastAsia="Arial"/>
          </w:rPr>
          <w:t>Hitting the EV Inflection Point: Electric vehicle price parity and phasing out combustion vehicle sales in Europe; BNEF for T&amp;E, May 2021</w:t>
        </w:r>
      </w:hyperlink>
    </w:p>
  </w:footnote>
  <w:footnote w:id="29">
    <w:p w14:paraId="03F06334" w14:textId="0C85E403" w:rsidR="006820A4" w:rsidRDefault="006820A4" w:rsidP="00E95980">
      <w:pPr>
        <w:pStyle w:val="FootnoteText"/>
      </w:pPr>
      <w:r w:rsidRPr="00A74DE7">
        <w:rPr>
          <w:rStyle w:val="FootnoteReference"/>
        </w:rPr>
        <w:footnoteRef/>
      </w:r>
      <w:r w:rsidRPr="00A74DE7">
        <w:rPr>
          <w:rStyle w:val="FootnoteReference"/>
        </w:rPr>
        <w:t xml:space="preserve"> </w:t>
      </w:r>
      <w:hyperlink r:id="rId20" w:history="1">
        <w:r w:rsidR="00CB3702" w:rsidRPr="00A74DE7">
          <w:rPr>
            <w:rStyle w:val="Hyperlink"/>
          </w:rPr>
          <w:t>Green Paper on a New Road Vehicle CO2 Emissions Regulatory Framework for the United Kingdom</w:t>
        </w:r>
        <w:r w:rsidR="00F24E48" w:rsidRPr="00A74DE7">
          <w:rPr>
            <w:rStyle w:val="Hyperlink"/>
          </w:rPr>
          <w:t xml:space="preserve">, DfT, </w:t>
        </w:r>
        <w:r w:rsidR="00A42B3F" w:rsidRPr="00A74DE7">
          <w:rPr>
            <w:rStyle w:val="Hyperlink"/>
          </w:rPr>
          <w:t>2021</w:t>
        </w:r>
      </w:hyperlink>
      <w:r w:rsidR="00AC3CBF" w:rsidRPr="00AC3CBF">
        <w:t xml:space="preserve"> </w:t>
      </w:r>
    </w:p>
  </w:footnote>
  <w:footnote w:id="30">
    <w:p w14:paraId="58CDD5FC" w14:textId="3C8179E7" w:rsidR="00354747" w:rsidRDefault="00354747">
      <w:pPr>
        <w:pStyle w:val="FootnoteText"/>
      </w:pPr>
      <w:r>
        <w:rPr>
          <w:rStyle w:val="FootnoteReference"/>
        </w:rPr>
        <w:footnoteRef/>
      </w:r>
      <w:r>
        <w:t xml:space="preserve"> </w:t>
      </w:r>
      <w:hyperlink r:id="rId21" w:history="1">
        <w:r w:rsidR="002264A8" w:rsidRPr="00B15C8B">
          <w:rPr>
            <w:rStyle w:val="Hyperlink"/>
          </w:rPr>
          <w:t>KPMG Mobility 2030: Future of Mobility, Chapter 2, the acceleration of electric vehicles</w:t>
        </w:r>
      </w:hyperlink>
      <w:r w:rsidR="002264A8" w:rsidRPr="008C32C2">
        <w:rPr>
          <w:rFonts w:eastAsia="Arial"/>
        </w:rPr>
        <w:t xml:space="preserve"> </w:t>
      </w:r>
    </w:p>
  </w:footnote>
  <w:footnote w:id="31">
    <w:p w14:paraId="08B2E05F" w14:textId="1C37F658" w:rsidR="003F6774" w:rsidRDefault="003F6774">
      <w:pPr>
        <w:pStyle w:val="FootnoteText"/>
      </w:pPr>
      <w:r>
        <w:rPr>
          <w:rStyle w:val="FootnoteReference"/>
        </w:rPr>
        <w:footnoteRef/>
      </w:r>
      <w:r>
        <w:t xml:space="preserve"> </w:t>
      </w:r>
      <w:hyperlink r:id="rId22" w:history="1">
        <w:r w:rsidRPr="003F6774">
          <w:rPr>
            <w:rStyle w:val="Hyperlink"/>
          </w:rPr>
          <w:t>Costs of running an electric car, Buyacar, 2021</w:t>
        </w:r>
      </w:hyperlink>
    </w:p>
  </w:footnote>
  <w:footnote w:id="32">
    <w:p w14:paraId="5C258AF1" w14:textId="76D1274F" w:rsidR="006820A4" w:rsidRPr="002061D6" w:rsidRDefault="006820A4" w:rsidP="006B5CEF">
      <w:pPr>
        <w:pStyle w:val="FootnoteText"/>
        <w:rPr>
          <w:rStyle w:val="FootnoteReference"/>
          <w:rFonts w:eastAsia="Arial"/>
          <w:vertAlign w:val="baseline"/>
        </w:rPr>
      </w:pPr>
      <w:r w:rsidRPr="00977093">
        <w:rPr>
          <w:rStyle w:val="FootnoteReference"/>
        </w:rPr>
        <w:footnoteRef/>
      </w:r>
      <w:r w:rsidRPr="00977093">
        <w:rPr>
          <w:rStyle w:val="FootnoteReference"/>
        </w:rPr>
        <w:t xml:space="preserve"> </w:t>
      </w:r>
      <w:hyperlink r:id="rId23" w:history="1">
        <w:r w:rsidRPr="00173827">
          <w:rPr>
            <w:rStyle w:val="Hyperlink"/>
            <w:rFonts w:eastAsia="Arial"/>
          </w:rPr>
          <w:t>‘Hitting the EV Inflection Point. Electric vehicle price parity and phasing out combustion vehicle sales in Europe.’ BloombergNEF for Transport&amp;Environment T&amp;E, May 2021</w:t>
        </w:r>
      </w:hyperlink>
    </w:p>
  </w:footnote>
  <w:footnote w:id="33">
    <w:p w14:paraId="5BECC92B" w14:textId="4845B654" w:rsidR="006820A4" w:rsidRPr="002061D6" w:rsidRDefault="006820A4" w:rsidP="001F1EFA">
      <w:pPr>
        <w:pStyle w:val="FootnoteText"/>
        <w:rPr>
          <w:rStyle w:val="FootnoteReference"/>
          <w:vertAlign w:val="baseline"/>
        </w:rPr>
      </w:pPr>
      <w:r w:rsidRPr="00977093">
        <w:rPr>
          <w:rStyle w:val="FootnoteReference"/>
        </w:rPr>
        <w:footnoteRef/>
      </w:r>
      <w:r w:rsidRPr="002061D6">
        <w:rPr>
          <w:rStyle w:val="FootnoteReference"/>
          <w:vertAlign w:val="baseline"/>
        </w:rPr>
        <w:t xml:space="preserve"> Ibid, 2020</w:t>
      </w:r>
    </w:p>
  </w:footnote>
  <w:footnote w:id="34">
    <w:p w14:paraId="163937BA" w14:textId="0633051F" w:rsidR="006820A4" w:rsidRPr="002061D6" w:rsidRDefault="006820A4" w:rsidP="0F445FFA">
      <w:pPr>
        <w:pStyle w:val="FootnoteText"/>
        <w:rPr>
          <w:rFonts w:eastAsia="Arial" w:cs="Arial"/>
          <w:color w:val="000000" w:themeColor="text1"/>
        </w:rPr>
      </w:pPr>
      <w:r w:rsidRPr="00977093">
        <w:rPr>
          <w:rStyle w:val="FootnoteReference"/>
        </w:rPr>
        <w:footnoteRef/>
      </w:r>
      <w:r w:rsidRPr="002061D6">
        <w:rPr>
          <w:rStyle w:val="FootnoteReference"/>
          <w:vertAlign w:val="baseline"/>
        </w:rPr>
        <w:t xml:space="preserve"> </w:t>
      </w:r>
      <w:hyperlink r:id="rId24" w:anchor="aoh=16201582409488&amp;csi=0&amp;referrer=https://www.google.com&amp;_tf=From%20%251$s&amp;ampshare=https://www.driving.co.uk/news/business/nearly-new-electric-cars-cost-run-petrol-diesel/" w:history="1">
        <w:r w:rsidR="00DB1BF2" w:rsidRPr="00977093">
          <w:rPr>
            <w:rStyle w:val="Hyperlink"/>
          </w:rPr>
          <w:t>Driving, The Sunda</w:t>
        </w:r>
        <w:bookmarkStart w:id="274" w:name="_Hlt90024253"/>
        <w:r w:rsidR="00DB1BF2" w:rsidRPr="00977093">
          <w:rPr>
            <w:rStyle w:val="Hyperlink"/>
          </w:rPr>
          <w:t>y</w:t>
        </w:r>
        <w:bookmarkEnd w:id="274"/>
        <w:r w:rsidR="000B096F" w:rsidRPr="00977093">
          <w:rPr>
            <w:rStyle w:val="Hyperlink"/>
          </w:rPr>
          <w:t xml:space="preserve"> Times</w:t>
        </w:r>
        <w:r w:rsidR="00997088" w:rsidRPr="00977093">
          <w:rPr>
            <w:rStyle w:val="Hyperlink"/>
          </w:rPr>
          <w:t xml:space="preserve">, </w:t>
        </w:r>
        <w:r w:rsidR="00C13986" w:rsidRPr="00977093">
          <w:rPr>
            <w:rStyle w:val="Hyperlink"/>
          </w:rPr>
          <w:t>April 20</w:t>
        </w:r>
        <w:r w:rsidR="0016340A" w:rsidRPr="00977093">
          <w:rPr>
            <w:rStyle w:val="Hyperlink"/>
          </w:rPr>
          <w:t>21</w:t>
        </w:r>
      </w:hyperlink>
      <w:r w:rsidR="007536BC">
        <w:t xml:space="preserve"> </w:t>
      </w:r>
    </w:p>
  </w:footnote>
  <w:footnote w:id="35">
    <w:p w14:paraId="3757EE55" w14:textId="19AD8781" w:rsidR="00BF43D2" w:rsidRDefault="00BF43D2">
      <w:pPr>
        <w:pStyle w:val="FootnoteText"/>
      </w:pPr>
      <w:r>
        <w:rPr>
          <w:rStyle w:val="FootnoteReference"/>
        </w:rPr>
        <w:footnoteRef/>
      </w:r>
      <w:r>
        <w:t xml:space="preserve"> </w:t>
      </w:r>
      <w:r w:rsidRPr="00BF43D2">
        <w:t>Source: Auto Trader, 2021</w:t>
      </w:r>
    </w:p>
  </w:footnote>
  <w:footnote w:id="36">
    <w:p w14:paraId="2CE57908" w14:textId="4123BBF0" w:rsidR="00BF5A5D" w:rsidRDefault="00BF5A5D">
      <w:pPr>
        <w:pStyle w:val="FootnoteText"/>
      </w:pPr>
      <w:r w:rsidRPr="0055724D">
        <w:rPr>
          <w:rStyle w:val="FootnoteReference"/>
        </w:rPr>
        <w:footnoteRef/>
      </w:r>
      <w:r w:rsidRPr="00B309DE">
        <w:rPr>
          <w:rStyle w:val="FootnoteReference"/>
          <w:vertAlign w:val="baseline"/>
        </w:rPr>
        <w:t xml:space="preserve"> </w:t>
      </w:r>
      <w:hyperlink r:id="rId25" w:history="1">
        <w:r w:rsidR="004D0F77" w:rsidRPr="0055724D">
          <w:rPr>
            <w:rStyle w:val="Hyperlink"/>
          </w:rPr>
          <w:t>Current News, Work kicks off at ‘UK’s largest’ public EV charging hub</w:t>
        </w:r>
        <w:r w:rsidR="0055724D" w:rsidRPr="0055724D">
          <w:rPr>
            <w:rStyle w:val="Hyperlink"/>
          </w:rPr>
          <w:t>, November 2021</w:t>
        </w:r>
      </w:hyperlink>
    </w:p>
  </w:footnote>
  <w:footnote w:id="37">
    <w:p w14:paraId="5A1D943F" w14:textId="24F143F0" w:rsidR="006820A4" w:rsidRDefault="006820A4" w:rsidP="00FA6E70">
      <w:pPr>
        <w:pStyle w:val="FootnoteText"/>
      </w:pPr>
      <w:r w:rsidRPr="007B6C3C">
        <w:rPr>
          <w:rStyle w:val="FootnoteReference"/>
        </w:rPr>
        <w:footnoteRef/>
      </w:r>
      <w:r w:rsidRPr="00B309DE">
        <w:rPr>
          <w:rStyle w:val="FootnoteReference"/>
          <w:vertAlign w:val="baseline"/>
        </w:rPr>
        <w:t xml:space="preserve"> Ibid, 2020</w:t>
      </w:r>
    </w:p>
  </w:footnote>
  <w:footnote w:id="38">
    <w:p w14:paraId="7760FB65" w14:textId="6151A4C8" w:rsidR="006820A4" w:rsidRPr="00C75972" w:rsidRDefault="006820A4" w:rsidP="00363BA9">
      <w:pPr>
        <w:pStyle w:val="FootnoteText"/>
        <w:rPr>
          <w:rStyle w:val="FootnoteReference"/>
          <w:vertAlign w:val="baseline"/>
        </w:rPr>
      </w:pPr>
      <w:r w:rsidRPr="006720ED">
        <w:rPr>
          <w:rStyle w:val="FootnoteReference"/>
        </w:rPr>
        <w:footnoteRef/>
      </w:r>
      <w:r w:rsidRPr="00C75972">
        <w:rPr>
          <w:rStyle w:val="FootnoteReference"/>
          <w:vertAlign w:val="baseline"/>
        </w:rPr>
        <w:t xml:space="preserve"> </w:t>
      </w:r>
      <w:r w:rsidR="00173399">
        <w:t xml:space="preserve">EU funded Zero Emission Urban Bus System: </w:t>
      </w:r>
      <w:hyperlink r:id="rId26" w:history="1">
        <w:r w:rsidR="00173399" w:rsidRPr="00F1339E">
          <w:rPr>
            <w:rStyle w:val="Hyperlink"/>
          </w:rPr>
          <w:t>https://zeeus.eu/</w:t>
        </w:r>
      </w:hyperlink>
    </w:p>
  </w:footnote>
  <w:footnote w:id="39">
    <w:p w14:paraId="6340B433" w14:textId="12EDC919" w:rsidR="006820A4" w:rsidRPr="00C75972" w:rsidRDefault="006820A4" w:rsidP="00363BA9">
      <w:pPr>
        <w:pStyle w:val="FootnoteText"/>
        <w:rPr>
          <w:rStyle w:val="FootnoteReference"/>
          <w:vertAlign w:val="baseline"/>
        </w:rPr>
      </w:pPr>
      <w:r w:rsidRPr="006720ED">
        <w:rPr>
          <w:rStyle w:val="FootnoteReference"/>
        </w:rPr>
        <w:footnoteRef/>
      </w:r>
      <w:r w:rsidRPr="00C75972">
        <w:rPr>
          <w:rStyle w:val="FootnoteReference"/>
          <w:vertAlign w:val="baseline"/>
        </w:rPr>
        <w:t xml:space="preserve"> </w:t>
      </w:r>
      <w:hyperlink r:id="rId27" w:history="1">
        <w:r w:rsidR="00166548" w:rsidRPr="00DB0994">
          <w:rPr>
            <w:rStyle w:val="Hyperlink"/>
          </w:rPr>
          <w:t>Society of Automotive Engineers</w:t>
        </w:r>
        <w:r w:rsidR="003F6904" w:rsidRPr="00DB0994">
          <w:rPr>
            <w:rStyle w:val="Hyperlink"/>
          </w:rPr>
          <w:t>, Wireless Charging Standard</w:t>
        </w:r>
      </w:hyperlink>
      <w:r w:rsidR="006720ED">
        <w:t>, 2020</w:t>
      </w:r>
      <w:r w:rsidR="003F6904">
        <w:t xml:space="preserve"> </w:t>
      </w:r>
    </w:p>
  </w:footnote>
  <w:footnote w:id="40">
    <w:p w14:paraId="02CBCE5A" w14:textId="0E176139" w:rsidR="006820A4" w:rsidRDefault="006820A4" w:rsidP="00363BA9">
      <w:pPr>
        <w:pStyle w:val="FootnoteText"/>
      </w:pPr>
      <w:r w:rsidRPr="00892C42">
        <w:rPr>
          <w:rStyle w:val="FootnoteReference"/>
          <w:sz w:val="18"/>
          <w:szCs w:val="18"/>
        </w:rPr>
        <w:footnoteRef/>
      </w:r>
      <w:r w:rsidR="00430879">
        <w:t xml:space="preserve"> </w:t>
      </w:r>
      <w:hyperlink r:id="rId28" w:history="1">
        <w:r w:rsidR="00430879" w:rsidRPr="00892C42">
          <w:rPr>
            <w:rStyle w:val="Hyperlink"/>
          </w:rPr>
          <w:t>Cenex, Wireless Charging for Electric Ta</w:t>
        </w:r>
        <w:r w:rsidR="00591CD2" w:rsidRPr="00892C42">
          <w:rPr>
            <w:rStyle w:val="Hyperlink"/>
          </w:rPr>
          <w:t>xi</w:t>
        </w:r>
        <w:r w:rsidR="00760676" w:rsidRPr="00892C42">
          <w:rPr>
            <w:rStyle w:val="Hyperlink"/>
          </w:rPr>
          <w:t xml:space="preserve"> (WiCET) Feasibility Study</w:t>
        </w:r>
        <w:r w:rsidR="00892C42" w:rsidRPr="00892C42">
          <w:rPr>
            <w:rStyle w:val="Hyperlink"/>
          </w:rPr>
          <w:t>, 2020</w:t>
        </w:r>
        <w:r w:rsidR="00760676" w:rsidRPr="00892C42">
          <w:rPr>
            <w:rStyle w:val="Hyperlink"/>
          </w:rPr>
          <w:t>:</w:t>
        </w:r>
      </w:hyperlink>
      <w:r w:rsidRPr="00C75972">
        <w:rPr>
          <w:rStyle w:val="FootnoteReference"/>
          <w:vertAlign w:val="baseline"/>
        </w:rPr>
        <w:t xml:space="preserve"> </w:t>
      </w:r>
    </w:p>
  </w:footnote>
  <w:footnote w:id="41">
    <w:p w14:paraId="7A3FF575" w14:textId="1CD74A7D" w:rsidR="006820A4" w:rsidRPr="00B45882" w:rsidRDefault="006820A4" w:rsidP="00363BA9">
      <w:pPr>
        <w:pStyle w:val="FootnoteText"/>
        <w:rPr>
          <w:rStyle w:val="FootnoteReference"/>
        </w:rPr>
      </w:pPr>
      <w:r w:rsidRPr="005B2B97">
        <w:rPr>
          <w:rStyle w:val="FootnoteReference"/>
        </w:rPr>
        <w:footnoteRef/>
      </w:r>
      <w:r w:rsidRPr="005B2B97">
        <w:rPr>
          <w:rStyle w:val="FootnoteReference"/>
        </w:rPr>
        <w:t xml:space="preserve"> </w:t>
      </w:r>
      <w:hyperlink r:id="rId29" w:history="1">
        <w:r w:rsidR="00760676" w:rsidRPr="005B2B97">
          <w:rPr>
            <w:rStyle w:val="Hyperlink"/>
          </w:rPr>
          <w:t>Cenex, Sciurus: Domestic V2G Demonstration,</w:t>
        </w:r>
        <w:r w:rsidR="0078615A" w:rsidRPr="005B2B97">
          <w:rPr>
            <w:rStyle w:val="Hyperlink"/>
          </w:rPr>
          <w:t xml:space="preserve"> 2021</w:t>
        </w:r>
      </w:hyperlink>
      <w:r w:rsidR="00760676">
        <w:t xml:space="preserve"> </w:t>
      </w:r>
    </w:p>
  </w:footnote>
  <w:footnote w:id="42">
    <w:p w14:paraId="3105F35C" w14:textId="5AB0BF00" w:rsidR="006820A4" w:rsidRDefault="006820A4">
      <w:pPr>
        <w:pStyle w:val="FootnoteText"/>
      </w:pPr>
      <w:r w:rsidRPr="005B2B97">
        <w:rPr>
          <w:rStyle w:val="FootnoteReference"/>
        </w:rPr>
        <w:footnoteRef/>
      </w:r>
      <w:r w:rsidRPr="00B45882">
        <w:rPr>
          <w:rStyle w:val="FootnoteReference"/>
        </w:rPr>
        <w:t xml:space="preserve"> </w:t>
      </w:r>
      <w:r w:rsidRPr="00CB1E5A">
        <w:rPr>
          <w:rStyle w:val="FootnoteReference"/>
          <w:vertAlign w:val="baseline"/>
        </w:rPr>
        <w:t>Volvo’s next-generation XC90 SUV, which will launch in 2022, is expected to have V2G charging capability built in as standard in the fully electric version</w:t>
      </w:r>
    </w:p>
  </w:footnote>
  <w:footnote w:id="43">
    <w:p w14:paraId="790CB3C2" w14:textId="4ABFB51A" w:rsidR="006820A4" w:rsidRPr="00A415F1" w:rsidRDefault="006820A4">
      <w:pPr>
        <w:rPr>
          <w:rFonts w:cs="Arial"/>
          <w:sz w:val="20"/>
        </w:rPr>
      </w:pPr>
      <w:r w:rsidRPr="00A902D6">
        <w:rPr>
          <w:rStyle w:val="SubtitleChar"/>
          <w:rFonts w:ascii="Arial" w:hAnsi="Arial" w:cs="Arial"/>
          <w:sz w:val="20"/>
          <w:szCs w:val="20"/>
          <w:vertAlign w:val="superscript"/>
        </w:rPr>
        <w:footnoteRef/>
      </w:r>
      <w:r w:rsidR="3A4B9FF9" w:rsidRPr="00A415F1">
        <w:rPr>
          <w:rFonts w:eastAsia="Arial" w:cs="Arial"/>
          <w:sz w:val="20"/>
        </w:rPr>
        <w:t xml:space="preserve"> </w:t>
      </w:r>
      <w:hyperlink r:id="rId30" w:history="1">
        <w:r w:rsidR="00130E91" w:rsidRPr="009C412B">
          <w:rPr>
            <w:rStyle w:val="Hyperlink"/>
            <w:rFonts w:eastAsia="Arial" w:cs="Arial"/>
            <w:sz w:val="20"/>
          </w:rPr>
          <w:t xml:space="preserve">Report </w:t>
        </w:r>
        <w:r w:rsidR="009C412B" w:rsidRPr="009C412B">
          <w:rPr>
            <w:rStyle w:val="Hyperlink"/>
            <w:rFonts w:eastAsia="Arial" w:cs="Arial"/>
            <w:sz w:val="20"/>
          </w:rPr>
          <w:t xml:space="preserve">‘Global EV outlook 2020’ </w:t>
        </w:r>
        <w:r w:rsidR="00130E91" w:rsidRPr="009C412B">
          <w:rPr>
            <w:rStyle w:val="Hyperlink"/>
            <w:rFonts w:eastAsia="Arial" w:cs="Arial"/>
            <w:sz w:val="20"/>
          </w:rPr>
          <w:t>by International Ener</w:t>
        </w:r>
        <w:r w:rsidR="00143E95" w:rsidRPr="009C412B">
          <w:rPr>
            <w:rStyle w:val="Hyperlink"/>
            <w:rFonts w:eastAsia="Arial" w:cs="Arial"/>
            <w:sz w:val="20"/>
          </w:rPr>
          <w:t>gy Agency (IEA)</w:t>
        </w:r>
      </w:hyperlink>
    </w:p>
  </w:footnote>
  <w:footnote w:id="44">
    <w:p w14:paraId="26716D51" w14:textId="2F2AE835" w:rsidR="006820A4" w:rsidRPr="00A415F1" w:rsidRDefault="006820A4" w:rsidP="009D5623">
      <w:pPr>
        <w:pStyle w:val="FootnoteText"/>
        <w:rPr>
          <w:rFonts w:eastAsia="Arial" w:cs="Arial"/>
        </w:rPr>
      </w:pPr>
      <w:r w:rsidRPr="00A902D6">
        <w:rPr>
          <w:rStyle w:val="FootnoteReference"/>
          <w:rFonts w:cs="Arial"/>
        </w:rPr>
        <w:footnoteRef/>
      </w:r>
      <w:r w:rsidRPr="00A415F1">
        <w:rPr>
          <w:rStyle w:val="FootnoteReference"/>
          <w:rFonts w:cs="Arial"/>
          <w:vertAlign w:val="baseline"/>
        </w:rPr>
        <w:t xml:space="preserve"> </w:t>
      </w:r>
      <w:hyperlink r:id="rId31" w:history="1">
        <w:r w:rsidRPr="00A902D6">
          <w:rPr>
            <w:rStyle w:val="Hyperlink"/>
            <w:rFonts w:eastAsia="Arial" w:cs="Arial"/>
          </w:rPr>
          <w:t>International Council on Clean Transportation: “Effects of battery manufacturing on electric vehicle life-cycle greenhouse gas emissions”, February 2018</w:t>
        </w:r>
      </w:hyperlink>
    </w:p>
  </w:footnote>
  <w:footnote w:id="45">
    <w:p w14:paraId="19547E23" w14:textId="4A3C6524" w:rsidR="005D0265" w:rsidRDefault="005D0265">
      <w:pPr>
        <w:pStyle w:val="FootnoteText"/>
      </w:pPr>
      <w:r>
        <w:rPr>
          <w:rStyle w:val="FootnoteReference"/>
        </w:rPr>
        <w:footnoteRef/>
      </w:r>
      <w:r>
        <w:t xml:space="preserve"> ICCT, 2021</w:t>
      </w:r>
    </w:p>
  </w:footnote>
  <w:footnote w:id="46">
    <w:p w14:paraId="096A5C60" w14:textId="7A29BD81" w:rsidR="006820A4" w:rsidRPr="000C1416" w:rsidRDefault="006820A4" w:rsidP="006324F9">
      <w:pPr>
        <w:pStyle w:val="FootnoteText"/>
        <w:rPr>
          <w:rStyle w:val="FootnoteReference"/>
          <w:vertAlign w:val="baseline"/>
        </w:rPr>
      </w:pPr>
      <w:r w:rsidRPr="0097410F">
        <w:rPr>
          <w:rStyle w:val="FootnoteReference"/>
        </w:rPr>
        <w:footnoteRef/>
      </w:r>
      <w:r w:rsidRPr="000C1416">
        <w:rPr>
          <w:rStyle w:val="FootnoteReference"/>
          <w:vertAlign w:val="baseline"/>
        </w:rPr>
        <w:t xml:space="preserve"> </w:t>
      </w:r>
      <w:hyperlink r:id="rId32" w:history="1">
        <w:r w:rsidRPr="0097410F">
          <w:rPr>
            <w:rStyle w:val="Hyperlink"/>
          </w:rPr>
          <w:t>“The Lifecycle Emissions of Electric Vehicles”, February 2021</w:t>
        </w:r>
      </w:hyperlink>
    </w:p>
  </w:footnote>
  <w:footnote w:id="47">
    <w:p w14:paraId="027AA23C" w14:textId="6A8464EF" w:rsidR="006820A4" w:rsidRPr="000C1416" w:rsidRDefault="006820A4" w:rsidP="00321601">
      <w:pPr>
        <w:pStyle w:val="FootnoteText"/>
        <w:rPr>
          <w:szCs w:val="16"/>
        </w:rPr>
      </w:pPr>
      <w:r w:rsidRPr="009021CC">
        <w:rPr>
          <w:rStyle w:val="FootnoteReference"/>
        </w:rPr>
        <w:footnoteRef/>
      </w:r>
      <w:r w:rsidRPr="000C1416">
        <w:rPr>
          <w:rStyle w:val="FootnoteReference"/>
          <w:vertAlign w:val="baseline"/>
        </w:rPr>
        <w:t xml:space="preserve"> </w:t>
      </w:r>
      <w:hyperlink r:id="rId33" w:history="1">
        <w:r w:rsidRPr="009021CC">
          <w:rPr>
            <w:rStyle w:val="Hyperlink"/>
            <w:rFonts w:eastAsia="Arial" w:cs="Arial"/>
          </w:rPr>
          <w:t>‘Toxicity of lithium-ion battery chemicals -overview with focus on recycling’; Mats Zackrisson &amp; Steffen Schellenberger, Research Institutes of Sweden, June 2020</w:t>
        </w:r>
      </w:hyperlink>
    </w:p>
    <w:p w14:paraId="2FFBFF9E" w14:textId="1297BBF3" w:rsidR="006820A4" w:rsidRDefault="006820A4" w:rsidP="64F57A0F"/>
  </w:footnote>
  <w:footnote w:id="48">
    <w:p w14:paraId="05A9E2BC" w14:textId="7A7515B3" w:rsidR="006820A4" w:rsidRPr="000C1416" w:rsidRDefault="006820A4">
      <w:pPr>
        <w:pStyle w:val="FootnoteText"/>
        <w:rPr>
          <w:rStyle w:val="FootnoteReference"/>
          <w:vertAlign w:val="baseline"/>
        </w:rPr>
      </w:pPr>
      <w:r w:rsidRPr="00DE6A60">
        <w:rPr>
          <w:rStyle w:val="FootnoteReference"/>
        </w:rPr>
        <w:footnoteRef/>
      </w:r>
      <w:r w:rsidRPr="000C1416">
        <w:rPr>
          <w:rStyle w:val="FootnoteReference"/>
          <w:vertAlign w:val="baseline"/>
        </w:rPr>
        <w:t xml:space="preserve"> In an October 2018 report (“Electric vehicles: driving the transition”), a UK government Business, Energy and Industrial Strategy (BEIS) Committee said that further recycling facilities for lithium batteries will be required as the number of retired electric vehicles increases and highlighted calls for waste disposal options to be addressed by policy (from House of Commons Briefing Paper No CBP07480, 4 Dec 2020: “Electric vehicles and infrastructure”).</w:t>
      </w:r>
    </w:p>
  </w:footnote>
  <w:footnote w:id="49">
    <w:p w14:paraId="44CE2F26" w14:textId="27EF480B" w:rsidR="006820A4" w:rsidRPr="000C1416" w:rsidRDefault="006820A4" w:rsidP="00321601">
      <w:pPr>
        <w:pStyle w:val="FootnoteText"/>
        <w:rPr>
          <w:rStyle w:val="FootnoteReference"/>
          <w:vertAlign w:val="baseline"/>
        </w:rPr>
      </w:pPr>
      <w:r w:rsidRPr="00DE6A60">
        <w:rPr>
          <w:rStyle w:val="FootnoteReference"/>
        </w:rPr>
        <w:footnoteRef/>
      </w:r>
      <w:r w:rsidRPr="000C1416">
        <w:rPr>
          <w:rStyle w:val="FootnoteReference"/>
          <w:vertAlign w:val="baseline"/>
        </w:rPr>
        <w:t xml:space="preserve"> </w:t>
      </w:r>
      <w:hyperlink r:id="rId34" w:history="1">
        <w:r w:rsidR="00BC0AE2" w:rsidRPr="00DE6A60">
          <w:rPr>
            <w:rStyle w:val="Hyperlink"/>
          </w:rPr>
          <w:t>New EU regulatory framework for batteries</w:t>
        </w:r>
        <w:r w:rsidR="000B308B" w:rsidRPr="00DE6A60">
          <w:rPr>
            <w:rStyle w:val="Hyperlink"/>
          </w:rPr>
          <w:t>, European Parliament, July 2021.</w:t>
        </w:r>
      </w:hyperlink>
      <w:r w:rsidR="000B308B">
        <w:t xml:space="preserve"> </w:t>
      </w:r>
    </w:p>
    <w:p w14:paraId="542966CC" w14:textId="089E1FCB" w:rsidR="006820A4" w:rsidRDefault="006820A4" w:rsidP="14BAAA73"/>
  </w:footnote>
  <w:footnote w:id="50">
    <w:p w14:paraId="34EE3225" w14:textId="27DB42EB" w:rsidR="006820A4" w:rsidRPr="000B308B" w:rsidRDefault="006820A4">
      <w:pPr>
        <w:pStyle w:val="FootnoteText"/>
      </w:pPr>
      <w:r w:rsidRPr="00AC30A8">
        <w:rPr>
          <w:rStyle w:val="FootnoteReference"/>
        </w:rPr>
        <w:footnoteRef/>
      </w:r>
      <w:r w:rsidRPr="000B308B">
        <w:rPr>
          <w:rStyle w:val="FootnoteReference"/>
          <w:vertAlign w:val="baseline"/>
        </w:rPr>
        <w:t xml:space="preserve"> </w:t>
      </w:r>
      <w:hyperlink r:id="rId35" w:history="1">
        <w:r w:rsidRPr="00AC30A8">
          <w:rPr>
            <w:rStyle w:val="Hyperlink"/>
          </w:rPr>
          <w:t>Commodities at a Glance: Special issue on strategic battery raw materials, UN Conference on Trade and Development – UNCTAD, 2020</w:t>
        </w:r>
      </w:hyperlink>
    </w:p>
  </w:footnote>
  <w:footnote w:id="51">
    <w:p w14:paraId="4C2C1B53" w14:textId="102A2C7A" w:rsidR="006820A4" w:rsidRPr="000B308B" w:rsidRDefault="006820A4" w:rsidP="635CDCC4">
      <w:pPr>
        <w:pStyle w:val="FootnoteText"/>
        <w:rPr>
          <w:rStyle w:val="FootnoteReference"/>
          <w:rFonts w:eastAsia="Arial"/>
          <w:vertAlign w:val="baseline"/>
        </w:rPr>
      </w:pPr>
      <w:r w:rsidRPr="00AC30A8">
        <w:rPr>
          <w:rStyle w:val="FootnoteReference"/>
        </w:rPr>
        <w:footnoteRef/>
      </w:r>
      <w:r w:rsidRPr="000B308B">
        <w:rPr>
          <w:rStyle w:val="FootnoteReference"/>
          <w:vertAlign w:val="baseline"/>
        </w:rPr>
        <w:t xml:space="preserve"> </w:t>
      </w:r>
      <w:hyperlink r:id="rId36" w:history="1">
        <w:r w:rsidRPr="00D36BE1">
          <w:rPr>
            <w:rStyle w:val="Hyperlink"/>
            <w:rFonts w:eastAsia="Arial"/>
          </w:rPr>
          <w:t>“From dirty oil to clean batteries. Batteries vs. oil: a systemic comparison of material requirements” study, T&amp;E, March 2021</w:t>
        </w:r>
        <w:r w:rsidR="00350A5A" w:rsidRPr="00D36BE1">
          <w:rPr>
            <w:rStyle w:val="Hyperlink"/>
            <w:rFonts w:eastAsia="Arial"/>
          </w:rPr>
          <w:t>: From dirty oil to clean batteries. Batteries vs. oil: a systemic comparison of material requirements</w:t>
        </w:r>
      </w:hyperlink>
    </w:p>
  </w:footnote>
  <w:footnote w:id="52">
    <w:p w14:paraId="2B9CC45F" w14:textId="3CF905CF" w:rsidR="006820A4" w:rsidRPr="00321601" w:rsidRDefault="006820A4" w:rsidP="5D730004">
      <w:pPr>
        <w:pStyle w:val="FootnoteText"/>
        <w:rPr>
          <w:rStyle w:val="FootnoteReference"/>
          <w:rFonts w:eastAsia="Arial"/>
        </w:rPr>
      </w:pPr>
      <w:r w:rsidRPr="00AC30A8">
        <w:rPr>
          <w:rStyle w:val="FootnoteReference"/>
        </w:rPr>
        <w:footnoteRef/>
      </w:r>
      <w:r w:rsidRPr="00AC30A8">
        <w:rPr>
          <w:rStyle w:val="FootnoteReference"/>
        </w:rPr>
        <w:t xml:space="preserve"> </w:t>
      </w:r>
      <w:hyperlink r:id="rId37" w:history="1">
        <w:r w:rsidR="0096559D" w:rsidRPr="00D36BE1">
          <w:rPr>
            <w:rStyle w:val="Hyperlink"/>
          </w:rPr>
          <w:t>Low emission cars, House of Commons</w:t>
        </w:r>
        <w:r w:rsidR="00D36BE1" w:rsidRPr="00D36BE1">
          <w:rPr>
            <w:rStyle w:val="Hyperlink"/>
          </w:rPr>
          <w:t xml:space="preserve">, Committee of Public Accounts, </w:t>
        </w:r>
        <w:r w:rsidRPr="00D36BE1">
          <w:rPr>
            <w:rStyle w:val="Hyperlink"/>
            <w:rFonts w:eastAsia="Arial"/>
          </w:rPr>
          <w:t>First Report of Session 2021-22</w:t>
        </w:r>
        <w:r w:rsidR="00D36BE1" w:rsidRPr="00D36BE1">
          <w:rPr>
            <w:rStyle w:val="Hyperlink"/>
            <w:rFonts w:eastAsia="Arial"/>
          </w:rPr>
          <w:t>, May 2021</w:t>
        </w:r>
      </w:hyperlink>
      <w:r w:rsidR="000B308B">
        <w:rPr>
          <w:rFonts w:eastAsia="Arial"/>
        </w:rPr>
        <w:t xml:space="preserve"> </w:t>
      </w:r>
    </w:p>
  </w:footnote>
  <w:footnote w:id="53">
    <w:p w14:paraId="04A622AE" w14:textId="28DCB318" w:rsidR="006820A4" w:rsidRPr="002C3879" w:rsidRDefault="006820A4" w:rsidP="5D730004">
      <w:pPr>
        <w:pStyle w:val="FootnoteText"/>
      </w:pPr>
      <w:r w:rsidRPr="00904C44">
        <w:rPr>
          <w:rStyle w:val="FootnoteReference"/>
        </w:rPr>
        <w:footnoteRef/>
      </w:r>
      <w:r w:rsidRPr="002C3879">
        <w:rPr>
          <w:rStyle w:val="FootnoteReference"/>
          <w:vertAlign w:val="baseline"/>
        </w:rPr>
        <w:t xml:space="preserve"> </w:t>
      </w:r>
      <w:hyperlink r:id="rId38" w:history="1">
        <w:r w:rsidR="00EE32BF" w:rsidRPr="00F834EA">
          <w:rPr>
            <w:rStyle w:val="Hyperlink"/>
            <w:rFonts w:eastAsia="Arial"/>
          </w:rPr>
          <w:t>Organisation for Economic Co-operation and Development</w:t>
        </w:r>
      </w:hyperlink>
      <w:r w:rsidR="00AC125E" w:rsidRPr="00AC125E">
        <w:t xml:space="preserve"> </w:t>
      </w:r>
    </w:p>
  </w:footnote>
  <w:footnote w:id="54">
    <w:p w14:paraId="046B97B5" w14:textId="146CB2FC" w:rsidR="00F54B57" w:rsidRDefault="00F54B57">
      <w:pPr>
        <w:pStyle w:val="FootnoteText"/>
      </w:pPr>
      <w:r w:rsidRPr="006B134A">
        <w:rPr>
          <w:rStyle w:val="FootnoteReference"/>
        </w:rPr>
        <w:footnoteRef/>
      </w:r>
      <w:r w:rsidRPr="00904C44">
        <w:rPr>
          <w:rStyle w:val="FootnoteReference"/>
          <w:vertAlign w:val="baseline"/>
        </w:rPr>
        <w:t xml:space="preserve"> </w:t>
      </w:r>
      <w:hyperlink r:id="rId39" w:history="1">
        <w:r w:rsidR="005A00AC">
          <w:rPr>
            <w:rStyle w:val="Hyperlink"/>
          </w:rPr>
          <w:t>London Travel Demand Survey (LTDS) 2016/17, as reported in Travel in London Report 12, 2019</w:t>
        </w:r>
      </w:hyperlink>
    </w:p>
  </w:footnote>
  <w:footnote w:id="55">
    <w:p w14:paraId="338F1532" w14:textId="3A88A739" w:rsidR="006820A4" w:rsidRPr="00904C44" w:rsidRDefault="006820A4" w:rsidP="00EA30E3">
      <w:pPr>
        <w:pStyle w:val="FootnoteText"/>
        <w:rPr>
          <w:rStyle w:val="FootnoteReference"/>
          <w:vertAlign w:val="baseline"/>
        </w:rPr>
      </w:pPr>
      <w:r w:rsidRPr="006B134A">
        <w:rPr>
          <w:rStyle w:val="FootnoteReference"/>
        </w:rPr>
        <w:footnoteRef/>
      </w:r>
      <w:r w:rsidRPr="00904C44">
        <w:rPr>
          <w:rStyle w:val="FootnoteReference"/>
          <w:vertAlign w:val="baseline"/>
        </w:rPr>
        <w:t xml:space="preserve"> </w:t>
      </w:r>
      <w:hyperlink r:id="rId40" w:history="1">
        <w:r w:rsidRPr="00AF724E">
          <w:rPr>
            <w:rStyle w:val="Hyperlink"/>
          </w:rPr>
          <w:t>The consumer experience at public chargepoints, DfT, 13 February 2021</w:t>
        </w:r>
      </w:hyperlink>
      <w:r w:rsidRPr="00904C44">
        <w:rPr>
          <w:rStyle w:val="FootnoteReference"/>
          <w:vertAlign w:val="baseline"/>
        </w:rPr>
        <w:t xml:space="preserve"> </w:t>
      </w:r>
    </w:p>
  </w:footnote>
  <w:footnote w:id="56">
    <w:p w14:paraId="31CCD577" w14:textId="1C0247F5" w:rsidR="006820A4" w:rsidRPr="00321601" w:rsidRDefault="006820A4" w:rsidP="00504761">
      <w:pPr>
        <w:pStyle w:val="FootnoteText"/>
        <w:rPr>
          <w:rStyle w:val="FootnoteReference"/>
        </w:rPr>
      </w:pPr>
      <w:r w:rsidRPr="006B134A">
        <w:rPr>
          <w:rStyle w:val="FootnoteReference"/>
        </w:rPr>
        <w:footnoteRef/>
      </w:r>
      <w:r w:rsidR="00AF724E">
        <w:t xml:space="preserve"> </w:t>
      </w:r>
      <w:hyperlink r:id="rId41" w:history="1">
        <w:r w:rsidRPr="006B134A">
          <w:rPr>
            <w:rStyle w:val="Hyperlink"/>
          </w:rPr>
          <w:t>Driving and accelerating the adoption of electric vehicles in the UK, Behavioural Insights Team and Transport Research Laboratory on behalf of DfT and OZEV, 2021</w:t>
        </w:r>
      </w:hyperlink>
    </w:p>
  </w:footnote>
  <w:footnote w:id="57">
    <w:p w14:paraId="3CB168D9" w14:textId="712CBD39" w:rsidR="006820A4" w:rsidRPr="00AC125E" w:rsidRDefault="006820A4" w:rsidP="00504761">
      <w:pPr>
        <w:pStyle w:val="FootnoteText"/>
      </w:pPr>
      <w:r w:rsidRPr="006B134A">
        <w:rPr>
          <w:rStyle w:val="FootnoteReference"/>
        </w:rPr>
        <w:footnoteRef/>
      </w:r>
      <w:r w:rsidRPr="00AC125E">
        <w:rPr>
          <w:rStyle w:val="FootnoteReference"/>
          <w:vertAlign w:val="baseline"/>
        </w:rPr>
        <w:t xml:space="preserve"> </w:t>
      </w:r>
      <w:hyperlink r:id="rId42" w:history="1">
        <w:r w:rsidR="00593F22" w:rsidRPr="006B134A">
          <w:rPr>
            <w:rStyle w:val="Hyperlink"/>
          </w:rPr>
          <w:t>Zero Emission Vehicles, House of Commons Transport Committee, First Report of Session 2021-22</w:t>
        </w:r>
      </w:hyperlink>
      <w:r w:rsidR="00593F22" w:rsidRPr="00593F22">
        <w:t xml:space="preserve"> </w:t>
      </w:r>
    </w:p>
  </w:footnote>
  <w:footnote w:id="58">
    <w:p w14:paraId="7B684449" w14:textId="596C5B63" w:rsidR="006820A4" w:rsidRDefault="006820A4" w:rsidP="00504761">
      <w:pPr>
        <w:pStyle w:val="FootnoteText"/>
      </w:pPr>
      <w:r>
        <w:rPr>
          <w:rStyle w:val="FootnoteReference"/>
        </w:rPr>
        <w:footnoteRef/>
      </w:r>
      <w:r w:rsidRPr="00CE28CA">
        <w:rPr>
          <w:rStyle w:val="FootnoteReference"/>
        </w:rPr>
        <w:t xml:space="preserve"> </w:t>
      </w:r>
      <w:hyperlink r:id="rId43" w:history="1">
        <w:r w:rsidRPr="00591282">
          <w:rPr>
            <w:rStyle w:val="Hyperlink"/>
          </w:rPr>
          <w:t>UK Government partners with disability charity to set standards for electric vehicle chargepoints</w:t>
        </w:r>
        <w:r w:rsidR="00AF57F8" w:rsidRPr="00AF57F8">
          <w:rPr>
            <w:rStyle w:val="Hyperlink"/>
          </w:rPr>
          <w:t>, 2021</w:t>
        </w:r>
      </w:hyperlink>
    </w:p>
  </w:footnote>
  <w:footnote w:id="59">
    <w:p w14:paraId="08CFFE17" w14:textId="76F153DC" w:rsidR="00BF43D2" w:rsidRDefault="00BF43D2">
      <w:pPr>
        <w:pStyle w:val="FootnoteText"/>
      </w:pPr>
      <w:r>
        <w:rPr>
          <w:rStyle w:val="FootnoteReference"/>
        </w:rPr>
        <w:footnoteRef/>
      </w:r>
      <w:r>
        <w:t xml:space="preserve"> </w:t>
      </w:r>
      <w:r w:rsidRPr="00BF43D2">
        <w:t>TfL, July 2021 data</w:t>
      </w:r>
    </w:p>
  </w:footnote>
  <w:footnote w:id="60">
    <w:p w14:paraId="5D861AA2" w14:textId="055BFCE4" w:rsidR="00BF43D2" w:rsidRDefault="00BF43D2">
      <w:pPr>
        <w:pStyle w:val="FootnoteText"/>
      </w:pPr>
      <w:r>
        <w:rPr>
          <w:rStyle w:val="FootnoteReference"/>
        </w:rPr>
        <w:footnoteRef/>
      </w:r>
      <w:r>
        <w:t xml:space="preserve"> </w:t>
      </w:r>
      <w:r w:rsidRPr="00BF43D2">
        <w:t>TfL, July 2021 data</w:t>
      </w:r>
    </w:p>
  </w:footnote>
  <w:footnote w:id="61">
    <w:p w14:paraId="267B3E74" w14:textId="38338C4A" w:rsidR="006820A4" w:rsidRDefault="006820A4" w:rsidP="007B5F0E">
      <w:pPr>
        <w:pStyle w:val="FootnoteText"/>
      </w:pPr>
      <w:r>
        <w:rPr>
          <w:rStyle w:val="FootnoteReference"/>
        </w:rPr>
        <w:footnoteRef/>
      </w:r>
      <w:r w:rsidRPr="0091549F">
        <w:rPr>
          <w:rStyle w:val="FootnoteReference"/>
        </w:rPr>
        <w:t xml:space="preserve"> </w:t>
      </w:r>
      <w:r w:rsidRPr="00205797">
        <w:rPr>
          <w:rStyle w:val="FootnoteReference"/>
          <w:vertAlign w:val="baseline"/>
        </w:rPr>
        <w:t>Based on analysis of driveway access using London Travel Demand Survey Data and taxi driver license information.</w:t>
      </w:r>
    </w:p>
  </w:footnote>
  <w:footnote w:id="62">
    <w:p w14:paraId="47792B84" w14:textId="011460A3" w:rsidR="006820A4" w:rsidRPr="00B66D14" w:rsidRDefault="006820A4" w:rsidP="000F47DE">
      <w:pPr>
        <w:pStyle w:val="FootnoteText"/>
        <w:rPr>
          <w:rStyle w:val="FootnoteReference"/>
          <w:vertAlign w:val="baseline"/>
        </w:rPr>
      </w:pPr>
      <w:r w:rsidRPr="00047280">
        <w:rPr>
          <w:rStyle w:val="FootnoteReference"/>
        </w:rPr>
        <w:footnoteRef/>
      </w:r>
      <w:r w:rsidRPr="00B66D14">
        <w:rPr>
          <w:rStyle w:val="FootnoteReference"/>
          <w:vertAlign w:val="baseline"/>
        </w:rPr>
        <w:t xml:space="preserve"> </w:t>
      </w:r>
      <w:hyperlink r:id="rId44" w:history="1">
        <w:r w:rsidRPr="009A12F1">
          <w:rPr>
            <w:rStyle w:val="Hyperlink"/>
          </w:rPr>
          <w:t>A feasibility study into a rapid charge point network for plug-in taxis, Energy Saving Trust for TfL, 2016</w:t>
        </w:r>
      </w:hyperlink>
      <w:r w:rsidRPr="00B66D14">
        <w:rPr>
          <w:rStyle w:val="FootnoteReference"/>
          <w:vertAlign w:val="baseline"/>
        </w:rPr>
        <w:t xml:space="preserve"> </w:t>
      </w:r>
    </w:p>
  </w:footnote>
  <w:footnote w:id="63">
    <w:p w14:paraId="74AE0A59" w14:textId="29CBC815" w:rsidR="006820A4" w:rsidRDefault="006820A4" w:rsidP="00591282">
      <w:pPr>
        <w:pStyle w:val="FootnoteText"/>
      </w:pPr>
      <w:r w:rsidRPr="00047280">
        <w:rPr>
          <w:rStyle w:val="FootnoteReference"/>
        </w:rPr>
        <w:footnoteRef/>
      </w:r>
      <w:r w:rsidRPr="00B66D14">
        <w:rPr>
          <w:rStyle w:val="FootnoteReference"/>
          <w:vertAlign w:val="baseline"/>
        </w:rPr>
        <w:t xml:space="preserve"> </w:t>
      </w:r>
      <w:hyperlink r:id="rId45" w:history="1">
        <w:r w:rsidR="00486019" w:rsidRPr="00047280">
          <w:rPr>
            <w:rStyle w:val="Hyperlink"/>
          </w:rPr>
          <w:t>LEVC</w:t>
        </w:r>
        <w:r w:rsidR="003232CE" w:rsidRPr="00047280">
          <w:rPr>
            <w:rStyle w:val="Hyperlink"/>
          </w:rPr>
          <w:t>, TX Electric Taxi overview</w:t>
        </w:r>
      </w:hyperlink>
      <w:hyperlink w:history="1"/>
    </w:p>
  </w:footnote>
  <w:footnote w:id="64">
    <w:p w14:paraId="74953F13" w14:textId="71599731" w:rsidR="00CC285C" w:rsidRDefault="00CC285C">
      <w:pPr>
        <w:pStyle w:val="FootnoteText"/>
      </w:pPr>
      <w:r>
        <w:rPr>
          <w:rStyle w:val="FootnoteReference"/>
        </w:rPr>
        <w:footnoteRef/>
      </w:r>
      <w:r>
        <w:t xml:space="preserve"> </w:t>
      </w:r>
      <w:r w:rsidRPr="00CC285C">
        <w:t>Source: London Taxi Driver Survey, TfL</w:t>
      </w:r>
    </w:p>
  </w:footnote>
  <w:footnote w:id="65">
    <w:p w14:paraId="64500B4C" w14:textId="25A8D6E4" w:rsidR="006820A4" w:rsidRPr="00710E05" w:rsidRDefault="006820A4" w:rsidP="00711AB1">
      <w:pPr>
        <w:pStyle w:val="FootnoteText"/>
        <w:rPr>
          <w:rStyle w:val="FootnoteReference"/>
        </w:rPr>
      </w:pPr>
      <w:r>
        <w:rPr>
          <w:rStyle w:val="FootnoteReference"/>
        </w:rPr>
        <w:footnoteRef/>
      </w:r>
      <w:r w:rsidRPr="00710E05">
        <w:rPr>
          <w:rStyle w:val="FootnoteReference"/>
        </w:rPr>
        <w:t xml:space="preserve"> </w:t>
      </w:r>
      <w:r w:rsidRPr="00E975CD">
        <w:rPr>
          <w:rStyle w:val="FootnoteReference"/>
          <w:vertAlign w:val="baseline"/>
        </w:rPr>
        <w:t xml:space="preserve">Based on a typical annual distance travelled of 60,000km per London-based PHV and 5,000km per London based car and vehicle CO2 emissions calculated by the </w:t>
      </w:r>
      <w:hyperlink r:id="rId46" w:history="1">
        <w:r w:rsidRPr="00E975CD">
          <w:rPr>
            <w:rStyle w:val="Hyperlink"/>
          </w:rPr>
          <w:t>2018 ICCT 'Effects of battery manufacturing on electric vehicle life-cycle greenhouse gas emissions' study</w:t>
        </w:r>
      </w:hyperlink>
      <w:r w:rsidRPr="00710E05">
        <w:rPr>
          <w:rStyle w:val="FootnoteReference"/>
        </w:rPr>
        <w:t>.</w:t>
      </w:r>
    </w:p>
  </w:footnote>
  <w:footnote w:id="66">
    <w:p w14:paraId="05C09027" w14:textId="77777777" w:rsidR="006820A4" w:rsidRDefault="001E59DC" w:rsidP="00B076FD">
      <w:pPr>
        <w:pStyle w:val="FootnoteText"/>
      </w:pPr>
      <w:hyperlink r:id="rId47" w:history="1">
        <w:r w:rsidR="006820A4" w:rsidRPr="00710E05">
          <w:rPr>
            <w:rStyle w:val="FootnoteReference"/>
          </w:rPr>
          <w:footnoteRef/>
        </w:r>
        <w:r w:rsidR="006820A4" w:rsidRPr="00710E05">
          <w:rPr>
            <w:rStyle w:val="FootnoteReference"/>
          </w:rPr>
          <w:t xml:space="preserve"> </w:t>
        </w:r>
        <w:r w:rsidR="006820A4" w:rsidRPr="00E975CD">
          <w:rPr>
            <w:rStyle w:val="FootnoteReference"/>
            <w:vertAlign w:val="baseline"/>
          </w:rPr>
          <w:t>TfL TPH Licensing Information (2021)</w:t>
        </w:r>
      </w:hyperlink>
    </w:p>
  </w:footnote>
  <w:footnote w:id="67">
    <w:p w14:paraId="294E6CFE" w14:textId="77777777" w:rsidR="001D7AB0" w:rsidRDefault="001D7AB0" w:rsidP="001D7AB0">
      <w:pPr>
        <w:pStyle w:val="FootnoteText"/>
      </w:pPr>
      <w:r>
        <w:rPr>
          <w:rStyle w:val="FootnoteReference"/>
        </w:rPr>
        <w:footnoteRef/>
      </w:r>
      <w:r>
        <w:t xml:space="preserve"> </w:t>
      </w:r>
      <w:r w:rsidRPr="000209D9">
        <w:t>Source: TfL, July 2021 data</w:t>
      </w:r>
    </w:p>
  </w:footnote>
  <w:footnote w:id="68">
    <w:p w14:paraId="441E4DD7" w14:textId="17CD13A9" w:rsidR="006820A4" w:rsidRPr="00710E05" w:rsidRDefault="006820A4">
      <w:pPr>
        <w:pStyle w:val="FootnoteText"/>
        <w:rPr>
          <w:rStyle w:val="FootnoteReference"/>
        </w:rPr>
      </w:pPr>
      <w:r>
        <w:rPr>
          <w:rStyle w:val="FootnoteReference"/>
        </w:rPr>
        <w:footnoteRef/>
      </w:r>
      <w:r w:rsidRPr="00710E05">
        <w:rPr>
          <w:rStyle w:val="FootnoteReference"/>
        </w:rPr>
        <w:t xml:space="preserve"> </w:t>
      </w:r>
      <w:hyperlink r:id="rId48" w:history="1">
        <w:r w:rsidRPr="00FC0509">
          <w:rPr>
            <w:rStyle w:val="Hyperlink"/>
          </w:rPr>
          <w:t>TfL licencing requirement – emission standards</w:t>
        </w:r>
        <w:r w:rsidR="001C70DD" w:rsidRPr="00FC0509">
          <w:rPr>
            <w:rStyle w:val="Hyperlink"/>
          </w:rPr>
          <w:t xml:space="preserve">, </w:t>
        </w:r>
        <w:r w:rsidR="002D533C" w:rsidRPr="00FC0509">
          <w:rPr>
            <w:rStyle w:val="Hyperlink"/>
          </w:rPr>
          <w:t>2020</w:t>
        </w:r>
      </w:hyperlink>
    </w:p>
  </w:footnote>
  <w:footnote w:id="69">
    <w:p w14:paraId="28AE6EB7" w14:textId="1F05BF1B" w:rsidR="004D28AE" w:rsidRDefault="006820A4" w:rsidP="00711AB1">
      <w:pPr>
        <w:pStyle w:val="FootnoteText"/>
      </w:pPr>
      <w:r>
        <w:rPr>
          <w:rStyle w:val="FootnoteReference"/>
        </w:rPr>
        <w:footnoteRef/>
      </w:r>
      <w:r w:rsidRPr="00710E05">
        <w:rPr>
          <w:rStyle w:val="FootnoteReference"/>
        </w:rPr>
        <w:t xml:space="preserve"> </w:t>
      </w:r>
      <w:r w:rsidRPr="00C5548E">
        <w:rPr>
          <w:rStyle w:val="FootnoteReference"/>
          <w:vertAlign w:val="baseline"/>
        </w:rPr>
        <w:t xml:space="preserve">Details on Uber’s pledge, announced in 2018, are available at: </w:t>
      </w:r>
      <w:hyperlink r:id="rId49" w:history="1">
        <w:r w:rsidRPr="00F1339E">
          <w:rPr>
            <w:rStyle w:val="Hyperlink"/>
          </w:rPr>
          <w:t>https://www.uber.com/en-GB/newsroom/uber-helps-london-go-electric/</w:t>
        </w:r>
      </w:hyperlink>
      <w:r w:rsidRPr="00C5548E">
        <w:rPr>
          <w:rStyle w:val="FootnoteReference"/>
          <w:vertAlign w:val="baseline"/>
        </w:rPr>
        <w:t>.</w:t>
      </w:r>
      <w:r>
        <w:t xml:space="preserve"> </w:t>
      </w:r>
      <w:r w:rsidRPr="00C5548E">
        <w:rPr>
          <w:rStyle w:val="FootnoteReference"/>
          <w:vertAlign w:val="baseline"/>
        </w:rPr>
        <w:t xml:space="preserve"> </w:t>
      </w:r>
    </w:p>
    <w:p w14:paraId="6DCE48BC" w14:textId="1F74AE88" w:rsidR="006820A4" w:rsidRPr="00710E05" w:rsidRDefault="006820A4" w:rsidP="00711AB1">
      <w:pPr>
        <w:pStyle w:val="FootnoteText"/>
        <w:rPr>
          <w:rStyle w:val="FootnoteReference"/>
        </w:rPr>
      </w:pPr>
      <w:r w:rsidRPr="00C5548E">
        <w:rPr>
          <w:rStyle w:val="FootnoteReference"/>
          <w:vertAlign w:val="baseline"/>
        </w:rPr>
        <w:t xml:space="preserve">Free Now’s pledge, announced in 2021, can be found here: </w:t>
      </w:r>
      <w:hyperlink r:id="rId50" w:history="1">
        <w:r w:rsidRPr="007F729D">
          <w:rPr>
            <w:rStyle w:val="Hyperlink"/>
          </w:rPr>
          <w:t>https://free-now.com/uk/green-pledge/</w:t>
        </w:r>
        <w:r w:rsidR="004D28AE" w:rsidRPr="007F729D">
          <w:rPr>
            <w:rStyle w:val="Hyperlink"/>
          </w:rPr>
          <w:t xml:space="preserve"> </w:t>
        </w:r>
        <w:r w:rsidRPr="007F729D">
          <w:rPr>
            <w:rStyle w:val="Hyperlink"/>
            <w:vertAlign w:val="superscript"/>
          </w:rPr>
          <w:t xml:space="preserve">  </w:t>
        </w:r>
      </w:hyperlink>
      <w:r>
        <w:t xml:space="preserve"> </w:t>
      </w:r>
    </w:p>
  </w:footnote>
  <w:footnote w:id="70">
    <w:p w14:paraId="1DC9443E" w14:textId="77777777" w:rsidR="006820A4" w:rsidRDefault="006820A4" w:rsidP="00711AB1">
      <w:pPr>
        <w:pStyle w:val="FootnoteText"/>
      </w:pPr>
      <w:r>
        <w:rPr>
          <w:rStyle w:val="FootnoteReference"/>
        </w:rPr>
        <w:footnoteRef/>
      </w:r>
      <w:r w:rsidRPr="00710E05">
        <w:rPr>
          <w:rStyle w:val="FootnoteReference"/>
        </w:rPr>
        <w:t xml:space="preserve"> </w:t>
      </w:r>
      <w:r w:rsidRPr="00C5548E">
        <w:rPr>
          <w:rStyle w:val="FootnoteReference"/>
          <w:vertAlign w:val="baseline"/>
        </w:rPr>
        <w:t>PHVs licensed by TfL to operate in London as of September 2021.</w:t>
      </w:r>
      <w:r>
        <w:t xml:space="preserve"> </w:t>
      </w:r>
    </w:p>
  </w:footnote>
  <w:footnote w:id="71">
    <w:p w14:paraId="693FAE7A" w14:textId="77777777" w:rsidR="006820A4" w:rsidRDefault="006820A4" w:rsidP="0031435E">
      <w:pPr>
        <w:pStyle w:val="FootnoteText"/>
      </w:pPr>
      <w:r>
        <w:rPr>
          <w:rStyle w:val="FootnoteReference"/>
        </w:rPr>
        <w:footnoteRef/>
      </w:r>
      <w:r w:rsidRPr="00710E05">
        <w:rPr>
          <w:rStyle w:val="FootnoteReference"/>
        </w:rPr>
        <w:t xml:space="preserve"> </w:t>
      </w:r>
      <w:r w:rsidRPr="00F26102">
        <w:rPr>
          <w:rStyle w:val="FootnoteReference"/>
          <w:vertAlign w:val="baseline"/>
        </w:rPr>
        <w:t>Based on TfL licensing information on registered drivers and TfL analysis of driveway access.</w:t>
      </w:r>
    </w:p>
  </w:footnote>
  <w:footnote w:id="72">
    <w:p w14:paraId="7F6891DE" w14:textId="6A7596B4" w:rsidR="006820A4" w:rsidRDefault="006820A4" w:rsidP="00C61A8D">
      <w:pPr>
        <w:pStyle w:val="FootnoteText"/>
      </w:pPr>
      <w:r>
        <w:rPr>
          <w:rStyle w:val="FootnoteReference"/>
        </w:rPr>
        <w:footnoteRef/>
      </w:r>
      <w:r w:rsidRPr="0028106A">
        <w:rPr>
          <w:rStyle w:val="FootnoteReference"/>
        </w:rPr>
        <w:t xml:space="preserve"> </w:t>
      </w:r>
      <w:hyperlink r:id="rId51" w:history="1">
        <w:r w:rsidRPr="00421157">
          <w:rPr>
            <w:rStyle w:val="Hyperlink"/>
          </w:rPr>
          <w:t>As reported in TfL’s Travel in London, Report 12, (2019)</w:t>
        </w:r>
      </w:hyperlink>
    </w:p>
  </w:footnote>
  <w:footnote w:id="73">
    <w:p w14:paraId="5C9EFA41" w14:textId="58010798" w:rsidR="006820A4" w:rsidRDefault="006820A4" w:rsidP="000F47DE">
      <w:pPr>
        <w:pStyle w:val="FootnoteText"/>
      </w:pPr>
      <w:r>
        <w:rPr>
          <w:rStyle w:val="FootnoteReference"/>
        </w:rPr>
        <w:footnoteRef/>
      </w:r>
      <w:r w:rsidRPr="00E86733">
        <w:rPr>
          <w:rStyle w:val="FootnoteReference"/>
        </w:rPr>
        <w:t xml:space="preserve"> </w:t>
      </w:r>
      <w:hyperlink r:id="rId52" w:history="1">
        <w:r w:rsidRPr="00236631">
          <w:rPr>
            <w:rStyle w:val="Hyperlink"/>
          </w:rPr>
          <w:t>Mayors Transport Strategy</w:t>
        </w:r>
      </w:hyperlink>
      <w:r w:rsidRPr="00421157">
        <w:rPr>
          <w:rStyle w:val="FootnoteReference"/>
          <w:vertAlign w:val="baseline"/>
        </w:rPr>
        <w:t>, 2018-Proposal 32.</w:t>
      </w:r>
      <w:r>
        <w:t xml:space="preserve"> </w:t>
      </w:r>
    </w:p>
  </w:footnote>
  <w:footnote w:id="74">
    <w:p w14:paraId="0FCE7D55" w14:textId="77777777" w:rsidR="006820A4" w:rsidRDefault="006820A4" w:rsidP="000F47DE">
      <w:pPr>
        <w:pStyle w:val="FootnoteText"/>
      </w:pPr>
      <w:r>
        <w:rPr>
          <w:rStyle w:val="FootnoteReference"/>
        </w:rPr>
        <w:footnoteRef/>
      </w:r>
      <w:r w:rsidRPr="00E86733">
        <w:rPr>
          <w:rStyle w:val="FootnoteReference"/>
        </w:rPr>
        <w:t xml:space="preserve"> </w:t>
      </w:r>
      <w:r w:rsidRPr="00526AA4">
        <w:rPr>
          <w:rStyle w:val="FootnoteReference"/>
          <w:vertAlign w:val="baseline"/>
        </w:rPr>
        <w:t>DfT Van Survey (2020)</w:t>
      </w:r>
    </w:p>
  </w:footnote>
  <w:footnote w:id="75">
    <w:p w14:paraId="0C9907D9" w14:textId="348AFFF6" w:rsidR="00A77FF2" w:rsidRDefault="00A77FF2">
      <w:pPr>
        <w:pStyle w:val="FootnoteText"/>
      </w:pPr>
      <w:r>
        <w:rPr>
          <w:rStyle w:val="FootnoteReference"/>
        </w:rPr>
        <w:footnoteRef/>
      </w:r>
      <w:r>
        <w:t xml:space="preserve"> </w:t>
      </w:r>
      <w:r w:rsidRPr="00A77FF2">
        <w:t>Source: Registration Data, SMMT</w:t>
      </w:r>
      <w:r>
        <w:t xml:space="preserve">, </w:t>
      </w:r>
      <w:r w:rsidRPr="00A77FF2">
        <w:t>2021</w:t>
      </w:r>
    </w:p>
  </w:footnote>
  <w:footnote w:id="76">
    <w:p w14:paraId="30767B71" w14:textId="37781ED9" w:rsidR="006820A4" w:rsidRDefault="006820A4">
      <w:pPr>
        <w:pStyle w:val="FootnoteText"/>
      </w:pPr>
      <w:r>
        <w:rPr>
          <w:rStyle w:val="FootnoteReference"/>
        </w:rPr>
        <w:footnoteRef/>
      </w:r>
      <w:r w:rsidRPr="00A96919">
        <w:rPr>
          <w:rStyle w:val="FootnoteReference"/>
        </w:rPr>
        <w:t xml:space="preserve"> </w:t>
      </w:r>
      <w:hyperlink r:id="rId53" w:history="1">
        <w:r w:rsidRPr="002513DB">
          <w:rPr>
            <w:rStyle w:val="Hyperlink"/>
          </w:rPr>
          <w:t>SMMT Registration Data (2021)</w:t>
        </w:r>
      </w:hyperlink>
    </w:p>
  </w:footnote>
  <w:footnote w:id="77">
    <w:p w14:paraId="5604D0EF" w14:textId="0B057CA2" w:rsidR="006820A4" w:rsidRDefault="006820A4">
      <w:pPr>
        <w:pStyle w:val="FootnoteText"/>
      </w:pPr>
      <w:r>
        <w:rPr>
          <w:rStyle w:val="FootnoteReference"/>
        </w:rPr>
        <w:footnoteRef/>
      </w:r>
      <w:r w:rsidRPr="00C32535">
        <w:rPr>
          <w:rStyle w:val="FootnoteReference"/>
        </w:rPr>
        <w:t xml:space="preserve"> </w:t>
      </w:r>
      <w:hyperlink r:id="rId54" w:history="1">
        <w:r w:rsidRPr="002308D6">
          <w:rPr>
            <w:rStyle w:val="Hyperlink"/>
          </w:rPr>
          <w:t>Light Commercial Vehicles- Delivering for the UK Economy, SMMT (2019)</w:t>
        </w:r>
      </w:hyperlink>
    </w:p>
  </w:footnote>
  <w:footnote w:id="78">
    <w:p w14:paraId="0D838B8F" w14:textId="728FFE24" w:rsidR="006820A4" w:rsidRDefault="006820A4" w:rsidP="00E80C9C">
      <w:pPr>
        <w:pStyle w:val="FootnoteText"/>
      </w:pPr>
      <w:r>
        <w:rPr>
          <w:rStyle w:val="FootnoteReference"/>
        </w:rPr>
        <w:footnoteRef/>
      </w:r>
      <w:r w:rsidRPr="00A96919">
        <w:rPr>
          <w:rStyle w:val="FootnoteReference"/>
        </w:rPr>
        <w:t xml:space="preserve"> </w:t>
      </w:r>
      <w:hyperlink r:id="rId55" w:history="1">
        <w:r w:rsidRPr="007C081A">
          <w:rPr>
            <w:rStyle w:val="Hyperlink"/>
          </w:rPr>
          <w:t>Driving London Forward, CoMOUK (2020)</w:t>
        </w:r>
      </w:hyperlink>
    </w:p>
  </w:footnote>
  <w:footnote w:id="79">
    <w:p w14:paraId="5CDDCB87" w14:textId="3E7A1F8A" w:rsidR="00A77FF2" w:rsidRDefault="00A77FF2">
      <w:pPr>
        <w:pStyle w:val="FootnoteText"/>
      </w:pPr>
      <w:r>
        <w:rPr>
          <w:rStyle w:val="FootnoteReference"/>
        </w:rPr>
        <w:footnoteRef/>
      </w:r>
      <w:r>
        <w:t xml:space="preserve"> D</w:t>
      </w:r>
      <w:r w:rsidRPr="00A77FF2">
        <w:t>ata provided by Zipcar, November 2021</w:t>
      </w:r>
    </w:p>
  </w:footnote>
  <w:footnote w:id="80">
    <w:p w14:paraId="0A8D9EEE" w14:textId="54B7FA32" w:rsidR="006820A4" w:rsidRDefault="006820A4" w:rsidP="00E80C9C">
      <w:pPr>
        <w:pStyle w:val="FootnoteText"/>
      </w:pPr>
      <w:r>
        <w:rPr>
          <w:rStyle w:val="FootnoteReference"/>
        </w:rPr>
        <w:footnoteRef/>
      </w:r>
      <w:r w:rsidRPr="00B26E4A">
        <w:rPr>
          <w:rStyle w:val="FootnoteReference"/>
        </w:rPr>
        <w:t xml:space="preserve"> </w:t>
      </w:r>
      <w:hyperlink r:id="rId56" w:history="1">
        <w:r w:rsidR="00776C5F" w:rsidRPr="000A07C7">
          <w:rPr>
            <w:rStyle w:val="Hyperlink"/>
          </w:rPr>
          <w:t xml:space="preserve">Como UK, </w:t>
        </w:r>
        <w:r w:rsidR="000A07C7" w:rsidRPr="000A07C7">
          <w:rPr>
            <w:rStyle w:val="Hyperlink"/>
          </w:rPr>
          <w:t>Ca</w:t>
        </w:r>
        <w:r w:rsidR="000A07C7">
          <w:rPr>
            <w:rStyle w:val="Hyperlink"/>
          </w:rPr>
          <w:t>r</w:t>
        </w:r>
        <w:r w:rsidR="000A07C7" w:rsidRPr="000A07C7">
          <w:rPr>
            <w:rStyle w:val="Hyperlink"/>
          </w:rPr>
          <w:t xml:space="preserve"> Club Map. 2021</w:t>
        </w:r>
      </w:hyperlink>
    </w:p>
  </w:footnote>
  <w:footnote w:id="81">
    <w:p w14:paraId="3E61ABA5" w14:textId="377FEC4A" w:rsidR="000209D9" w:rsidRDefault="000209D9">
      <w:pPr>
        <w:pStyle w:val="FootnoteText"/>
      </w:pPr>
      <w:r>
        <w:rPr>
          <w:rStyle w:val="FootnoteReference"/>
        </w:rPr>
        <w:footnoteRef/>
      </w:r>
      <w:r>
        <w:t xml:space="preserve"> </w:t>
      </w:r>
      <w:r w:rsidRPr="000209D9">
        <w:t>Source: TfL LTDS, ZapMap, London DataStore (2021)</w:t>
      </w:r>
    </w:p>
  </w:footnote>
  <w:footnote w:id="82">
    <w:p w14:paraId="0F634559" w14:textId="78C8B782" w:rsidR="007C7717" w:rsidRDefault="007C7717">
      <w:pPr>
        <w:pStyle w:val="FootnoteText"/>
      </w:pPr>
      <w:r>
        <w:rPr>
          <w:rStyle w:val="FootnoteReference"/>
        </w:rPr>
        <w:footnoteRef/>
      </w:r>
      <w:r>
        <w:t xml:space="preserve"> </w:t>
      </w:r>
      <w:r w:rsidRPr="007C7717">
        <w:t>Source: SMMT</w:t>
      </w:r>
      <w:r>
        <w:t xml:space="preserve">, </w:t>
      </w:r>
      <w:r w:rsidRPr="007C7717">
        <w:t>2021</w:t>
      </w:r>
    </w:p>
  </w:footnote>
  <w:footnote w:id="83">
    <w:p w14:paraId="49BA6412" w14:textId="26007A1A" w:rsidR="00205D38" w:rsidRDefault="00205D38">
      <w:pPr>
        <w:pStyle w:val="FootnoteText"/>
      </w:pPr>
      <w:r>
        <w:rPr>
          <w:rStyle w:val="FootnoteReference"/>
        </w:rPr>
        <w:footnoteRef/>
      </w:r>
      <w:r>
        <w:t xml:space="preserve"> </w:t>
      </w:r>
      <w:r w:rsidRPr="00205D38">
        <w:t>Source: London Councils, LOTI, GLA</w:t>
      </w:r>
    </w:p>
  </w:footnote>
  <w:footnote w:id="84">
    <w:p w14:paraId="6B60B217" w14:textId="53EF2641" w:rsidR="000B0F36" w:rsidRDefault="000B0F36">
      <w:pPr>
        <w:pStyle w:val="FootnoteText"/>
      </w:pPr>
      <w:r>
        <w:rPr>
          <w:rStyle w:val="FootnoteReference"/>
        </w:rPr>
        <w:footnoteRef/>
      </w:r>
      <w:r>
        <w:t xml:space="preserve"> </w:t>
      </w:r>
      <w:hyperlink r:id="rId57" w:history="1">
        <w:r w:rsidRPr="005579C5">
          <w:rPr>
            <w:rStyle w:val="Hyperlink"/>
          </w:rPr>
          <w:t>TfL Streets</w:t>
        </w:r>
        <w:r w:rsidR="00511ECE" w:rsidRPr="005579C5">
          <w:rPr>
            <w:rStyle w:val="Hyperlink"/>
          </w:rPr>
          <w:t>cape guidance, 2019</w:t>
        </w:r>
      </w:hyperlink>
      <w:r w:rsidR="00511ECE">
        <w:t xml:space="preserve"> </w:t>
      </w:r>
    </w:p>
  </w:footnote>
  <w:footnote w:id="85">
    <w:p w14:paraId="7BF094C5" w14:textId="11E041A1" w:rsidR="00F24DEC" w:rsidRDefault="00F24DEC">
      <w:pPr>
        <w:pStyle w:val="FootnoteText"/>
      </w:pPr>
      <w:r>
        <w:rPr>
          <w:rStyle w:val="FootnoteReference"/>
        </w:rPr>
        <w:footnoteRef/>
      </w:r>
      <w:r>
        <w:t xml:space="preserve"> </w:t>
      </w:r>
      <w:hyperlink r:id="rId58" w:history="1">
        <w:r w:rsidR="003B4E4C" w:rsidRPr="005579C5">
          <w:rPr>
            <w:rStyle w:val="Hyperlink"/>
          </w:rPr>
          <w:t xml:space="preserve">London’s </w:t>
        </w:r>
        <w:r w:rsidR="003B4E4C" w:rsidRPr="00187DFC">
          <w:rPr>
            <w:rStyle w:val="Hyperlink"/>
          </w:rPr>
          <w:t>electric</w:t>
        </w:r>
        <w:r w:rsidR="003B4E4C" w:rsidRPr="005579C5">
          <w:rPr>
            <w:rStyle w:val="Hyperlink"/>
          </w:rPr>
          <w:t xml:space="preserve"> </w:t>
        </w:r>
        <w:r w:rsidR="003B4E4C" w:rsidRPr="00187DFC">
          <w:rPr>
            <w:rStyle w:val="Hyperlink"/>
          </w:rPr>
          <w:t>vehicle</w:t>
        </w:r>
        <w:r w:rsidR="003B4E4C" w:rsidRPr="005579C5">
          <w:rPr>
            <w:rStyle w:val="Hyperlink"/>
          </w:rPr>
          <w:t xml:space="preserve"> </w:t>
        </w:r>
        <w:r w:rsidR="003B4E4C" w:rsidRPr="00187DFC">
          <w:rPr>
            <w:rStyle w:val="Hyperlink"/>
          </w:rPr>
          <w:t>charge</w:t>
        </w:r>
        <w:r w:rsidR="003B4E4C" w:rsidRPr="005579C5">
          <w:rPr>
            <w:rStyle w:val="Hyperlink"/>
          </w:rPr>
          <w:t xml:space="preserve"> </w:t>
        </w:r>
        <w:r w:rsidR="003B4E4C" w:rsidRPr="00187DFC">
          <w:rPr>
            <w:rStyle w:val="Hyperlink"/>
          </w:rPr>
          <w:t>point</w:t>
        </w:r>
        <w:r w:rsidR="003B4E4C" w:rsidRPr="005579C5">
          <w:rPr>
            <w:rStyle w:val="Hyperlink"/>
          </w:rPr>
          <w:t xml:space="preserve"> </w:t>
        </w:r>
        <w:r w:rsidR="003B4E4C" w:rsidRPr="00187DFC">
          <w:rPr>
            <w:rStyle w:val="Hyperlink"/>
          </w:rPr>
          <w:t>installation</w:t>
        </w:r>
        <w:r w:rsidR="003B4E4C" w:rsidRPr="005579C5">
          <w:rPr>
            <w:rStyle w:val="Hyperlink"/>
          </w:rPr>
          <w:t xml:space="preserve"> </w:t>
        </w:r>
        <w:r w:rsidR="003B4E4C" w:rsidRPr="00187DFC">
          <w:rPr>
            <w:rStyle w:val="Hyperlink"/>
          </w:rPr>
          <w:t>guidance</w:t>
        </w:r>
        <w:r w:rsidR="003B4E4C" w:rsidRPr="005579C5">
          <w:rPr>
            <w:rStyle w:val="Hyperlink"/>
          </w:rPr>
          <w:t xml:space="preserve">, </w:t>
        </w:r>
        <w:r w:rsidR="003B4E4C" w:rsidRPr="00187DFC">
          <w:rPr>
            <w:rStyle w:val="Hyperlink"/>
          </w:rPr>
          <w:t>2019</w:t>
        </w:r>
      </w:hyperlink>
      <w:r w:rsidR="003B4E4C">
        <w:t xml:space="preserve"> </w:t>
      </w:r>
    </w:p>
  </w:footnote>
  <w:footnote w:id="86">
    <w:p w14:paraId="7EDC3A7D" w14:textId="2A573320" w:rsidR="002F18F2" w:rsidRDefault="002F18F2">
      <w:pPr>
        <w:pStyle w:val="FootnoteText"/>
      </w:pPr>
      <w:r>
        <w:rPr>
          <w:rStyle w:val="FootnoteReference"/>
        </w:rPr>
        <w:footnoteRef/>
      </w:r>
      <w:r>
        <w:t xml:space="preserve"> </w:t>
      </w:r>
      <w:r w:rsidRPr="002F18F2">
        <w:t>Source: TfL Strategic Analysis</w:t>
      </w:r>
    </w:p>
  </w:footnote>
  <w:footnote w:id="87">
    <w:p w14:paraId="1064EBD7" w14:textId="3860A699" w:rsidR="00424E6D" w:rsidRDefault="00424E6D">
      <w:pPr>
        <w:pStyle w:val="FootnoteText"/>
      </w:pPr>
      <w:r>
        <w:rPr>
          <w:rStyle w:val="FootnoteReference"/>
        </w:rPr>
        <w:footnoteRef/>
      </w:r>
      <w:r>
        <w:t xml:space="preserve"> </w:t>
      </w:r>
      <w:hyperlink r:id="rId59" w:history="1">
        <w:r w:rsidR="00FD6718" w:rsidRPr="00BD12BE">
          <w:rPr>
            <w:rStyle w:val="Hyperlink"/>
          </w:rPr>
          <w:t xml:space="preserve">Tesco PLC, Working with Volkswagen and Pod Point to provide carbon neutral energy, June 2021 </w:t>
        </w:r>
      </w:hyperlink>
    </w:p>
  </w:footnote>
  <w:footnote w:id="88">
    <w:p w14:paraId="186F0F29" w14:textId="5B489AE7" w:rsidR="000209D9" w:rsidRDefault="000209D9">
      <w:pPr>
        <w:pStyle w:val="FootnoteText"/>
      </w:pPr>
      <w:r>
        <w:rPr>
          <w:rStyle w:val="FootnoteReference"/>
        </w:rPr>
        <w:footnoteRef/>
      </w:r>
      <w:r>
        <w:t xml:space="preserve"> Original data source</w:t>
      </w:r>
      <w:r w:rsidRPr="000209D9">
        <w:t>: Zap-Map database, 2019</w:t>
      </w:r>
    </w:p>
  </w:footnote>
  <w:footnote w:id="89">
    <w:p w14:paraId="689364B0" w14:textId="19E01238" w:rsidR="00E11963" w:rsidRDefault="00E11963">
      <w:pPr>
        <w:pStyle w:val="FootnoteText"/>
      </w:pPr>
      <w:r>
        <w:rPr>
          <w:rStyle w:val="FootnoteReference"/>
        </w:rPr>
        <w:footnoteRef/>
      </w:r>
      <w:r w:rsidRPr="00D73E46">
        <w:t xml:space="preserve"> </w:t>
      </w:r>
      <w:hyperlink r:id="rId60" w:history="1">
        <w:r w:rsidR="00073AAB" w:rsidRPr="00E11D8E">
          <w:rPr>
            <w:rStyle w:val="Hyperlink"/>
          </w:rPr>
          <w:t xml:space="preserve">Future of </w:t>
        </w:r>
        <w:r w:rsidR="00797F57" w:rsidRPr="00E11D8E">
          <w:rPr>
            <w:rStyle w:val="Hyperlink"/>
          </w:rPr>
          <w:t>transport regulatory review: zero emission vehi</w:t>
        </w:r>
        <w:r w:rsidR="00E11D8E" w:rsidRPr="00E11D8E">
          <w:rPr>
            <w:rStyle w:val="Hyperlink"/>
          </w:rPr>
          <w:t>cles, OZEV, September 2021</w:t>
        </w:r>
      </w:hyperlink>
      <w:r w:rsidR="00E11D8E">
        <w:t xml:space="preserve"> </w:t>
      </w:r>
    </w:p>
  </w:footnote>
  <w:footnote w:id="90">
    <w:p w14:paraId="67AFA06D" w14:textId="17D7764E" w:rsidR="006820A4" w:rsidRPr="00FA78D3" w:rsidRDefault="006820A4">
      <w:pPr>
        <w:pStyle w:val="FootnoteText"/>
        <w:rPr>
          <w:rStyle w:val="Hyperlink"/>
        </w:rPr>
      </w:pPr>
      <w:r>
        <w:rPr>
          <w:rStyle w:val="FootnoteReference"/>
        </w:rPr>
        <w:footnoteRef/>
      </w:r>
      <w:r w:rsidRPr="00D73E46">
        <w:rPr>
          <w:rStyle w:val="FootnoteReference"/>
        </w:rPr>
        <w:t xml:space="preserve"> </w:t>
      </w:r>
      <w:r w:rsidR="00826A4F" w:rsidRPr="00FA78D3">
        <w:rPr>
          <w:rStyle w:val="Hyperlink"/>
        </w:rPr>
        <w:t>Cars GT</w:t>
      </w:r>
      <w:r w:rsidR="006146E1" w:rsidRPr="00FA78D3">
        <w:rPr>
          <w:rStyle w:val="Hyperlink"/>
        </w:rPr>
        <w:t xml:space="preserve">. </w:t>
      </w:r>
      <w:r w:rsidRPr="00FA78D3">
        <w:rPr>
          <w:rStyle w:val="Hyperlink"/>
        </w:rPr>
        <w:t>Moto Motorway Heston Services</w:t>
      </w:r>
    </w:p>
  </w:footnote>
  <w:footnote w:id="91">
    <w:p w14:paraId="30919E29" w14:textId="2D1CA33B" w:rsidR="006820A4" w:rsidRPr="008822B2" w:rsidRDefault="006820A4" w:rsidP="007B7743">
      <w:pPr>
        <w:pStyle w:val="FootnoteText"/>
        <w:rPr>
          <w:rStyle w:val="FootnoteReference"/>
          <w:color w:val="1F4E79" w:themeColor="accent5" w:themeShade="80"/>
          <w:u w:val="single"/>
        </w:rPr>
      </w:pPr>
      <w:r>
        <w:rPr>
          <w:rStyle w:val="FootnoteReference"/>
        </w:rPr>
        <w:footnoteRef/>
      </w:r>
      <w:r w:rsidRPr="008822B2">
        <w:rPr>
          <w:rStyle w:val="FootnoteReference"/>
          <w:color w:val="0066FF"/>
        </w:rPr>
        <w:t xml:space="preserve"> </w:t>
      </w:r>
      <w:hyperlink r:id="rId61" w:history="1">
        <w:r w:rsidRPr="003C6452">
          <w:rPr>
            <w:rStyle w:val="Hyperlink"/>
          </w:rPr>
          <w:t>New Kent Road Electric Charging Site, 2021</w:t>
        </w:r>
      </w:hyperlink>
    </w:p>
  </w:footnote>
  <w:footnote w:id="92">
    <w:p w14:paraId="0942F3D5" w14:textId="288A35A3" w:rsidR="006820A4" w:rsidRPr="00E43D5B" w:rsidRDefault="006820A4">
      <w:pPr>
        <w:pStyle w:val="FootnoteText"/>
        <w:rPr>
          <w:rStyle w:val="FootnoteReference"/>
        </w:rPr>
      </w:pPr>
      <w:r>
        <w:rPr>
          <w:rStyle w:val="FootnoteReference"/>
        </w:rPr>
        <w:footnoteRef/>
      </w:r>
      <w:r w:rsidRPr="00D73E46">
        <w:rPr>
          <w:rStyle w:val="FootnoteReference"/>
        </w:rPr>
        <w:t xml:space="preserve"> </w:t>
      </w:r>
      <w:hyperlink r:id="rId62" w:history="1">
        <w:r w:rsidR="002E48A3" w:rsidRPr="002E48A3">
          <w:rPr>
            <w:rStyle w:val="Hyperlink"/>
          </w:rPr>
          <w:t>Cars GT, Electric Vehicle Charging Point, Heathrow Airport</w:t>
        </w:r>
      </w:hyperlink>
      <w:r w:rsidR="002E48A3">
        <w:t xml:space="preserve"> </w:t>
      </w:r>
    </w:p>
  </w:footnote>
  <w:footnote w:id="93">
    <w:p w14:paraId="79093DE9" w14:textId="60A4110D" w:rsidR="006820A4" w:rsidRPr="00E43D5B" w:rsidRDefault="006820A4" w:rsidP="008E61B2">
      <w:pPr>
        <w:pStyle w:val="FootnoteText"/>
        <w:rPr>
          <w:rStyle w:val="FootnoteReference"/>
        </w:rPr>
      </w:pPr>
      <w:r>
        <w:rPr>
          <w:rStyle w:val="FootnoteReference"/>
        </w:rPr>
        <w:footnoteRef/>
      </w:r>
      <w:r w:rsidRPr="00E43D5B">
        <w:rPr>
          <w:rStyle w:val="FootnoteReference"/>
        </w:rPr>
        <w:t xml:space="preserve"> </w:t>
      </w:r>
      <w:hyperlink r:id="rId63" w:history="1">
        <w:r w:rsidRPr="00293E89">
          <w:rPr>
            <w:rStyle w:val="Hyperlink"/>
          </w:rPr>
          <w:t>BP Pulse’s Dedicated Rapid Charging Hub for fleet vehicles.</w:t>
        </w:r>
      </w:hyperlink>
      <w:r w:rsidRPr="00E43D5B">
        <w:rPr>
          <w:rStyle w:val="FootnoteReference"/>
        </w:rPr>
        <w:t xml:space="preserve"> </w:t>
      </w:r>
    </w:p>
  </w:footnote>
  <w:footnote w:id="94">
    <w:p w14:paraId="7298FCC4" w14:textId="52A12A81" w:rsidR="006820A4" w:rsidRDefault="006820A4" w:rsidP="008E61B2">
      <w:pPr>
        <w:pStyle w:val="FootnoteText"/>
      </w:pPr>
      <w:r>
        <w:rPr>
          <w:rStyle w:val="FootnoteReference"/>
        </w:rPr>
        <w:footnoteRef/>
      </w:r>
      <w:r w:rsidRPr="00D73E46">
        <w:rPr>
          <w:rStyle w:val="FootnoteReference"/>
        </w:rPr>
        <w:t xml:space="preserve"> </w:t>
      </w:r>
      <w:hyperlink r:id="rId64" w:history="1">
        <w:r w:rsidRPr="00D73E46">
          <w:rPr>
            <w:rStyle w:val="Hyperlink"/>
            <w:noProof/>
          </w:rPr>
          <w:t>Shell UK's First EV Hub</w:t>
        </w:r>
      </w:hyperlink>
    </w:p>
  </w:footnote>
  <w:footnote w:id="95">
    <w:p w14:paraId="42C084DD" w14:textId="14EF4DFE" w:rsidR="004F7692" w:rsidRDefault="004F7692" w:rsidP="004F7692">
      <w:pPr>
        <w:pStyle w:val="FootnoteText"/>
      </w:pPr>
      <w:r w:rsidRPr="001672F3">
        <w:rPr>
          <w:rStyle w:val="FootnoteReference"/>
        </w:rPr>
        <w:footnoteRef/>
      </w:r>
      <w:r w:rsidRPr="001672F3">
        <w:rPr>
          <w:rStyle w:val="FootnoteReference"/>
        </w:rPr>
        <w:t xml:space="preserve"> </w:t>
      </w:r>
      <w:hyperlink r:id="rId65" w:history="1">
        <w:r w:rsidRPr="00FB5E25">
          <w:rPr>
            <w:rStyle w:val="Hyperlink"/>
          </w:rPr>
          <w:t>ICCT (2020) ‘Fulfilling electric vehicle charging infrastructure needs in Greater London and its boroughs’.</w:t>
        </w:r>
      </w:hyperlink>
      <w:r w:rsidRPr="0064240C">
        <w:rPr>
          <w:rStyle w:val="FootnoteReference"/>
          <w:vertAlign w:val="baseline"/>
        </w:rPr>
        <w:t xml:space="preserve"> </w:t>
      </w:r>
    </w:p>
  </w:footnote>
  <w:footnote w:id="96">
    <w:p w14:paraId="767972A8" w14:textId="090B9E10" w:rsidR="006820A4" w:rsidRDefault="006820A4">
      <w:pPr>
        <w:pStyle w:val="FootnoteText"/>
      </w:pPr>
      <w:r>
        <w:rPr>
          <w:rStyle w:val="FootnoteReference"/>
        </w:rPr>
        <w:footnoteRef/>
      </w:r>
      <w:r w:rsidRPr="002E2414">
        <w:rPr>
          <w:rStyle w:val="FootnoteReference"/>
        </w:rPr>
        <w:t xml:space="preserve"> </w:t>
      </w:r>
      <w:hyperlink r:id="rId66" w:history="1">
        <w:r w:rsidRPr="00286FF0">
          <w:rPr>
            <w:rStyle w:val="Hyperlink"/>
          </w:rPr>
          <w:t>Electric Vehicle Infrastructure Delivery Plan: One-Year-On Report, TfL, 2020</w:t>
        </w:r>
      </w:hyperlink>
    </w:p>
  </w:footnote>
  <w:footnote w:id="97">
    <w:p w14:paraId="5FDBC278" w14:textId="1643B359" w:rsidR="006820A4" w:rsidRDefault="006820A4">
      <w:pPr>
        <w:pStyle w:val="FootnoteText"/>
      </w:pPr>
      <w:r>
        <w:rPr>
          <w:rStyle w:val="FootnoteReference"/>
        </w:rPr>
        <w:footnoteRef/>
      </w:r>
      <w:r w:rsidRPr="00D653B8">
        <w:rPr>
          <w:rStyle w:val="FootnoteReference"/>
        </w:rPr>
        <w:t xml:space="preserve"> </w:t>
      </w:r>
      <w:r w:rsidRPr="00A9399B">
        <w:rPr>
          <w:rStyle w:val="FootnoteReference"/>
          <w:vertAlign w:val="baseline"/>
        </w:rPr>
        <w:t xml:space="preserve">Ensuring compliance with the Data Charter recommendations expected from the EV Energy Taskforce to ensure users know how and when their information is being used and accessed: </w:t>
      </w:r>
      <w:hyperlink r:id="rId67" w:history="1">
        <w:r w:rsidR="00A9399B" w:rsidRPr="00187DFC">
          <w:rPr>
            <w:rStyle w:val="Hyperlink"/>
          </w:rPr>
          <w:t>https://www.zemo.org.uk/work-with-us/energy-infrastructure/projects/EVP20-1-EV-Energy-Taskforce.htm</w:t>
        </w:r>
      </w:hyperlink>
      <w:r w:rsidR="00A9399B">
        <w:t xml:space="preserve"> </w:t>
      </w:r>
    </w:p>
  </w:footnote>
  <w:footnote w:id="98">
    <w:p w14:paraId="2EDB803B" w14:textId="55BFB42A" w:rsidR="006820A4" w:rsidRPr="00A9399B" w:rsidRDefault="006820A4">
      <w:pPr>
        <w:pStyle w:val="FootnoteText"/>
        <w:rPr>
          <w:rStyle w:val="FootnoteReference"/>
          <w:vertAlign w:val="baseline"/>
        </w:rPr>
      </w:pPr>
      <w:r>
        <w:rPr>
          <w:rStyle w:val="FootnoteReference"/>
        </w:rPr>
        <w:footnoteRef/>
      </w:r>
      <w:r w:rsidRPr="00D653B8">
        <w:rPr>
          <w:rStyle w:val="FootnoteReference"/>
        </w:rPr>
        <w:t xml:space="preserve"> </w:t>
      </w:r>
      <w:hyperlink r:id="rId68" w:anchor="ev" w:history="1">
        <w:r w:rsidR="00B53387" w:rsidRPr="00B53387">
          <w:rPr>
            <w:rStyle w:val="Hyperlink"/>
          </w:rPr>
          <w:t>London First, London Data Commission – Data Sharing Pilots</w:t>
        </w:r>
      </w:hyperlink>
      <w:r w:rsidR="00A9399B">
        <w:t xml:space="preserve"> </w:t>
      </w:r>
    </w:p>
  </w:footnote>
  <w:footnote w:id="99">
    <w:p w14:paraId="35D3291B" w14:textId="4BA67119" w:rsidR="006820A4" w:rsidRPr="00A9399B" w:rsidRDefault="006820A4">
      <w:pPr>
        <w:pStyle w:val="FootnoteText"/>
        <w:rPr>
          <w:vertAlign w:val="superscript"/>
        </w:rPr>
      </w:pPr>
      <w:r>
        <w:rPr>
          <w:rStyle w:val="FootnoteReference"/>
        </w:rPr>
        <w:footnoteRef/>
      </w:r>
      <w:r w:rsidRPr="00A9399B">
        <w:rPr>
          <w:vertAlign w:val="superscript"/>
        </w:rPr>
        <w:t xml:space="preserve"> </w:t>
      </w:r>
      <w:hyperlink r:id="rId69" w:history="1">
        <w:r w:rsidR="00A9399B" w:rsidRPr="00187DFC">
          <w:rPr>
            <w:rStyle w:val="Hyperlink"/>
          </w:rPr>
          <w:t>https://www.digitalmarketplace.servic</w:t>
        </w:r>
        <w:bookmarkStart w:id="1046" w:name="_Hlt90028293"/>
        <w:r w:rsidR="00A9399B" w:rsidRPr="00187DFC">
          <w:rPr>
            <w:rStyle w:val="Hyperlink"/>
          </w:rPr>
          <w:t>e</w:t>
        </w:r>
        <w:bookmarkEnd w:id="1046"/>
        <w:r w:rsidR="00A9399B" w:rsidRPr="00187DFC">
          <w:rPr>
            <w:rStyle w:val="Hyperlink"/>
          </w:rPr>
          <w:t>.gov.uk/digital-outcomes-and-specialists/opportunities/15132</w:t>
        </w:r>
      </w:hyperlink>
      <w:r w:rsidR="00A9399B">
        <w:t xml:space="preserve"> </w:t>
      </w:r>
    </w:p>
  </w:footnote>
  <w:footnote w:id="100">
    <w:p w14:paraId="16FD0C16" w14:textId="77777777" w:rsidR="00D3143B" w:rsidRPr="00556F19" w:rsidRDefault="00D3143B" w:rsidP="00D3143B">
      <w:pPr>
        <w:rPr>
          <w:vertAlign w:val="superscript"/>
        </w:rPr>
      </w:pPr>
      <w:r w:rsidRPr="00556F19">
        <w:rPr>
          <w:rStyle w:val="FootnoteReference"/>
          <w:sz w:val="20"/>
        </w:rPr>
        <w:footnoteRef/>
      </w:r>
      <w:r w:rsidRPr="00556F19">
        <w:rPr>
          <w:rStyle w:val="FootnoteReference"/>
          <w:sz w:val="20"/>
        </w:rPr>
        <w:t xml:space="preserve"> </w:t>
      </w:r>
      <w:r w:rsidRPr="00D77D8D">
        <w:rPr>
          <w:rStyle w:val="FootnoteReference"/>
          <w:sz w:val="20"/>
          <w:vertAlign w:val="baseline"/>
        </w:rPr>
        <w:t>A study conducted by Energy Saving Trust, on behalf of Transport for London, in 2015  worked with organisations operating a total of 2,250 vehicles in London to identify illustrative locations for rapid charge points to support uptake of plug-in commercial vehicles and highlight where strong businesses cases for rapid charging infrastructure exist and could be used by multiple fleets. The study recommended the outputs and map of optimum locations be reported publicly with a greater sample of real-word fleet movements as it provides valuable information on the likely optimum locations for installing</w:t>
      </w:r>
      <w:r w:rsidRPr="00D77D8D">
        <w:t xml:space="preserve"> </w:t>
      </w:r>
      <w:r w:rsidRPr="00D77D8D">
        <w:rPr>
          <w:rStyle w:val="FootnoteReference"/>
          <w:sz w:val="20"/>
          <w:vertAlign w:val="baseline"/>
        </w:rPr>
        <w:t>rapid charge points, provides confidence for potential financial investors on utilisation and facilities the adoption of electric vehicles by commercial fleets.</w:t>
      </w:r>
    </w:p>
  </w:footnote>
  <w:footnote w:id="101">
    <w:p w14:paraId="34865CA6" w14:textId="0694FCBE" w:rsidR="006820A4" w:rsidRPr="001C5017" w:rsidRDefault="006820A4" w:rsidP="004C1EFE">
      <w:pPr>
        <w:pStyle w:val="FootnoteText"/>
        <w:rPr>
          <w:rStyle w:val="FootnoteReference"/>
        </w:rPr>
      </w:pPr>
      <w:r>
        <w:rPr>
          <w:rStyle w:val="FootnoteReference"/>
        </w:rPr>
        <w:footnoteRef/>
      </w:r>
      <w:r w:rsidRPr="001C5017">
        <w:rPr>
          <w:rStyle w:val="FootnoteReference"/>
        </w:rPr>
        <w:t xml:space="preserve"> </w:t>
      </w:r>
      <w:hyperlink r:id="rId70" w:history="1">
        <w:r w:rsidR="005D0446" w:rsidRPr="00932702">
          <w:rPr>
            <w:rStyle w:val="Hyperlink"/>
          </w:rPr>
          <w:t>Decarbonising Transport, DfT</w:t>
        </w:r>
        <w:r w:rsidR="00932702" w:rsidRPr="00932702">
          <w:rPr>
            <w:rStyle w:val="Hyperlink"/>
          </w:rPr>
          <w:t>. 2021</w:t>
        </w:r>
      </w:hyperlink>
    </w:p>
  </w:footnote>
  <w:footnote w:id="102">
    <w:p w14:paraId="6130B3CF" w14:textId="183F13E8" w:rsidR="006820A4" w:rsidRPr="005D5F8A" w:rsidRDefault="006820A4">
      <w:pPr>
        <w:pStyle w:val="FootnoteText"/>
        <w:rPr>
          <w:rStyle w:val="FootnoteReference"/>
          <w:vertAlign w:val="baseline"/>
        </w:rPr>
      </w:pPr>
      <w:r>
        <w:rPr>
          <w:rStyle w:val="FootnoteReference"/>
        </w:rPr>
        <w:footnoteRef/>
      </w:r>
      <w:r w:rsidR="00190806">
        <w:t xml:space="preserve"> </w:t>
      </w:r>
      <w:hyperlink r:id="rId71" w:history="1">
        <w:r w:rsidR="000D3C49" w:rsidRPr="005D5F8A">
          <w:rPr>
            <w:rStyle w:val="Hyperlink"/>
          </w:rPr>
          <w:t>Net Zero Strategy: Build Back Greener, UK Government, October 2021</w:t>
        </w:r>
      </w:hyperlink>
      <w:r w:rsidR="000D3C49" w:rsidRPr="000D3C49">
        <w:rPr>
          <w:rStyle w:val="FootnoteReference"/>
          <w:vertAlign w:val="baseline"/>
        </w:rPr>
        <w:t xml:space="preserve"> </w:t>
      </w:r>
    </w:p>
  </w:footnote>
  <w:footnote w:id="103">
    <w:p w14:paraId="250C6845" w14:textId="57E907BB" w:rsidR="006820A4" w:rsidRPr="001C5017" w:rsidRDefault="006820A4" w:rsidP="004C1EFE">
      <w:pPr>
        <w:pStyle w:val="FootnoteText"/>
        <w:rPr>
          <w:rStyle w:val="FootnoteReference"/>
        </w:rPr>
      </w:pPr>
      <w:r>
        <w:rPr>
          <w:rStyle w:val="FootnoteReference"/>
        </w:rPr>
        <w:footnoteRef/>
      </w:r>
      <w:r w:rsidRPr="001C5017">
        <w:rPr>
          <w:rStyle w:val="FootnoteReference"/>
        </w:rPr>
        <w:t xml:space="preserve"> </w:t>
      </w:r>
      <w:hyperlink r:id="rId72" w:history="1">
        <w:r w:rsidR="007101F6" w:rsidRPr="00B22097">
          <w:rPr>
            <w:rStyle w:val="Hyperlink"/>
          </w:rPr>
          <w:t>www.zap-map.com/statistics/</w:t>
        </w:r>
      </w:hyperlink>
    </w:p>
  </w:footnote>
  <w:footnote w:id="104">
    <w:p w14:paraId="39735A77" w14:textId="1D093404" w:rsidR="006820A4" w:rsidRDefault="006820A4" w:rsidP="00BF57E5">
      <w:pPr>
        <w:pStyle w:val="FootnoteText"/>
      </w:pPr>
      <w:r>
        <w:rPr>
          <w:rStyle w:val="FootnoteReference"/>
        </w:rPr>
        <w:footnoteRef/>
      </w:r>
      <w:r w:rsidRPr="001C5017">
        <w:rPr>
          <w:rStyle w:val="FootnoteReference"/>
        </w:rPr>
        <w:t xml:space="preserve"> </w:t>
      </w:r>
      <w:r w:rsidRPr="005D5F8A">
        <w:rPr>
          <w:rStyle w:val="FootnoteReference"/>
          <w:vertAlign w:val="baseline"/>
        </w:rPr>
        <w:t>An estimate of £5,000 is used to calculate the cost of an individual slow-fast charge point and £85,000 to deliver 50kW rapid charge points or 150kW ultra rapid charge points.</w:t>
      </w:r>
      <w:r>
        <w:t xml:space="preserve"> </w:t>
      </w:r>
    </w:p>
  </w:footnote>
  <w:footnote w:id="105">
    <w:p w14:paraId="042B5543" w14:textId="3E7D0992" w:rsidR="006820A4" w:rsidRPr="00D77D8D" w:rsidRDefault="006820A4">
      <w:pPr>
        <w:pStyle w:val="FootnoteText"/>
        <w:rPr>
          <w:rStyle w:val="FootnoteReference"/>
        </w:rPr>
      </w:pPr>
      <w:r w:rsidRPr="00DA2584">
        <w:rPr>
          <w:rStyle w:val="FootnoteReference"/>
        </w:rPr>
        <w:footnoteRef/>
      </w:r>
      <w:r w:rsidRPr="00D77D8D">
        <w:rPr>
          <w:rStyle w:val="FootnoteReference"/>
        </w:rPr>
        <w:t xml:space="preserve"> </w:t>
      </w:r>
      <w:hyperlink r:id="rId73" w:history="1">
        <w:r w:rsidR="009055FD" w:rsidRPr="00DB6BFD">
          <w:rPr>
            <w:rStyle w:val="Hyperlink"/>
          </w:rPr>
          <w:t>COP2</w:t>
        </w:r>
        <w:r w:rsidR="00DB6BFD" w:rsidRPr="00DB6BFD">
          <w:rPr>
            <w:rStyle w:val="Hyperlink"/>
          </w:rPr>
          <w:t>6, UN Climate Change Conference UK 2021</w:t>
        </w:r>
      </w:hyperlink>
    </w:p>
  </w:footnote>
  <w:footnote w:id="106">
    <w:p w14:paraId="6D149C1D" w14:textId="3B48F1C7" w:rsidR="00A348F0" w:rsidRDefault="00A348F0">
      <w:pPr>
        <w:pStyle w:val="FootnoteText"/>
      </w:pPr>
      <w:r>
        <w:rPr>
          <w:rStyle w:val="FootnoteReference"/>
        </w:rPr>
        <w:footnoteRef/>
      </w:r>
      <w:r>
        <w:t xml:space="preserve"> </w:t>
      </w:r>
      <w:hyperlink r:id="rId74" w:anchor="ev" w:history="1">
        <w:r w:rsidR="00827994" w:rsidRPr="00827994">
          <w:rPr>
            <w:rStyle w:val="Hyperlink"/>
          </w:rPr>
          <w:t>Data Sharing Pilots, London Data Commission</w:t>
        </w:r>
      </w:hyperlink>
    </w:p>
  </w:footnote>
  <w:footnote w:id="107">
    <w:p w14:paraId="7FEA991D" w14:textId="1F44B98C" w:rsidR="006820A4" w:rsidRPr="00A348F0" w:rsidRDefault="006820A4">
      <w:pPr>
        <w:pStyle w:val="FootnoteText"/>
        <w:rPr>
          <w:rStyle w:val="FootnoteReference"/>
        </w:rPr>
      </w:pPr>
      <w:r>
        <w:rPr>
          <w:rStyle w:val="FootnoteReference"/>
        </w:rPr>
        <w:footnoteRef/>
      </w:r>
      <w:r w:rsidRPr="00A348F0">
        <w:rPr>
          <w:rStyle w:val="FootnoteReference"/>
        </w:rPr>
        <w:t xml:space="preserve"> </w:t>
      </w:r>
      <w:hyperlink r:id="rId75" w:history="1">
        <w:r w:rsidRPr="000D78A1">
          <w:rPr>
            <w:rStyle w:val="Hyperlink"/>
          </w:rPr>
          <w:t>https://www.e-flex.co.uk/</w:t>
        </w:r>
      </w:hyperlink>
      <w:r w:rsidR="00CD1870">
        <w:t xml:space="preserve"> </w:t>
      </w:r>
    </w:p>
  </w:footnote>
  <w:footnote w:id="108">
    <w:p w14:paraId="6600E917" w14:textId="777F89FF" w:rsidR="006820A4" w:rsidRDefault="006820A4">
      <w:pPr>
        <w:pStyle w:val="FootnoteText"/>
      </w:pPr>
      <w:r w:rsidRPr="00DA2584">
        <w:rPr>
          <w:rStyle w:val="FootnoteReference"/>
        </w:rPr>
        <w:footnoteRef/>
      </w:r>
      <w:r w:rsidRPr="00A348F0">
        <w:rPr>
          <w:rStyle w:val="FootnoteReference"/>
        </w:rPr>
        <w:t xml:space="preserve"> </w:t>
      </w:r>
      <w:hyperlink r:id="rId76" w:history="1">
        <w:r w:rsidR="000062D1" w:rsidRPr="000062D1">
          <w:rPr>
            <w:rStyle w:val="Hyperlink"/>
          </w:rPr>
          <w:t>WiCET, Wireless Charging of Electric Taxis</w:t>
        </w:r>
      </w:hyperlink>
    </w:p>
  </w:footnote>
  <w:footnote w:id="109">
    <w:p w14:paraId="131D326C" w14:textId="520CF819" w:rsidR="006820A4" w:rsidRDefault="006820A4" w:rsidP="00CB1CDE">
      <w:pPr>
        <w:pStyle w:val="FootnoteText"/>
      </w:pPr>
      <w:r w:rsidRPr="00DA2584">
        <w:rPr>
          <w:rStyle w:val="FootnoteReference"/>
        </w:rPr>
        <w:footnoteRef/>
      </w:r>
      <w:r w:rsidRPr="0018142C">
        <w:rPr>
          <w:rStyle w:val="FootnoteReference"/>
        </w:rPr>
        <w:t xml:space="preserve"> </w:t>
      </w:r>
      <w:hyperlink r:id="rId77" w:history="1">
        <w:r w:rsidR="00146618" w:rsidRPr="0018142C">
          <w:rPr>
            <w:rStyle w:val="Hyperlink"/>
          </w:rPr>
          <w:t>London</w:t>
        </w:r>
        <w:r w:rsidR="0018142C" w:rsidRPr="0018142C">
          <w:rPr>
            <w:rStyle w:val="Hyperlink"/>
          </w:rPr>
          <w:t xml:space="preserve"> Electric Vehicle Infrastructure Delivery Plan, Transport for London, June 2019</w:t>
        </w:r>
        <w:r w:rsidR="00146618" w:rsidRPr="0018142C">
          <w:rPr>
            <w:rStyle w:val="Hyperlink"/>
          </w:rPr>
          <w:t xml:space="preserve"> </w:t>
        </w:r>
      </w:hyperlink>
      <w:r>
        <w:t xml:space="preserve"> </w:t>
      </w:r>
    </w:p>
  </w:footnote>
  <w:footnote w:id="110">
    <w:p w14:paraId="25F1F6C1" w14:textId="18885F25" w:rsidR="00E97F69" w:rsidRDefault="00E97F69">
      <w:pPr>
        <w:pStyle w:val="FootnoteText"/>
      </w:pPr>
      <w:r>
        <w:rPr>
          <w:rStyle w:val="FootnoteReference"/>
        </w:rPr>
        <w:footnoteRef/>
      </w:r>
      <w:r>
        <w:t xml:space="preserve"> Data sources: </w:t>
      </w:r>
      <w:r w:rsidRPr="001E7964">
        <w:rPr>
          <w:rFonts w:cs="Arial"/>
          <w:szCs w:val="24"/>
        </w:rPr>
        <w:t>Department for Transport, dataset VEH105, TfL taxi and private hire vehicle licensing and CoMo UK (car club data)</w:t>
      </w:r>
    </w:p>
  </w:footnote>
  <w:footnote w:id="111">
    <w:p w14:paraId="1026096C" w14:textId="4A50525D" w:rsidR="00F706D9" w:rsidRPr="00F706D9" w:rsidRDefault="00F706D9" w:rsidP="00F706D9">
      <w:pPr>
        <w:rPr>
          <w:rFonts w:cs="Arial"/>
          <w:szCs w:val="24"/>
        </w:rPr>
      </w:pPr>
      <w:r>
        <w:rPr>
          <w:rStyle w:val="FootnoteReference"/>
        </w:rPr>
        <w:footnoteRef/>
      </w:r>
      <w:r>
        <w:t xml:space="preserve"> </w:t>
      </w:r>
      <w:r w:rsidRPr="00F706D9">
        <w:rPr>
          <w:rFonts w:cs="Arial"/>
          <w:sz w:val="20"/>
        </w:rPr>
        <w:t>Sources: Department for Transport, dataset VEH0131 for actuals to 2020</w:t>
      </w:r>
      <w:r w:rsidR="002B4B2F">
        <w:rPr>
          <w:rFonts w:cs="Arial"/>
          <w:sz w:val="20"/>
        </w:rPr>
        <w:t>;</w:t>
      </w:r>
      <w:r w:rsidRPr="00F706D9">
        <w:rPr>
          <w:rFonts w:cs="Arial"/>
          <w:sz w:val="20"/>
        </w:rPr>
        <w:t xml:space="preserve"> TfL taxi and private hire vehicle licensing and CoMo UK (car club data); 2019 EV Infrastructure Taskforce Delivery Plan; Element Energy Electric Car Consumer Model (for EVIS scenarios)</w:t>
      </w:r>
    </w:p>
    <w:p w14:paraId="4BEA1049" w14:textId="1E443DAB" w:rsidR="00F706D9" w:rsidRDefault="00F706D9">
      <w:pPr>
        <w:pStyle w:val="FootnoteText"/>
      </w:pPr>
    </w:p>
  </w:footnote>
  <w:footnote w:id="112">
    <w:p w14:paraId="6754AA2B" w14:textId="566B8E76" w:rsidR="00C6377E" w:rsidRPr="005E0C01" w:rsidRDefault="00C6377E" w:rsidP="00C6377E">
      <w:pPr>
        <w:pStyle w:val="FootnoteText"/>
        <w:rPr>
          <w:rStyle w:val="FootnoteReference"/>
        </w:rPr>
      </w:pPr>
      <w:r w:rsidRPr="00DA2584">
        <w:rPr>
          <w:rStyle w:val="FootnoteReference"/>
        </w:rPr>
        <w:footnoteRef/>
      </w:r>
      <w:r w:rsidRPr="005E0C01">
        <w:rPr>
          <w:rStyle w:val="FootnoteReference"/>
        </w:rPr>
        <w:t xml:space="preserve"> </w:t>
      </w:r>
      <w:r w:rsidRPr="003D7B5C">
        <w:rPr>
          <w:rStyle w:val="FootnoteReference"/>
          <w:vertAlign w:val="baseline"/>
        </w:rPr>
        <w:t xml:space="preserve">As set out in the </w:t>
      </w:r>
      <w:hyperlink r:id="rId78" w:history="1">
        <w:r w:rsidRPr="00BF5DB8">
          <w:rPr>
            <w:rStyle w:val="Hyperlink"/>
          </w:rPr>
          <w:t>Zipcar Vision for 2025</w:t>
        </w:r>
      </w:hyperlink>
      <w:r w:rsidRPr="003D7B5C">
        <w:rPr>
          <w:rStyle w:val="FootnoteReference"/>
          <w:vertAlign w:val="baseline"/>
        </w:rPr>
        <w:t xml:space="preserve"> </w:t>
      </w:r>
    </w:p>
  </w:footnote>
  <w:footnote w:id="113">
    <w:p w14:paraId="41BF87C7" w14:textId="77777777" w:rsidR="00340C92" w:rsidRDefault="00340C92" w:rsidP="00340C92">
      <w:pPr>
        <w:pStyle w:val="FootnoteText"/>
      </w:pPr>
      <w:r w:rsidRPr="00DA2584">
        <w:rPr>
          <w:rStyle w:val="FootnoteReference"/>
        </w:rPr>
        <w:footnoteRef/>
      </w:r>
      <w:r w:rsidRPr="00C6377E">
        <w:rPr>
          <w:rStyle w:val="FootnoteReference"/>
        </w:rPr>
        <w:t xml:space="preserve"> ‘</w:t>
      </w:r>
      <w:hyperlink r:id="rId79" w:history="1">
        <w:r w:rsidRPr="00F67EA9">
          <w:rPr>
            <w:rStyle w:val="Hyperlink"/>
          </w:rPr>
          <w:t>Fulfilling electric vehicle charging infrastructure needs in Greater London and its boroughs’</w:t>
        </w:r>
      </w:hyperlink>
      <w:r w:rsidRPr="00C6377E">
        <w:rPr>
          <w:rStyle w:val="FootnoteReference"/>
          <w:vertAlign w:val="baseline"/>
        </w:rPr>
        <w:t xml:space="preserve">, ICCT (2020). </w:t>
      </w:r>
    </w:p>
  </w:footnote>
  <w:footnote w:id="114">
    <w:p w14:paraId="7CAE3074" w14:textId="261D687D" w:rsidR="00C6377E" w:rsidRPr="001B555D" w:rsidRDefault="00C6377E" w:rsidP="00C6377E">
      <w:pPr>
        <w:spacing w:after="160" w:line="259" w:lineRule="auto"/>
        <w:rPr>
          <w:rFonts w:cs="Arial"/>
          <w:b/>
          <w:szCs w:val="24"/>
        </w:rPr>
      </w:pPr>
      <w:r>
        <w:rPr>
          <w:rStyle w:val="FootnoteReference"/>
        </w:rPr>
        <w:footnoteRef/>
      </w:r>
      <w:r>
        <w:t xml:space="preserve"> </w:t>
      </w:r>
      <w:r w:rsidRPr="00E9262F">
        <w:rPr>
          <w:rFonts w:cs="Arial"/>
          <w:sz w:val="20"/>
        </w:rPr>
        <w:t>Source: both scenarios are informed by Element Energy’s Electric Car Consumer Model.</w:t>
      </w:r>
    </w:p>
    <w:p w14:paraId="0A2CACB7" w14:textId="4185DD5C" w:rsidR="00C6377E" w:rsidRDefault="00C6377E">
      <w:pPr>
        <w:pStyle w:val="FootnoteText"/>
      </w:pPr>
    </w:p>
  </w:footnote>
  <w:footnote w:id="115">
    <w:p w14:paraId="631071E3" w14:textId="381A90E0" w:rsidR="006820A4" w:rsidRDefault="006820A4">
      <w:r w:rsidRPr="00430C12">
        <w:rPr>
          <w:rStyle w:val="FootnoteReference"/>
          <w:sz w:val="20"/>
        </w:rPr>
        <w:footnoteRef/>
      </w:r>
      <w:r w:rsidRPr="00430C12">
        <w:rPr>
          <w:rStyle w:val="FootnoteReference"/>
          <w:sz w:val="20"/>
        </w:rPr>
        <w:t xml:space="preserve"> </w:t>
      </w:r>
      <w:hyperlink r:id="rId80" w:history="1">
        <w:r w:rsidR="000C2485" w:rsidRPr="00212083">
          <w:rPr>
            <w:rStyle w:val="Hyperlink"/>
            <w:sz w:val="20"/>
          </w:rPr>
          <w:t>Electri</w:t>
        </w:r>
        <w:r w:rsidR="000C2485" w:rsidRPr="007C7084">
          <w:rPr>
            <w:rStyle w:val="Hyperlink"/>
            <w:sz w:val="20"/>
          </w:rPr>
          <w:t>c</w:t>
        </w:r>
        <w:r w:rsidR="000C2485" w:rsidRPr="00212083">
          <w:rPr>
            <w:rStyle w:val="Hyperlink"/>
            <w:sz w:val="20"/>
          </w:rPr>
          <w:t xml:space="preserve"> Vehicle Database</w:t>
        </w:r>
        <w:r w:rsidR="00212083" w:rsidRPr="00212083">
          <w:rPr>
            <w:rStyle w:val="Hyperlink"/>
            <w:sz w:val="20"/>
          </w:rPr>
          <w:t>, Energy consumption of electric vehicles.</w:t>
        </w:r>
      </w:hyperlink>
    </w:p>
  </w:footnote>
  <w:footnote w:id="116">
    <w:p w14:paraId="07899ED4" w14:textId="24816E4E" w:rsidR="006820A4" w:rsidRDefault="006820A4">
      <w:r w:rsidRPr="00430C12">
        <w:rPr>
          <w:rStyle w:val="FootnoteReference"/>
          <w:sz w:val="20"/>
        </w:rPr>
        <w:footnoteRef/>
      </w:r>
      <w:r w:rsidRPr="00430C12">
        <w:rPr>
          <w:rStyle w:val="FootnoteReference"/>
          <w:sz w:val="20"/>
        </w:rPr>
        <w:t xml:space="preserve"> </w:t>
      </w:r>
      <w:hyperlink r:id="rId81" w:history="1">
        <w:r w:rsidR="00CE164C" w:rsidRPr="00CE164C">
          <w:rPr>
            <w:rStyle w:val="Hyperlink"/>
            <w:sz w:val="20"/>
          </w:rPr>
          <w:t>Spiritmonitor.de</w:t>
        </w:r>
      </w:hyperlink>
    </w:p>
  </w:footnote>
</w:footnotes>
</file>

<file path=word/intelligence2.xml><?xml version="1.0" encoding="utf-8"?>
<int2:intelligence xmlns:int2="http://schemas.microsoft.com/office/intelligence/2020/intelligence" xmlns:oel="http://schemas.microsoft.com/office/2019/extlst">
  <int2:observations>
    <int2:textHash int2:hashCode="myUq1ChWjjqB3v" int2:id="09BoIQSH">
      <int2:state int2:value="Rejected" int2:type="LegacyProofing"/>
    </int2:textHash>
    <int2:textHash int2:hashCode="/lOcxhBTGQ0gL6" int2:id="281c5mAS">
      <int2:state int2:value="Rejected" int2:type="LegacyProofing"/>
    </int2:textHash>
    <int2:textHash int2:hashCode="apcS+20dTKb+8j" int2:id="2QjLjDS0">
      <int2:state int2:value="Rejected" int2:type="LegacyProofing"/>
    </int2:textHash>
    <int2:textHash int2:hashCode="ohAZqyhIC/S+K5" int2:id="7cX4vtOD">
      <int2:state int2:value="Rejected" int2:type="LegacyProofing"/>
    </int2:textHash>
    <int2:textHash int2:hashCode="TAombU/YLDLIDZ" int2:id="GKWM1/sa">
      <int2:state int2:value="Rejected" int2:type="AugLoop_Text_Critique"/>
    </int2:textHash>
    <int2:textHash int2:hashCode="4ElExWdtHVJmL9" int2:id="HfN1QarC">
      <int2:state int2:value="Rejected" int2:type="LegacyProofing"/>
    </int2:textHash>
    <int2:textHash int2:hashCode="mtw6nP8VnADleR" int2:id="JRKg+52N">
      <int2:state int2:value="Rejected" int2:type="LegacyProofing"/>
    </int2:textHash>
    <int2:textHash int2:hashCode="FxPUKJniil3hIC" int2:id="LkxReOld">
      <int2:state int2:value="Rejected" int2:type="LegacyProofing"/>
    </int2:textHash>
    <int2:textHash int2:hashCode="zxQirHvS2ObXzI" int2:id="XVYfKT8t">
      <int2:state int2:value="Rejected" int2:type="LegacyProofing"/>
    </int2:textHash>
    <int2:textHash int2:hashCode="zcULo33FxoNvsG" int2:id="bd7g6gcI">
      <int2:state int2:value="Rejected" int2:type="LegacyProofing"/>
    </int2:textHash>
    <int2:textHash int2:hashCode="uQtJP8ABqs6Weq" int2:id="lWAlWdpX">
      <int2:state int2:value="Rejected" int2:type="LegacyProofing"/>
    </int2:textHash>
    <int2:textHash int2:hashCode="YX1qEBXkDFd0+L" int2:id="qkAwtxEd">
      <int2:state int2:value="Rejected" int2:type="LegacyProofing"/>
    </int2:textHash>
    <int2:textHash int2:hashCode="w3T0AIZ6WGenPb" int2:id="t1aWRQMt">
      <int2:state int2:value="Rejected" int2:type="LegacyProofing"/>
    </int2:textHash>
    <int2:textHash int2:hashCode="/0kqg+5y1TThKj" int2:id="tU5rX+YB">
      <int2:state int2:value="Rejected" int2:type="AugLoop_Text_Critique"/>
    </int2:textHash>
    <int2:textHash int2:hashCode="U+t+PhCUNsLNPc" int2:id="vQlR0Gxi">
      <int2:state int2:value="Rejected" int2:type="LegacyProofing"/>
    </int2:textHash>
    <int2:bookmark int2:bookmarkName="_Int_UA0kYjp0" int2:invalidationBookmarkName="" int2:hashCode="nR+0kP3FFFv5Fc" int2:id="hkeN6dx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B34"/>
    <w:multiLevelType w:val="hybridMultilevel"/>
    <w:tmpl w:val="30C66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560839"/>
    <w:multiLevelType w:val="multilevel"/>
    <w:tmpl w:val="C7DCD6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OCHeading"/>
      <w:lvlText w:val="%1.%2.%3."/>
      <w:lvlJc w:val="left"/>
      <w:pPr>
        <w:ind w:left="1921"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0B12DA1"/>
    <w:multiLevelType w:val="hybridMultilevel"/>
    <w:tmpl w:val="AC5CC6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0CB0D7E"/>
    <w:multiLevelType w:val="hybridMultilevel"/>
    <w:tmpl w:val="B8DC7108"/>
    <w:lvl w:ilvl="0" w:tplc="D50A8650">
      <w:start w:val="1"/>
      <w:numFmt w:val="bullet"/>
      <w:lvlText w:val="•"/>
      <w:lvlJc w:val="left"/>
      <w:pPr>
        <w:tabs>
          <w:tab w:val="num" w:pos="720"/>
        </w:tabs>
        <w:ind w:left="720" w:hanging="360"/>
      </w:pPr>
      <w:rPr>
        <w:rFonts w:ascii="Arial" w:hAnsi="Arial" w:hint="default"/>
      </w:rPr>
    </w:lvl>
    <w:lvl w:ilvl="1" w:tplc="51FEF926" w:tentative="1">
      <w:start w:val="1"/>
      <w:numFmt w:val="bullet"/>
      <w:lvlText w:val="•"/>
      <w:lvlJc w:val="left"/>
      <w:pPr>
        <w:tabs>
          <w:tab w:val="num" w:pos="1440"/>
        </w:tabs>
        <w:ind w:left="1440" w:hanging="360"/>
      </w:pPr>
      <w:rPr>
        <w:rFonts w:ascii="Arial" w:hAnsi="Arial" w:hint="default"/>
      </w:rPr>
    </w:lvl>
    <w:lvl w:ilvl="2" w:tplc="C3FE9E3A" w:tentative="1">
      <w:start w:val="1"/>
      <w:numFmt w:val="bullet"/>
      <w:lvlText w:val="•"/>
      <w:lvlJc w:val="left"/>
      <w:pPr>
        <w:tabs>
          <w:tab w:val="num" w:pos="2160"/>
        </w:tabs>
        <w:ind w:left="2160" w:hanging="360"/>
      </w:pPr>
      <w:rPr>
        <w:rFonts w:ascii="Arial" w:hAnsi="Arial" w:hint="default"/>
      </w:rPr>
    </w:lvl>
    <w:lvl w:ilvl="3" w:tplc="A01A8116" w:tentative="1">
      <w:start w:val="1"/>
      <w:numFmt w:val="bullet"/>
      <w:lvlText w:val="•"/>
      <w:lvlJc w:val="left"/>
      <w:pPr>
        <w:tabs>
          <w:tab w:val="num" w:pos="2880"/>
        </w:tabs>
        <w:ind w:left="2880" w:hanging="360"/>
      </w:pPr>
      <w:rPr>
        <w:rFonts w:ascii="Arial" w:hAnsi="Arial" w:hint="default"/>
      </w:rPr>
    </w:lvl>
    <w:lvl w:ilvl="4" w:tplc="BDB2E404" w:tentative="1">
      <w:start w:val="1"/>
      <w:numFmt w:val="bullet"/>
      <w:lvlText w:val="•"/>
      <w:lvlJc w:val="left"/>
      <w:pPr>
        <w:tabs>
          <w:tab w:val="num" w:pos="3600"/>
        </w:tabs>
        <w:ind w:left="3600" w:hanging="360"/>
      </w:pPr>
      <w:rPr>
        <w:rFonts w:ascii="Arial" w:hAnsi="Arial" w:hint="default"/>
      </w:rPr>
    </w:lvl>
    <w:lvl w:ilvl="5" w:tplc="EA8819DC" w:tentative="1">
      <w:start w:val="1"/>
      <w:numFmt w:val="bullet"/>
      <w:lvlText w:val="•"/>
      <w:lvlJc w:val="left"/>
      <w:pPr>
        <w:tabs>
          <w:tab w:val="num" w:pos="4320"/>
        </w:tabs>
        <w:ind w:left="4320" w:hanging="360"/>
      </w:pPr>
      <w:rPr>
        <w:rFonts w:ascii="Arial" w:hAnsi="Arial" w:hint="default"/>
      </w:rPr>
    </w:lvl>
    <w:lvl w:ilvl="6" w:tplc="511C1BCA" w:tentative="1">
      <w:start w:val="1"/>
      <w:numFmt w:val="bullet"/>
      <w:lvlText w:val="•"/>
      <w:lvlJc w:val="left"/>
      <w:pPr>
        <w:tabs>
          <w:tab w:val="num" w:pos="5040"/>
        </w:tabs>
        <w:ind w:left="5040" w:hanging="360"/>
      </w:pPr>
      <w:rPr>
        <w:rFonts w:ascii="Arial" w:hAnsi="Arial" w:hint="default"/>
      </w:rPr>
    </w:lvl>
    <w:lvl w:ilvl="7" w:tplc="7536170E" w:tentative="1">
      <w:start w:val="1"/>
      <w:numFmt w:val="bullet"/>
      <w:lvlText w:val="•"/>
      <w:lvlJc w:val="left"/>
      <w:pPr>
        <w:tabs>
          <w:tab w:val="num" w:pos="5760"/>
        </w:tabs>
        <w:ind w:left="5760" w:hanging="360"/>
      </w:pPr>
      <w:rPr>
        <w:rFonts w:ascii="Arial" w:hAnsi="Arial" w:hint="default"/>
      </w:rPr>
    </w:lvl>
    <w:lvl w:ilvl="8" w:tplc="E50A40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1B2737"/>
    <w:multiLevelType w:val="hybridMultilevel"/>
    <w:tmpl w:val="646CE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14A1903"/>
    <w:multiLevelType w:val="hybridMultilevel"/>
    <w:tmpl w:val="99FC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5833C4"/>
    <w:multiLevelType w:val="hybridMultilevel"/>
    <w:tmpl w:val="E362A7AA"/>
    <w:lvl w:ilvl="0" w:tplc="D4E613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C04C84"/>
    <w:multiLevelType w:val="multilevel"/>
    <w:tmpl w:val="44BEB5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291FEC"/>
    <w:multiLevelType w:val="hybridMultilevel"/>
    <w:tmpl w:val="D3AE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29719B1"/>
    <w:multiLevelType w:val="multilevel"/>
    <w:tmpl w:val="AD8C6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213788"/>
    <w:multiLevelType w:val="hybridMultilevel"/>
    <w:tmpl w:val="FFFFFFFF"/>
    <w:lvl w:ilvl="0" w:tplc="105E5738">
      <w:start w:val="1"/>
      <w:numFmt w:val="decimal"/>
      <w:lvlText w:val="%1."/>
      <w:lvlJc w:val="left"/>
      <w:pPr>
        <w:ind w:left="720" w:hanging="360"/>
      </w:pPr>
    </w:lvl>
    <w:lvl w:ilvl="1" w:tplc="5538CEB4">
      <w:start w:val="1"/>
      <w:numFmt w:val="lowerLetter"/>
      <w:lvlText w:val="%2."/>
      <w:lvlJc w:val="left"/>
      <w:pPr>
        <w:ind w:left="1440" w:hanging="360"/>
      </w:pPr>
    </w:lvl>
    <w:lvl w:ilvl="2" w:tplc="8B1EA14C">
      <w:start w:val="1"/>
      <w:numFmt w:val="lowerRoman"/>
      <w:lvlText w:val="%3."/>
      <w:lvlJc w:val="right"/>
      <w:pPr>
        <w:ind w:left="2160" w:hanging="180"/>
      </w:pPr>
    </w:lvl>
    <w:lvl w:ilvl="3" w:tplc="6B806C56">
      <w:start w:val="1"/>
      <w:numFmt w:val="decimal"/>
      <w:lvlText w:val="%4."/>
      <w:lvlJc w:val="left"/>
      <w:pPr>
        <w:ind w:left="2880" w:hanging="360"/>
      </w:pPr>
    </w:lvl>
    <w:lvl w:ilvl="4" w:tplc="82EE8D76">
      <w:start w:val="1"/>
      <w:numFmt w:val="lowerLetter"/>
      <w:lvlText w:val="%5."/>
      <w:lvlJc w:val="left"/>
      <w:pPr>
        <w:ind w:left="3600" w:hanging="360"/>
      </w:pPr>
    </w:lvl>
    <w:lvl w:ilvl="5" w:tplc="553C6D9E">
      <w:start w:val="1"/>
      <w:numFmt w:val="lowerRoman"/>
      <w:lvlText w:val="%6."/>
      <w:lvlJc w:val="right"/>
      <w:pPr>
        <w:ind w:left="4320" w:hanging="180"/>
      </w:pPr>
    </w:lvl>
    <w:lvl w:ilvl="6" w:tplc="A6C8CA26">
      <w:start w:val="1"/>
      <w:numFmt w:val="decimal"/>
      <w:lvlText w:val="%7."/>
      <w:lvlJc w:val="left"/>
      <w:pPr>
        <w:ind w:left="5040" w:hanging="360"/>
      </w:pPr>
    </w:lvl>
    <w:lvl w:ilvl="7" w:tplc="A2E83FDE">
      <w:start w:val="1"/>
      <w:numFmt w:val="lowerLetter"/>
      <w:lvlText w:val="%8."/>
      <w:lvlJc w:val="left"/>
      <w:pPr>
        <w:ind w:left="5760" w:hanging="360"/>
      </w:pPr>
    </w:lvl>
    <w:lvl w:ilvl="8" w:tplc="99AE3FD2">
      <w:start w:val="1"/>
      <w:numFmt w:val="lowerRoman"/>
      <w:lvlText w:val="%9."/>
      <w:lvlJc w:val="right"/>
      <w:pPr>
        <w:ind w:left="6480" w:hanging="180"/>
      </w:pPr>
    </w:lvl>
  </w:abstractNum>
  <w:abstractNum w:abstractNumId="11" w15:restartNumberingAfterBreak="0">
    <w:nsid w:val="059F4860"/>
    <w:multiLevelType w:val="hybridMultilevel"/>
    <w:tmpl w:val="8CB2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C457C6"/>
    <w:multiLevelType w:val="hybridMultilevel"/>
    <w:tmpl w:val="A4E0C53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65639CA"/>
    <w:multiLevelType w:val="hybridMultilevel"/>
    <w:tmpl w:val="650E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8A7C02"/>
    <w:multiLevelType w:val="hybridMultilevel"/>
    <w:tmpl w:val="47FCF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D31007"/>
    <w:multiLevelType w:val="hybridMultilevel"/>
    <w:tmpl w:val="3B9081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707355A"/>
    <w:multiLevelType w:val="hybridMultilevel"/>
    <w:tmpl w:val="01CC4FD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0735292B"/>
    <w:multiLevelType w:val="hybridMultilevel"/>
    <w:tmpl w:val="FFFFFFFF"/>
    <w:lvl w:ilvl="0" w:tplc="17CE9C84">
      <w:start w:val="1"/>
      <w:numFmt w:val="bullet"/>
      <w:lvlText w:val=""/>
      <w:lvlJc w:val="left"/>
      <w:pPr>
        <w:ind w:left="720" w:hanging="360"/>
      </w:pPr>
      <w:rPr>
        <w:rFonts w:ascii="Symbol" w:hAnsi="Symbol" w:hint="default"/>
      </w:rPr>
    </w:lvl>
    <w:lvl w:ilvl="1" w:tplc="E788FB60">
      <w:start w:val="1"/>
      <w:numFmt w:val="bullet"/>
      <w:lvlText w:val="o"/>
      <w:lvlJc w:val="left"/>
      <w:pPr>
        <w:ind w:left="1440" w:hanging="360"/>
      </w:pPr>
      <w:rPr>
        <w:rFonts w:ascii="Courier New" w:hAnsi="Courier New" w:hint="default"/>
      </w:rPr>
    </w:lvl>
    <w:lvl w:ilvl="2" w:tplc="17823880">
      <w:start w:val="1"/>
      <w:numFmt w:val="bullet"/>
      <w:lvlText w:val=""/>
      <w:lvlJc w:val="left"/>
      <w:pPr>
        <w:ind w:left="2160" w:hanging="360"/>
      </w:pPr>
      <w:rPr>
        <w:rFonts w:ascii="Wingdings" w:hAnsi="Wingdings" w:hint="default"/>
      </w:rPr>
    </w:lvl>
    <w:lvl w:ilvl="3" w:tplc="E1F86980">
      <w:start w:val="1"/>
      <w:numFmt w:val="bullet"/>
      <w:lvlText w:val=""/>
      <w:lvlJc w:val="left"/>
      <w:pPr>
        <w:ind w:left="2880" w:hanging="360"/>
      </w:pPr>
      <w:rPr>
        <w:rFonts w:ascii="Symbol" w:hAnsi="Symbol" w:hint="default"/>
      </w:rPr>
    </w:lvl>
    <w:lvl w:ilvl="4" w:tplc="DCE2821C">
      <w:start w:val="1"/>
      <w:numFmt w:val="bullet"/>
      <w:lvlText w:val="o"/>
      <w:lvlJc w:val="left"/>
      <w:pPr>
        <w:ind w:left="3600" w:hanging="360"/>
      </w:pPr>
      <w:rPr>
        <w:rFonts w:ascii="Courier New" w:hAnsi="Courier New" w:hint="default"/>
      </w:rPr>
    </w:lvl>
    <w:lvl w:ilvl="5" w:tplc="E1FAC654">
      <w:start w:val="1"/>
      <w:numFmt w:val="bullet"/>
      <w:lvlText w:val=""/>
      <w:lvlJc w:val="left"/>
      <w:pPr>
        <w:ind w:left="4320" w:hanging="360"/>
      </w:pPr>
      <w:rPr>
        <w:rFonts w:ascii="Wingdings" w:hAnsi="Wingdings" w:hint="default"/>
      </w:rPr>
    </w:lvl>
    <w:lvl w:ilvl="6" w:tplc="4244B64A">
      <w:start w:val="1"/>
      <w:numFmt w:val="bullet"/>
      <w:lvlText w:val=""/>
      <w:lvlJc w:val="left"/>
      <w:pPr>
        <w:ind w:left="5040" w:hanging="360"/>
      </w:pPr>
      <w:rPr>
        <w:rFonts w:ascii="Symbol" w:hAnsi="Symbol" w:hint="default"/>
      </w:rPr>
    </w:lvl>
    <w:lvl w:ilvl="7" w:tplc="A3384EA6">
      <w:start w:val="1"/>
      <w:numFmt w:val="bullet"/>
      <w:lvlText w:val="o"/>
      <w:lvlJc w:val="left"/>
      <w:pPr>
        <w:ind w:left="5760" w:hanging="360"/>
      </w:pPr>
      <w:rPr>
        <w:rFonts w:ascii="Courier New" w:hAnsi="Courier New" w:hint="default"/>
      </w:rPr>
    </w:lvl>
    <w:lvl w:ilvl="8" w:tplc="85E06DEE">
      <w:start w:val="1"/>
      <w:numFmt w:val="bullet"/>
      <w:lvlText w:val=""/>
      <w:lvlJc w:val="left"/>
      <w:pPr>
        <w:ind w:left="6480" w:hanging="360"/>
      </w:pPr>
      <w:rPr>
        <w:rFonts w:ascii="Wingdings" w:hAnsi="Wingdings" w:hint="default"/>
      </w:rPr>
    </w:lvl>
  </w:abstractNum>
  <w:abstractNum w:abstractNumId="18" w15:restartNumberingAfterBreak="0">
    <w:nsid w:val="086B343C"/>
    <w:multiLevelType w:val="multilevel"/>
    <w:tmpl w:val="645CA5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875960"/>
    <w:multiLevelType w:val="hybridMultilevel"/>
    <w:tmpl w:val="F3BE4D24"/>
    <w:lvl w:ilvl="0" w:tplc="F2B00472">
      <w:start w:val="1"/>
      <w:numFmt w:val="bullet"/>
      <w:lvlText w:val=""/>
      <w:lvlJc w:val="left"/>
      <w:pPr>
        <w:tabs>
          <w:tab w:val="num" w:pos="720"/>
        </w:tabs>
        <w:ind w:left="720" w:hanging="360"/>
      </w:pPr>
      <w:rPr>
        <w:rFonts w:ascii="Wingdings" w:hAnsi="Wingdings" w:hint="default"/>
      </w:rPr>
    </w:lvl>
    <w:lvl w:ilvl="1" w:tplc="FA8095F2" w:tentative="1">
      <w:start w:val="1"/>
      <w:numFmt w:val="bullet"/>
      <w:lvlText w:val=""/>
      <w:lvlJc w:val="left"/>
      <w:pPr>
        <w:tabs>
          <w:tab w:val="num" w:pos="1440"/>
        </w:tabs>
        <w:ind w:left="1440" w:hanging="360"/>
      </w:pPr>
      <w:rPr>
        <w:rFonts w:ascii="Wingdings" w:hAnsi="Wingdings" w:hint="default"/>
      </w:rPr>
    </w:lvl>
    <w:lvl w:ilvl="2" w:tplc="F754E404">
      <w:start w:val="1"/>
      <w:numFmt w:val="bullet"/>
      <w:lvlText w:val=""/>
      <w:lvlJc w:val="left"/>
      <w:pPr>
        <w:tabs>
          <w:tab w:val="num" w:pos="2160"/>
        </w:tabs>
        <w:ind w:left="2160" w:hanging="360"/>
      </w:pPr>
      <w:rPr>
        <w:rFonts w:ascii="Wingdings" w:hAnsi="Wingdings" w:hint="default"/>
      </w:rPr>
    </w:lvl>
    <w:lvl w:ilvl="3" w:tplc="10C499D0" w:tentative="1">
      <w:start w:val="1"/>
      <w:numFmt w:val="bullet"/>
      <w:lvlText w:val=""/>
      <w:lvlJc w:val="left"/>
      <w:pPr>
        <w:tabs>
          <w:tab w:val="num" w:pos="2880"/>
        </w:tabs>
        <w:ind w:left="2880" w:hanging="360"/>
      </w:pPr>
      <w:rPr>
        <w:rFonts w:ascii="Wingdings" w:hAnsi="Wingdings" w:hint="default"/>
      </w:rPr>
    </w:lvl>
    <w:lvl w:ilvl="4" w:tplc="2FB215A2" w:tentative="1">
      <w:start w:val="1"/>
      <w:numFmt w:val="bullet"/>
      <w:lvlText w:val=""/>
      <w:lvlJc w:val="left"/>
      <w:pPr>
        <w:tabs>
          <w:tab w:val="num" w:pos="3600"/>
        </w:tabs>
        <w:ind w:left="3600" w:hanging="360"/>
      </w:pPr>
      <w:rPr>
        <w:rFonts w:ascii="Wingdings" w:hAnsi="Wingdings" w:hint="default"/>
      </w:rPr>
    </w:lvl>
    <w:lvl w:ilvl="5" w:tplc="31866B38" w:tentative="1">
      <w:start w:val="1"/>
      <w:numFmt w:val="bullet"/>
      <w:lvlText w:val=""/>
      <w:lvlJc w:val="left"/>
      <w:pPr>
        <w:tabs>
          <w:tab w:val="num" w:pos="4320"/>
        </w:tabs>
        <w:ind w:left="4320" w:hanging="360"/>
      </w:pPr>
      <w:rPr>
        <w:rFonts w:ascii="Wingdings" w:hAnsi="Wingdings" w:hint="default"/>
      </w:rPr>
    </w:lvl>
    <w:lvl w:ilvl="6" w:tplc="C596A304" w:tentative="1">
      <w:start w:val="1"/>
      <w:numFmt w:val="bullet"/>
      <w:lvlText w:val=""/>
      <w:lvlJc w:val="left"/>
      <w:pPr>
        <w:tabs>
          <w:tab w:val="num" w:pos="5040"/>
        </w:tabs>
        <w:ind w:left="5040" w:hanging="360"/>
      </w:pPr>
      <w:rPr>
        <w:rFonts w:ascii="Wingdings" w:hAnsi="Wingdings" w:hint="default"/>
      </w:rPr>
    </w:lvl>
    <w:lvl w:ilvl="7" w:tplc="795057B4" w:tentative="1">
      <w:start w:val="1"/>
      <w:numFmt w:val="bullet"/>
      <w:lvlText w:val=""/>
      <w:lvlJc w:val="left"/>
      <w:pPr>
        <w:tabs>
          <w:tab w:val="num" w:pos="5760"/>
        </w:tabs>
        <w:ind w:left="5760" w:hanging="360"/>
      </w:pPr>
      <w:rPr>
        <w:rFonts w:ascii="Wingdings" w:hAnsi="Wingdings" w:hint="default"/>
      </w:rPr>
    </w:lvl>
    <w:lvl w:ilvl="8" w:tplc="05D03A1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B36036"/>
    <w:multiLevelType w:val="multilevel"/>
    <w:tmpl w:val="9BE2D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8D92C8B"/>
    <w:multiLevelType w:val="hybridMultilevel"/>
    <w:tmpl w:val="26945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94E2BF9"/>
    <w:multiLevelType w:val="hybridMultilevel"/>
    <w:tmpl w:val="E362A7AA"/>
    <w:lvl w:ilvl="0" w:tplc="D4E613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9A5233E"/>
    <w:multiLevelType w:val="hybridMultilevel"/>
    <w:tmpl w:val="18E45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9CA4DCC"/>
    <w:multiLevelType w:val="multilevel"/>
    <w:tmpl w:val="AC98B1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3D72D9"/>
    <w:multiLevelType w:val="hybridMultilevel"/>
    <w:tmpl w:val="9698C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AA22D27"/>
    <w:multiLevelType w:val="hybridMultilevel"/>
    <w:tmpl w:val="FFFFFFFF"/>
    <w:lvl w:ilvl="0" w:tplc="EFC888F6">
      <w:start w:val="1"/>
      <w:numFmt w:val="bullet"/>
      <w:lvlText w:val=""/>
      <w:lvlJc w:val="left"/>
      <w:pPr>
        <w:ind w:left="720" w:hanging="360"/>
      </w:pPr>
      <w:rPr>
        <w:rFonts w:ascii="Symbol" w:hAnsi="Symbol" w:hint="default"/>
      </w:rPr>
    </w:lvl>
    <w:lvl w:ilvl="1" w:tplc="B0B0BCF0">
      <w:start w:val="1"/>
      <w:numFmt w:val="bullet"/>
      <w:lvlText w:val="o"/>
      <w:lvlJc w:val="left"/>
      <w:pPr>
        <w:ind w:left="1440" w:hanging="360"/>
      </w:pPr>
      <w:rPr>
        <w:rFonts w:ascii="Courier New" w:hAnsi="Courier New" w:hint="default"/>
      </w:rPr>
    </w:lvl>
    <w:lvl w:ilvl="2" w:tplc="E4820C1A">
      <w:start w:val="1"/>
      <w:numFmt w:val="bullet"/>
      <w:lvlText w:val=""/>
      <w:lvlJc w:val="left"/>
      <w:pPr>
        <w:ind w:left="2160" w:hanging="360"/>
      </w:pPr>
      <w:rPr>
        <w:rFonts w:ascii="Wingdings" w:hAnsi="Wingdings" w:hint="default"/>
      </w:rPr>
    </w:lvl>
    <w:lvl w:ilvl="3" w:tplc="8C5C1E9A">
      <w:start w:val="1"/>
      <w:numFmt w:val="bullet"/>
      <w:lvlText w:val=""/>
      <w:lvlJc w:val="left"/>
      <w:pPr>
        <w:ind w:left="2880" w:hanging="360"/>
      </w:pPr>
      <w:rPr>
        <w:rFonts w:ascii="Symbol" w:hAnsi="Symbol" w:hint="default"/>
      </w:rPr>
    </w:lvl>
    <w:lvl w:ilvl="4" w:tplc="80C6B0BE">
      <w:start w:val="1"/>
      <w:numFmt w:val="bullet"/>
      <w:lvlText w:val="o"/>
      <w:lvlJc w:val="left"/>
      <w:pPr>
        <w:ind w:left="3600" w:hanging="360"/>
      </w:pPr>
      <w:rPr>
        <w:rFonts w:ascii="Courier New" w:hAnsi="Courier New" w:hint="default"/>
      </w:rPr>
    </w:lvl>
    <w:lvl w:ilvl="5" w:tplc="E2D46696">
      <w:start w:val="1"/>
      <w:numFmt w:val="bullet"/>
      <w:lvlText w:val=""/>
      <w:lvlJc w:val="left"/>
      <w:pPr>
        <w:ind w:left="4320" w:hanging="360"/>
      </w:pPr>
      <w:rPr>
        <w:rFonts w:ascii="Wingdings" w:hAnsi="Wingdings" w:hint="default"/>
      </w:rPr>
    </w:lvl>
    <w:lvl w:ilvl="6" w:tplc="FC528C0E">
      <w:start w:val="1"/>
      <w:numFmt w:val="bullet"/>
      <w:lvlText w:val=""/>
      <w:lvlJc w:val="left"/>
      <w:pPr>
        <w:ind w:left="5040" w:hanging="360"/>
      </w:pPr>
      <w:rPr>
        <w:rFonts w:ascii="Symbol" w:hAnsi="Symbol" w:hint="default"/>
      </w:rPr>
    </w:lvl>
    <w:lvl w:ilvl="7" w:tplc="5C56DFD4">
      <w:start w:val="1"/>
      <w:numFmt w:val="bullet"/>
      <w:lvlText w:val="o"/>
      <w:lvlJc w:val="left"/>
      <w:pPr>
        <w:ind w:left="5760" w:hanging="360"/>
      </w:pPr>
      <w:rPr>
        <w:rFonts w:ascii="Courier New" w:hAnsi="Courier New" w:hint="default"/>
      </w:rPr>
    </w:lvl>
    <w:lvl w:ilvl="8" w:tplc="8B549EBC">
      <w:start w:val="1"/>
      <w:numFmt w:val="bullet"/>
      <w:lvlText w:val=""/>
      <w:lvlJc w:val="left"/>
      <w:pPr>
        <w:ind w:left="6480" w:hanging="360"/>
      </w:pPr>
      <w:rPr>
        <w:rFonts w:ascii="Wingdings" w:hAnsi="Wingdings" w:hint="default"/>
      </w:rPr>
    </w:lvl>
  </w:abstractNum>
  <w:abstractNum w:abstractNumId="27" w15:restartNumberingAfterBreak="0">
    <w:nsid w:val="0B986B74"/>
    <w:multiLevelType w:val="hybridMultilevel"/>
    <w:tmpl w:val="FFFFFFFF"/>
    <w:lvl w:ilvl="0" w:tplc="04407040">
      <w:start w:val="1"/>
      <w:numFmt w:val="bullet"/>
      <w:lvlText w:val=""/>
      <w:lvlJc w:val="left"/>
      <w:pPr>
        <w:ind w:left="720" w:hanging="360"/>
      </w:pPr>
      <w:rPr>
        <w:rFonts w:ascii="Symbol" w:hAnsi="Symbol" w:hint="default"/>
      </w:rPr>
    </w:lvl>
    <w:lvl w:ilvl="1" w:tplc="C3BEC996">
      <w:start w:val="1"/>
      <w:numFmt w:val="bullet"/>
      <w:lvlText w:val="o"/>
      <w:lvlJc w:val="left"/>
      <w:pPr>
        <w:ind w:left="1440" w:hanging="360"/>
      </w:pPr>
      <w:rPr>
        <w:rFonts w:ascii="Courier New" w:hAnsi="Courier New" w:hint="default"/>
      </w:rPr>
    </w:lvl>
    <w:lvl w:ilvl="2" w:tplc="2FC02396">
      <w:start w:val="1"/>
      <w:numFmt w:val="bullet"/>
      <w:lvlText w:val=""/>
      <w:lvlJc w:val="left"/>
      <w:pPr>
        <w:ind w:left="2160" w:hanging="360"/>
      </w:pPr>
      <w:rPr>
        <w:rFonts w:ascii="Wingdings" w:hAnsi="Wingdings" w:hint="default"/>
      </w:rPr>
    </w:lvl>
    <w:lvl w:ilvl="3" w:tplc="B30C6944">
      <w:start w:val="1"/>
      <w:numFmt w:val="bullet"/>
      <w:lvlText w:val=""/>
      <w:lvlJc w:val="left"/>
      <w:pPr>
        <w:ind w:left="2880" w:hanging="360"/>
      </w:pPr>
      <w:rPr>
        <w:rFonts w:ascii="Symbol" w:hAnsi="Symbol" w:hint="default"/>
      </w:rPr>
    </w:lvl>
    <w:lvl w:ilvl="4" w:tplc="DBF4E026">
      <w:start w:val="1"/>
      <w:numFmt w:val="bullet"/>
      <w:lvlText w:val="o"/>
      <w:lvlJc w:val="left"/>
      <w:pPr>
        <w:ind w:left="3600" w:hanging="360"/>
      </w:pPr>
      <w:rPr>
        <w:rFonts w:ascii="Courier New" w:hAnsi="Courier New" w:hint="default"/>
      </w:rPr>
    </w:lvl>
    <w:lvl w:ilvl="5" w:tplc="BC00C6AA">
      <w:start w:val="1"/>
      <w:numFmt w:val="bullet"/>
      <w:lvlText w:val=""/>
      <w:lvlJc w:val="left"/>
      <w:pPr>
        <w:ind w:left="4320" w:hanging="360"/>
      </w:pPr>
      <w:rPr>
        <w:rFonts w:ascii="Wingdings" w:hAnsi="Wingdings" w:hint="default"/>
      </w:rPr>
    </w:lvl>
    <w:lvl w:ilvl="6" w:tplc="00168754">
      <w:start w:val="1"/>
      <w:numFmt w:val="bullet"/>
      <w:lvlText w:val=""/>
      <w:lvlJc w:val="left"/>
      <w:pPr>
        <w:ind w:left="5040" w:hanging="360"/>
      </w:pPr>
      <w:rPr>
        <w:rFonts w:ascii="Symbol" w:hAnsi="Symbol" w:hint="default"/>
      </w:rPr>
    </w:lvl>
    <w:lvl w:ilvl="7" w:tplc="3236BD60">
      <w:start w:val="1"/>
      <w:numFmt w:val="bullet"/>
      <w:lvlText w:val="o"/>
      <w:lvlJc w:val="left"/>
      <w:pPr>
        <w:ind w:left="5760" w:hanging="360"/>
      </w:pPr>
      <w:rPr>
        <w:rFonts w:ascii="Courier New" w:hAnsi="Courier New" w:hint="default"/>
      </w:rPr>
    </w:lvl>
    <w:lvl w:ilvl="8" w:tplc="81D66DE0">
      <w:start w:val="1"/>
      <w:numFmt w:val="bullet"/>
      <w:lvlText w:val=""/>
      <w:lvlJc w:val="left"/>
      <w:pPr>
        <w:ind w:left="6480" w:hanging="360"/>
      </w:pPr>
      <w:rPr>
        <w:rFonts w:ascii="Wingdings" w:hAnsi="Wingdings" w:hint="default"/>
      </w:rPr>
    </w:lvl>
  </w:abstractNum>
  <w:abstractNum w:abstractNumId="28" w15:restartNumberingAfterBreak="0">
    <w:nsid w:val="0BED33F4"/>
    <w:multiLevelType w:val="hybridMultilevel"/>
    <w:tmpl w:val="FFFFFFFF"/>
    <w:lvl w:ilvl="0" w:tplc="948C3B9C">
      <w:start w:val="1"/>
      <w:numFmt w:val="bullet"/>
      <w:lvlText w:val=""/>
      <w:lvlJc w:val="left"/>
      <w:pPr>
        <w:ind w:left="720" w:hanging="360"/>
      </w:pPr>
      <w:rPr>
        <w:rFonts w:ascii="Symbol" w:hAnsi="Symbol" w:hint="default"/>
      </w:rPr>
    </w:lvl>
    <w:lvl w:ilvl="1" w:tplc="610C8CDC">
      <w:start w:val="1"/>
      <w:numFmt w:val="bullet"/>
      <w:lvlText w:val="o"/>
      <w:lvlJc w:val="left"/>
      <w:pPr>
        <w:ind w:left="1440" w:hanging="360"/>
      </w:pPr>
      <w:rPr>
        <w:rFonts w:ascii="Courier New" w:hAnsi="Courier New" w:hint="default"/>
      </w:rPr>
    </w:lvl>
    <w:lvl w:ilvl="2" w:tplc="48CE9462">
      <w:start w:val="1"/>
      <w:numFmt w:val="bullet"/>
      <w:lvlText w:val=""/>
      <w:lvlJc w:val="left"/>
      <w:pPr>
        <w:ind w:left="2160" w:hanging="360"/>
      </w:pPr>
      <w:rPr>
        <w:rFonts w:ascii="Wingdings" w:hAnsi="Wingdings" w:hint="default"/>
      </w:rPr>
    </w:lvl>
    <w:lvl w:ilvl="3" w:tplc="FA0A16D0">
      <w:start w:val="1"/>
      <w:numFmt w:val="bullet"/>
      <w:lvlText w:val=""/>
      <w:lvlJc w:val="left"/>
      <w:pPr>
        <w:ind w:left="2880" w:hanging="360"/>
      </w:pPr>
      <w:rPr>
        <w:rFonts w:ascii="Symbol" w:hAnsi="Symbol" w:hint="default"/>
      </w:rPr>
    </w:lvl>
    <w:lvl w:ilvl="4" w:tplc="71A43322">
      <w:start w:val="1"/>
      <w:numFmt w:val="bullet"/>
      <w:lvlText w:val="o"/>
      <w:lvlJc w:val="left"/>
      <w:pPr>
        <w:ind w:left="3600" w:hanging="360"/>
      </w:pPr>
      <w:rPr>
        <w:rFonts w:ascii="Courier New" w:hAnsi="Courier New" w:hint="default"/>
      </w:rPr>
    </w:lvl>
    <w:lvl w:ilvl="5" w:tplc="23889F46">
      <w:start w:val="1"/>
      <w:numFmt w:val="bullet"/>
      <w:lvlText w:val=""/>
      <w:lvlJc w:val="left"/>
      <w:pPr>
        <w:ind w:left="4320" w:hanging="360"/>
      </w:pPr>
      <w:rPr>
        <w:rFonts w:ascii="Wingdings" w:hAnsi="Wingdings" w:hint="default"/>
      </w:rPr>
    </w:lvl>
    <w:lvl w:ilvl="6" w:tplc="BF50E3B8">
      <w:start w:val="1"/>
      <w:numFmt w:val="bullet"/>
      <w:lvlText w:val=""/>
      <w:lvlJc w:val="left"/>
      <w:pPr>
        <w:ind w:left="5040" w:hanging="360"/>
      </w:pPr>
      <w:rPr>
        <w:rFonts w:ascii="Symbol" w:hAnsi="Symbol" w:hint="default"/>
      </w:rPr>
    </w:lvl>
    <w:lvl w:ilvl="7" w:tplc="8C5646F4">
      <w:start w:val="1"/>
      <w:numFmt w:val="bullet"/>
      <w:lvlText w:val="o"/>
      <w:lvlJc w:val="left"/>
      <w:pPr>
        <w:ind w:left="5760" w:hanging="360"/>
      </w:pPr>
      <w:rPr>
        <w:rFonts w:ascii="Courier New" w:hAnsi="Courier New" w:hint="default"/>
      </w:rPr>
    </w:lvl>
    <w:lvl w:ilvl="8" w:tplc="944001EA">
      <w:start w:val="1"/>
      <w:numFmt w:val="bullet"/>
      <w:lvlText w:val=""/>
      <w:lvlJc w:val="left"/>
      <w:pPr>
        <w:ind w:left="6480" w:hanging="360"/>
      </w:pPr>
      <w:rPr>
        <w:rFonts w:ascii="Wingdings" w:hAnsi="Wingdings" w:hint="default"/>
      </w:rPr>
    </w:lvl>
  </w:abstractNum>
  <w:abstractNum w:abstractNumId="29" w15:restartNumberingAfterBreak="0">
    <w:nsid w:val="0BFD108F"/>
    <w:multiLevelType w:val="multilevel"/>
    <w:tmpl w:val="1E9806CC"/>
    <w:lvl w:ilvl="0">
      <w:start w:val="2"/>
      <w:numFmt w:val="lowerRoman"/>
      <w:lvlText w:val="%1."/>
      <w:lvlJc w:val="right"/>
      <w:pPr>
        <w:tabs>
          <w:tab w:val="num" w:pos="720"/>
        </w:tabs>
        <w:ind w:left="720" w:hanging="360"/>
      </w:pPr>
      <w:rPr>
        <w:rFonts w:hint="default"/>
      </w:rPr>
    </w:lvl>
    <w:lvl w:ilvl="1">
      <w:start w:val="1"/>
      <w:numFmt w:val="decimal"/>
      <w:pStyle w:val="CommentSubject"/>
      <w:lvlText w:val="%2."/>
      <w:lvlJc w:val="left"/>
      <w:pPr>
        <w:ind w:left="624" w:hanging="624"/>
      </w:pPr>
      <w:rPr>
        <w:rFonts w:hint="default"/>
      </w:rPr>
    </w:lvl>
    <w:lvl w:ilvl="2">
      <w:start w:val="1"/>
      <w:numFmt w:val="lowerLetter"/>
      <w:lvlText w:val="%3)"/>
      <w:lvlJc w:val="left"/>
      <w:pPr>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30" w15:restartNumberingAfterBreak="0">
    <w:nsid w:val="0C3F7087"/>
    <w:multiLevelType w:val="multilevel"/>
    <w:tmpl w:val="6666E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D412079"/>
    <w:multiLevelType w:val="hybridMultilevel"/>
    <w:tmpl w:val="108A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966641"/>
    <w:multiLevelType w:val="hybridMultilevel"/>
    <w:tmpl w:val="56148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4B150F"/>
    <w:multiLevelType w:val="hybridMultilevel"/>
    <w:tmpl w:val="FFFFFFFF"/>
    <w:lvl w:ilvl="0" w:tplc="36721A28">
      <w:start w:val="1"/>
      <w:numFmt w:val="bullet"/>
      <w:lvlText w:val=""/>
      <w:lvlJc w:val="left"/>
      <w:pPr>
        <w:ind w:left="720" w:hanging="360"/>
      </w:pPr>
      <w:rPr>
        <w:rFonts w:ascii="Symbol" w:hAnsi="Symbol" w:hint="default"/>
      </w:rPr>
    </w:lvl>
    <w:lvl w:ilvl="1" w:tplc="E6BC59CC">
      <w:start w:val="1"/>
      <w:numFmt w:val="bullet"/>
      <w:lvlText w:val="o"/>
      <w:lvlJc w:val="left"/>
      <w:pPr>
        <w:ind w:left="1440" w:hanging="360"/>
      </w:pPr>
      <w:rPr>
        <w:rFonts w:ascii="Courier New" w:hAnsi="Courier New" w:hint="default"/>
      </w:rPr>
    </w:lvl>
    <w:lvl w:ilvl="2" w:tplc="82E0484E">
      <w:start w:val="1"/>
      <w:numFmt w:val="bullet"/>
      <w:lvlText w:val=""/>
      <w:lvlJc w:val="left"/>
      <w:pPr>
        <w:ind w:left="2160" w:hanging="360"/>
      </w:pPr>
      <w:rPr>
        <w:rFonts w:ascii="Wingdings" w:hAnsi="Wingdings" w:hint="default"/>
      </w:rPr>
    </w:lvl>
    <w:lvl w:ilvl="3" w:tplc="661487DA">
      <w:start w:val="1"/>
      <w:numFmt w:val="bullet"/>
      <w:lvlText w:val=""/>
      <w:lvlJc w:val="left"/>
      <w:pPr>
        <w:ind w:left="2880" w:hanging="360"/>
      </w:pPr>
      <w:rPr>
        <w:rFonts w:ascii="Symbol" w:hAnsi="Symbol" w:hint="default"/>
      </w:rPr>
    </w:lvl>
    <w:lvl w:ilvl="4" w:tplc="4134C490">
      <w:start w:val="1"/>
      <w:numFmt w:val="bullet"/>
      <w:lvlText w:val="o"/>
      <w:lvlJc w:val="left"/>
      <w:pPr>
        <w:ind w:left="3600" w:hanging="360"/>
      </w:pPr>
      <w:rPr>
        <w:rFonts w:ascii="Courier New" w:hAnsi="Courier New" w:hint="default"/>
      </w:rPr>
    </w:lvl>
    <w:lvl w:ilvl="5" w:tplc="7B4EF0AE">
      <w:start w:val="1"/>
      <w:numFmt w:val="bullet"/>
      <w:lvlText w:val=""/>
      <w:lvlJc w:val="left"/>
      <w:pPr>
        <w:ind w:left="4320" w:hanging="360"/>
      </w:pPr>
      <w:rPr>
        <w:rFonts w:ascii="Wingdings" w:hAnsi="Wingdings" w:hint="default"/>
      </w:rPr>
    </w:lvl>
    <w:lvl w:ilvl="6" w:tplc="F026847A">
      <w:start w:val="1"/>
      <w:numFmt w:val="bullet"/>
      <w:lvlText w:val=""/>
      <w:lvlJc w:val="left"/>
      <w:pPr>
        <w:ind w:left="5040" w:hanging="360"/>
      </w:pPr>
      <w:rPr>
        <w:rFonts w:ascii="Symbol" w:hAnsi="Symbol" w:hint="default"/>
      </w:rPr>
    </w:lvl>
    <w:lvl w:ilvl="7" w:tplc="9D126476">
      <w:start w:val="1"/>
      <w:numFmt w:val="bullet"/>
      <w:lvlText w:val="o"/>
      <w:lvlJc w:val="left"/>
      <w:pPr>
        <w:ind w:left="5760" w:hanging="360"/>
      </w:pPr>
      <w:rPr>
        <w:rFonts w:ascii="Courier New" w:hAnsi="Courier New" w:hint="default"/>
      </w:rPr>
    </w:lvl>
    <w:lvl w:ilvl="8" w:tplc="9E56F2BE">
      <w:start w:val="1"/>
      <w:numFmt w:val="bullet"/>
      <w:lvlText w:val=""/>
      <w:lvlJc w:val="left"/>
      <w:pPr>
        <w:ind w:left="6480" w:hanging="360"/>
      </w:pPr>
      <w:rPr>
        <w:rFonts w:ascii="Wingdings" w:hAnsi="Wingdings" w:hint="default"/>
      </w:rPr>
    </w:lvl>
  </w:abstractNum>
  <w:abstractNum w:abstractNumId="34" w15:restartNumberingAfterBreak="0">
    <w:nsid w:val="0EC72CB1"/>
    <w:multiLevelType w:val="multilevel"/>
    <w:tmpl w:val="83BAEA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F758B3"/>
    <w:multiLevelType w:val="hybridMultilevel"/>
    <w:tmpl w:val="F190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F987EBD"/>
    <w:multiLevelType w:val="hybridMultilevel"/>
    <w:tmpl w:val="C3FC5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FB724C4"/>
    <w:multiLevelType w:val="hybridMultilevel"/>
    <w:tmpl w:val="28B89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9672FD"/>
    <w:multiLevelType w:val="hybridMultilevel"/>
    <w:tmpl w:val="FFFFFFFF"/>
    <w:lvl w:ilvl="0" w:tplc="4430768E">
      <w:start w:val="1"/>
      <w:numFmt w:val="bullet"/>
      <w:lvlText w:val=""/>
      <w:lvlJc w:val="left"/>
      <w:pPr>
        <w:ind w:left="720" w:hanging="360"/>
      </w:pPr>
      <w:rPr>
        <w:rFonts w:ascii="Symbol" w:hAnsi="Symbol" w:hint="default"/>
      </w:rPr>
    </w:lvl>
    <w:lvl w:ilvl="1" w:tplc="8E7237DC">
      <w:start w:val="1"/>
      <w:numFmt w:val="bullet"/>
      <w:lvlText w:val="o"/>
      <w:lvlJc w:val="left"/>
      <w:pPr>
        <w:ind w:left="1440" w:hanging="360"/>
      </w:pPr>
      <w:rPr>
        <w:rFonts w:ascii="Courier New" w:hAnsi="Courier New" w:hint="default"/>
      </w:rPr>
    </w:lvl>
    <w:lvl w:ilvl="2" w:tplc="7608B4BA">
      <w:start w:val="1"/>
      <w:numFmt w:val="bullet"/>
      <w:lvlText w:val=""/>
      <w:lvlJc w:val="left"/>
      <w:pPr>
        <w:ind w:left="2160" w:hanging="360"/>
      </w:pPr>
      <w:rPr>
        <w:rFonts w:ascii="Wingdings" w:hAnsi="Wingdings" w:hint="default"/>
      </w:rPr>
    </w:lvl>
    <w:lvl w:ilvl="3" w:tplc="BD78377A">
      <w:start w:val="1"/>
      <w:numFmt w:val="bullet"/>
      <w:lvlText w:val=""/>
      <w:lvlJc w:val="left"/>
      <w:pPr>
        <w:ind w:left="2880" w:hanging="360"/>
      </w:pPr>
      <w:rPr>
        <w:rFonts w:ascii="Symbol" w:hAnsi="Symbol" w:hint="default"/>
      </w:rPr>
    </w:lvl>
    <w:lvl w:ilvl="4" w:tplc="C35292BA">
      <w:start w:val="1"/>
      <w:numFmt w:val="bullet"/>
      <w:lvlText w:val="o"/>
      <w:lvlJc w:val="left"/>
      <w:pPr>
        <w:ind w:left="3600" w:hanging="360"/>
      </w:pPr>
      <w:rPr>
        <w:rFonts w:ascii="Courier New" w:hAnsi="Courier New" w:hint="default"/>
      </w:rPr>
    </w:lvl>
    <w:lvl w:ilvl="5" w:tplc="8F10EBA6">
      <w:start w:val="1"/>
      <w:numFmt w:val="bullet"/>
      <w:lvlText w:val=""/>
      <w:lvlJc w:val="left"/>
      <w:pPr>
        <w:ind w:left="4320" w:hanging="360"/>
      </w:pPr>
      <w:rPr>
        <w:rFonts w:ascii="Wingdings" w:hAnsi="Wingdings" w:hint="default"/>
      </w:rPr>
    </w:lvl>
    <w:lvl w:ilvl="6" w:tplc="E19A9614">
      <w:start w:val="1"/>
      <w:numFmt w:val="bullet"/>
      <w:lvlText w:val=""/>
      <w:lvlJc w:val="left"/>
      <w:pPr>
        <w:ind w:left="5040" w:hanging="360"/>
      </w:pPr>
      <w:rPr>
        <w:rFonts w:ascii="Symbol" w:hAnsi="Symbol" w:hint="default"/>
      </w:rPr>
    </w:lvl>
    <w:lvl w:ilvl="7" w:tplc="FD1825B4">
      <w:start w:val="1"/>
      <w:numFmt w:val="bullet"/>
      <w:lvlText w:val="o"/>
      <w:lvlJc w:val="left"/>
      <w:pPr>
        <w:ind w:left="5760" w:hanging="360"/>
      </w:pPr>
      <w:rPr>
        <w:rFonts w:ascii="Courier New" w:hAnsi="Courier New" w:hint="default"/>
      </w:rPr>
    </w:lvl>
    <w:lvl w:ilvl="8" w:tplc="C0F4CA8E">
      <w:start w:val="1"/>
      <w:numFmt w:val="bullet"/>
      <w:lvlText w:val=""/>
      <w:lvlJc w:val="left"/>
      <w:pPr>
        <w:ind w:left="6480" w:hanging="360"/>
      </w:pPr>
      <w:rPr>
        <w:rFonts w:ascii="Wingdings" w:hAnsi="Wingdings" w:hint="default"/>
      </w:rPr>
    </w:lvl>
  </w:abstractNum>
  <w:abstractNum w:abstractNumId="39" w15:restartNumberingAfterBreak="0">
    <w:nsid w:val="129F06DD"/>
    <w:multiLevelType w:val="hybridMultilevel"/>
    <w:tmpl w:val="00DE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2F1554A"/>
    <w:multiLevelType w:val="hybridMultilevel"/>
    <w:tmpl w:val="AF8C07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3247D57"/>
    <w:multiLevelType w:val="hybridMultilevel"/>
    <w:tmpl w:val="E362A7AA"/>
    <w:lvl w:ilvl="0" w:tplc="D4E613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33C2115"/>
    <w:multiLevelType w:val="hybridMultilevel"/>
    <w:tmpl w:val="FFFFFFFF"/>
    <w:lvl w:ilvl="0" w:tplc="94307170">
      <w:start w:val="1"/>
      <w:numFmt w:val="bullet"/>
      <w:lvlText w:val=""/>
      <w:lvlJc w:val="left"/>
      <w:pPr>
        <w:ind w:left="720" w:hanging="360"/>
      </w:pPr>
      <w:rPr>
        <w:rFonts w:ascii="Symbol" w:hAnsi="Symbol" w:hint="default"/>
      </w:rPr>
    </w:lvl>
    <w:lvl w:ilvl="1" w:tplc="3814B498">
      <w:start w:val="1"/>
      <w:numFmt w:val="bullet"/>
      <w:lvlText w:val="o"/>
      <w:lvlJc w:val="left"/>
      <w:pPr>
        <w:ind w:left="1440" w:hanging="360"/>
      </w:pPr>
      <w:rPr>
        <w:rFonts w:ascii="Courier New" w:hAnsi="Courier New" w:hint="default"/>
      </w:rPr>
    </w:lvl>
    <w:lvl w:ilvl="2" w:tplc="D936AE34">
      <w:start w:val="1"/>
      <w:numFmt w:val="bullet"/>
      <w:lvlText w:val=""/>
      <w:lvlJc w:val="left"/>
      <w:pPr>
        <w:ind w:left="2160" w:hanging="360"/>
      </w:pPr>
      <w:rPr>
        <w:rFonts w:ascii="Wingdings" w:hAnsi="Wingdings" w:hint="default"/>
      </w:rPr>
    </w:lvl>
    <w:lvl w:ilvl="3" w:tplc="B1CE9FAA">
      <w:start w:val="1"/>
      <w:numFmt w:val="bullet"/>
      <w:lvlText w:val=""/>
      <w:lvlJc w:val="left"/>
      <w:pPr>
        <w:ind w:left="2880" w:hanging="360"/>
      </w:pPr>
      <w:rPr>
        <w:rFonts w:ascii="Symbol" w:hAnsi="Symbol" w:hint="default"/>
      </w:rPr>
    </w:lvl>
    <w:lvl w:ilvl="4" w:tplc="EBE67A0C">
      <w:start w:val="1"/>
      <w:numFmt w:val="bullet"/>
      <w:lvlText w:val="o"/>
      <w:lvlJc w:val="left"/>
      <w:pPr>
        <w:ind w:left="3600" w:hanging="360"/>
      </w:pPr>
      <w:rPr>
        <w:rFonts w:ascii="Courier New" w:hAnsi="Courier New" w:hint="default"/>
      </w:rPr>
    </w:lvl>
    <w:lvl w:ilvl="5" w:tplc="A5842ABE">
      <w:start w:val="1"/>
      <w:numFmt w:val="bullet"/>
      <w:lvlText w:val=""/>
      <w:lvlJc w:val="left"/>
      <w:pPr>
        <w:ind w:left="4320" w:hanging="360"/>
      </w:pPr>
      <w:rPr>
        <w:rFonts w:ascii="Wingdings" w:hAnsi="Wingdings" w:hint="default"/>
      </w:rPr>
    </w:lvl>
    <w:lvl w:ilvl="6" w:tplc="1CC2803E">
      <w:start w:val="1"/>
      <w:numFmt w:val="bullet"/>
      <w:lvlText w:val=""/>
      <w:lvlJc w:val="left"/>
      <w:pPr>
        <w:ind w:left="5040" w:hanging="360"/>
      </w:pPr>
      <w:rPr>
        <w:rFonts w:ascii="Symbol" w:hAnsi="Symbol" w:hint="default"/>
      </w:rPr>
    </w:lvl>
    <w:lvl w:ilvl="7" w:tplc="46F0E7A0">
      <w:start w:val="1"/>
      <w:numFmt w:val="bullet"/>
      <w:lvlText w:val="o"/>
      <w:lvlJc w:val="left"/>
      <w:pPr>
        <w:ind w:left="5760" w:hanging="360"/>
      </w:pPr>
      <w:rPr>
        <w:rFonts w:ascii="Courier New" w:hAnsi="Courier New" w:hint="default"/>
      </w:rPr>
    </w:lvl>
    <w:lvl w:ilvl="8" w:tplc="632ABEE2">
      <w:start w:val="1"/>
      <w:numFmt w:val="bullet"/>
      <w:lvlText w:val=""/>
      <w:lvlJc w:val="left"/>
      <w:pPr>
        <w:ind w:left="6480" w:hanging="360"/>
      </w:pPr>
      <w:rPr>
        <w:rFonts w:ascii="Wingdings" w:hAnsi="Wingdings" w:hint="default"/>
      </w:rPr>
    </w:lvl>
  </w:abstractNum>
  <w:abstractNum w:abstractNumId="43" w15:restartNumberingAfterBreak="0">
    <w:nsid w:val="134E54E3"/>
    <w:multiLevelType w:val="hybridMultilevel"/>
    <w:tmpl w:val="B470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CC06B5"/>
    <w:multiLevelType w:val="hybridMultilevel"/>
    <w:tmpl w:val="06A6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4D32328"/>
    <w:multiLevelType w:val="hybridMultilevel"/>
    <w:tmpl w:val="BFE4037E"/>
    <w:lvl w:ilvl="0" w:tplc="3FA062DE">
      <w:start w:val="1"/>
      <w:numFmt w:val="bullet"/>
      <w:lvlText w:val=""/>
      <w:lvlJc w:val="left"/>
      <w:pPr>
        <w:tabs>
          <w:tab w:val="num" w:pos="720"/>
        </w:tabs>
        <w:ind w:left="720" w:hanging="360"/>
      </w:pPr>
      <w:rPr>
        <w:rFonts w:ascii="Wingdings" w:hAnsi="Wingdings" w:hint="default"/>
      </w:rPr>
    </w:lvl>
    <w:lvl w:ilvl="1" w:tplc="3462EBD2" w:tentative="1">
      <w:start w:val="1"/>
      <w:numFmt w:val="bullet"/>
      <w:lvlText w:val=""/>
      <w:lvlJc w:val="left"/>
      <w:pPr>
        <w:tabs>
          <w:tab w:val="num" w:pos="1440"/>
        </w:tabs>
        <w:ind w:left="1440" w:hanging="360"/>
      </w:pPr>
      <w:rPr>
        <w:rFonts w:ascii="Wingdings" w:hAnsi="Wingdings" w:hint="default"/>
      </w:rPr>
    </w:lvl>
    <w:lvl w:ilvl="2" w:tplc="96BAF1C8" w:tentative="1">
      <w:start w:val="1"/>
      <w:numFmt w:val="bullet"/>
      <w:lvlText w:val=""/>
      <w:lvlJc w:val="left"/>
      <w:pPr>
        <w:tabs>
          <w:tab w:val="num" w:pos="2160"/>
        </w:tabs>
        <w:ind w:left="2160" w:hanging="360"/>
      </w:pPr>
      <w:rPr>
        <w:rFonts w:ascii="Wingdings" w:hAnsi="Wingdings" w:hint="default"/>
      </w:rPr>
    </w:lvl>
    <w:lvl w:ilvl="3" w:tplc="2CDE9B7A" w:tentative="1">
      <w:start w:val="1"/>
      <w:numFmt w:val="bullet"/>
      <w:lvlText w:val=""/>
      <w:lvlJc w:val="left"/>
      <w:pPr>
        <w:tabs>
          <w:tab w:val="num" w:pos="2880"/>
        </w:tabs>
        <w:ind w:left="2880" w:hanging="360"/>
      </w:pPr>
      <w:rPr>
        <w:rFonts w:ascii="Wingdings" w:hAnsi="Wingdings" w:hint="default"/>
      </w:rPr>
    </w:lvl>
    <w:lvl w:ilvl="4" w:tplc="2996ECB4" w:tentative="1">
      <w:start w:val="1"/>
      <w:numFmt w:val="bullet"/>
      <w:lvlText w:val=""/>
      <w:lvlJc w:val="left"/>
      <w:pPr>
        <w:tabs>
          <w:tab w:val="num" w:pos="3600"/>
        </w:tabs>
        <w:ind w:left="3600" w:hanging="360"/>
      </w:pPr>
      <w:rPr>
        <w:rFonts w:ascii="Wingdings" w:hAnsi="Wingdings" w:hint="default"/>
      </w:rPr>
    </w:lvl>
    <w:lvl w:ilvl="5" w:tplc="486E20FA" w:tentative="1">
      <w:start w:val="1"/>
      <w:numFmt w:val="bullet"/>
      <w:lvlText w:val=""/>
      <w:lvlJc w:val="left"/>
      <w:pPr>
        <w:tabs>
          <w:tab w:val="num" w:pos="4320"/>
        </w:tabs>
        <w:ind w:left="4320" w:hanging="360"/>
      </w:pPr>
      <w:rPr>
        <w:rFonts w:ascii="Wingdings" w:hAnsi="Wingdings" w:hint="default"/>
      </w:rPr>
    </w:lvl>
    <w:lvl w:ilvl="6" w:tplc="6F9E8120" w:tentative="1">
      <w:start w:val="1"/>
      <w:numFmt w:val="bullet"/>
      <w:lvlText w:val=""/>
      <w:lvlJc w:val="left"/>
      <w:pPr>
        <w:tabs>
          <w:tab w:val="num" w:pos="5040"/>
        </w:tabs>
        <w:ind w:left="5040" w:hanging="360"/>
      </w:pPr>
      <w:rPr>
        <w:rFonts w:ascii="Wingdings" w:hAnsi="Wingdings" w:hint="default"/>
      </w:rPr>
    </w:lvl>
    <w:lvl w:ilvl="7" w:tplc="4B3003CC" w:tentative="1">
      <w:start w:val="1"/>
      <w:numFmt w:val="bullet"/>
      <w:lvlText w:val=""/>
      <w:lvlJc w:val="left"/>
      <w:pPr>
        <w:tabs>
          <w:tab w:val="num" w:pos="5760"/>
        </w:tabs>
        <w:ind w:left="5760" w:hanging="360"/>
      </w:pPr>
      <w:rPr>
        <w:rFonts w:ascii="Wingdings" w:hAnsi="Wingdings" w:hint="default"/>
      </w:rPr>
    </w:lvl>
    <w:lvl w:ilvl="8" w:tplc="24064BC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4DA13CF"/>
    <w:multiLevelType w:val="multilevel"/>
    <w:tmpl w:val="36E65C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14F52F05"/>
    <w:multiLevelType w:val="hybridMultilevel"/>
    <w:tmpl w:val="1B921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5383619"/>
    <w:multiLevelType w:val="hybridMultilevel"/>
    <w:tmpl w:val="46B8902A"/>
    <w:lvl w:ilvl="0" w:tplc="F2B00472">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9" w15:restartNumberingAfterBreak="0">
    <w:nsid w:val="15510A29"/>
    <w:multiLevelType w:val="hybridMultilevel"/>
    <w:tmpl w:val="DA20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566307A"/>
    <w:multiLevelType w:val="hybridMultilevel"/>
    <w:tmpl w:val="EB6E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5B57E5F"/>
    <w:multiLevelType w:val="hybridMultilevel"/>
    <w:tmpl w:val="9D8CA884"/>
    <w:lvl w:ilvl="0" w:tplc="7BF87AA2">
      <w:start w:val="1"/>
      <w:numFmt w:val="bullet"/>
      <w:lvlText w:val=""/>
      <w:lvlJc w:val="left"/>
      <w:pPr>
        <w:tabs>
          <w:tab w:val="num" w:pos="720"/>
        </w:tabs>
        <w:ind w:left="720" w:hanging="360"/>
      </w:pPr>
      <w:rPr>
        <w:rFonts w:ascii="Wingdings" w:hAnsi="Wingdings" w:hint="default"/>
      </w:rPr>
    </w:lvl>
    <w:lvl w:ilvl="1" w:tplc="3854795E" w:tentative="1">
      <w:start w:val="1"/>
      <w:numFmt w:val="bullet"/>
      <w:lvlText w:val=""/>
      <w:lvlJc w:val="left"/>
      <w:pPr>
        <w:tabs>
          <w:tab w:val="num" w:pos="1440"/>
        </w:tabs>
        <w:ind w:left="1440" w:hanging="360"/>
      </w:pPr>
      <w:rPr>
        <w:rFonts w:ascii="Wingdings" w:hAnsi="Wingdings" w:hint="default"/>
      </w:rPr>
    </w:lvl>
    <w:lvl w:ilvl="2" w:tplc="82F45058" w:tentative="1">
      <w:start w:val="1"/>
      <w:numFmt w:val="bullet"/>
      <w:lvlText w:val=""/>
      <w:lvlJc w:val="left"/>
      <w:pPr>
        <w:tabs>
          <w:tab w:val="num" w:pos="2160"/>
        </w:tabs>
        <w:ind w:left="2160" w:hanging="360"/>
      </w:pPr>
      <w:rPr>
        <w:rFonts w:ascii="Wingdings" w:hAnsi="Wingdings" w:hint="default"/>
      </w:rPr>
    </w:lvl>
    <w:lvl w:ilvl="3" w:tplc="8F1EFEEA" w:tentative="1">
      <w:start w:val="1"/>
      <w:numFmt w:val="bullet"/>
      <w:lvlText w:val=""/>
      <w:lvlJc w:val="left"/>
      <w:pPr>
        <w:tabs>
          <w:tab w:val="num" w:pos="2880"/>
        </w:tabs>
        <w:ind w:left="2880" w:hanging="360"/>
      </w:pPr>
      <w:rPr>
        <w:rFonts w:ascii="Wingdings" w:hAnsi="Wingdings" w:hint="default"/>
      </w:rPr>
    </w:lvl>
    <w:lvl w:ilvl="4" w:tplc="25E64350" w:tentative="1">
      <w:start w:val="1"/>
      <w:numFmt w:val="bullet"/>
      <w:lvlText w:val=""/>
      <w:lvlJc w:val="left"/>
      <w:pPr>
        <w:tabs>
          <w:tab w:val="num" w:pos="3600"/>
        </w:tabs>
        <w:ind w:left="3600" w:hanging="360"/>
      </w:pPr>
      <w:rPr>
        <w:rFonts w:ascii="Wingdings" w:hAnsi="Wingdings" w:hint="default"/>
      </w:rPr>
    </w:lvl>
    <w:lvl w:ilvl="5" w:tplc="E05603C2" w:tentative="1">
      <w:start w:val="1"/>
      <w:numFmt w:val="bullet"/>
      <w:lvlText w:val=""/>
      <w:lvlJc w:val="left"/>
      <w:pPr>
        <w:tabs>
          <w:tab w:val="num" w:pos="4320"/>
        </w:tabs>
        <w:ind w:left="4320" w:hanging="360"/>
      </w:pPr>
      <w:rPr>
        <w:rFonts w:ascii="Wingdings" w:hAnsi="Wingdings" w:hint="default"/>
      </w:rPr>
    </w:lvl>
    <w:lvl w:ilvl="6" w:tplc="A44C6F8C" w:tentative="1">
      <w:start w:val="1"/>
      <w:numFmt w:val="bullet"/>
      <w:lvlText w:val=""/>
      <w:lvlJc w:val="left"/>
      <w:pPr>
        <w:tabs>
          <w:tab w:val="num" w:pos="5040"/>
        </w:tabs>
        <w:ind w:left="5040" w:hanging="360"/>
      </w:pPr>
      <w:rPr>
        <w:rFonts w:ascii="Wingdings" w:hAnsi="Wingdings" w:hint="default"/>
      </w:rPr>
    </w:lvl>
    <w:lvl w:ilvl="7" w:tplc="D2BE6026" w:tentative="1">
      <w:start w:val="1"/>
      <w:numFmt w:val="bullet"/>
      <w:lvlText w:val=""/>
      <w:lvlJc w:val="left"/>
      <w:pPr>
        <w:tabs>
          <w:tab w:val="num" w:pos="5760"/>
        </w:tabs>
        <w:ind w:left="5760" w:hanging="360"/>
      </w:pPr>
      <w:rPr>
        <w:rFonts w:ascii="Wingdings" w:hAnsi="Wingdings" w:hint="default"/>
      </w:rPr>
    </w:lvl>
    <w:lvl w:ilvl="8" w:tplc="ECFE6846"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7166DC5"/>
    <w:multiLevelType w:val="hybridMultilevel"/>
    <w:tmpl w:val="E0141B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178B5603"/>
    <w:multiLevelType w:val="hybridMultilevel"/>
    <w:tmpl w:val="9F32E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A4032D8"/>
    <w:multiLevelType w:val="hybridMultilevel"/>
    <w:tmpl w:val="23D049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A637319"/>
    <w:multiLevelType w:val="multilevel"/>
    <w:tmpl w:val="925EBD8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A877354"/>
    <w:multiLevelType w:val="multilevel"/>
    <w:tmpl w:val="5024F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A9463FC"/>
    <w:multiLevelType w:val="hybridMultilevel"/>
    <w:tmpl w:val="FFFFFFFF"/>
    <w:lvl w:ilvl="0" w:tplc="315C15CC">
      <w:start w:val="1"/>
      <w:numFmt w:val="bullet"/>
      <w:lvlText w:val=""/>
      <w:lvlJc w:val="left"/>
      <w:pPr>
        <w:ind w:left="720" w:hanging="360"/>
      </w:pPr>
      <w:rPr>
        <w:rFonts w:ascii="Symbol" w:hAnsi="Symbol" w:hint="default"/>
      </w:rPr>
    </w:lvl>
    <w:lvl w:ilvl="1" w:tplc="78524126">
      <w:start w:val="1"/>
      <w:numFmt w:val="bullet"/>
      <w:lvlText w:val="o"/>
      <w:lvlJc w:val="left"/>
      <w:pPr>
        <w:ind w:left="1440" w:hanging="360"/>
      </w:pPr>
      <w:rPr>
        <w:rFonts w:ascii="Courier New" w:hAnsi="Courier New" w:hint="default"/>
      </w:rPr>
    </w:lvl>
    <w:lvl w:ilvl="2" w:tplc="DA08284A">
      <w:start w:val="1"/>
      <w:numFmt w:val="bullet"/>
      <w:lvlText w:val=""/>
      <w:lvlJc w:val="left"/>
      <w:pPr>
        <w:ind w:left="2160" w:hanging="360"/>
      </w:pPr>
      <w:rPr>
        <w:rFonts w:ascii="Wingdings" w:hAnsi="Wingdings" w:hint="default"/>
      </w:rPr>
    </w:lvl>
    <w:lvl w:ilvl="3" w:tplc="E75E9162">
      <w:start w:val="1"/>
      <w:numFmt w:val="bullet"/>
      <w:lvlText w:val=""/>
      <w:lvlJc w:val="left"/>
      <w:pPr>
        <w:ind w:left="2880" w:hanging="360"/>
      </w:pPr>
      <w:rPr>
        <w:rFonts w:ascii="Symbol" w:hAnsi="Symbol" w:hint="default"/>
      </w:rPr>
    </w:lvl>
    <w:lvl w:ilvl="4" w:tplc="F7D40EC4">
      <w:start w:val="1"/>
      <w:numFmt w:val="bullet"/>
      <w:lvlText w:val="o"/>
      <w:lvlJc w:val="left"/>
      <w:pPr>
        <w:ind w:left="3600" w:hanging="360"/>
      </w:pPr>
      <w:rPr>
        <w:rFonts w:ascii="Courier New" w:hAnsi="Courier New" w:hint="default"/>
      </w:rPr>
    </w:lvl>
    <w:lvl w:ilvl="5" w:tplc="EB60658A">
      <w:start w:val="1"/>
      <w:numFmt w:val="bullet"/>
      <w:lvlText w:val=""/>
      <w:lvlJc w:val="left"/>
      <w:pPr>
        <w:ind w:left="4320" w:hanging="360"/>
      </w:pPr>
      <w:rPr>
        <w:rFonts w:ascii="Wingdings" w:hAnsi="Wingdings" w:hint="default"/>
      </w:rPr>
    </w:lvl>
    <w:lvl w:ilvl="6" w:tplc="F5EE645A">
      <w:start w:val="1"/>
      <w:numFmt w:val="bullet"/>
      <w:lvlText w:val=""/>
      <w:lvlJc w:val="left"/>
      <w:pPr>
        <w:ind w:left="5040" w:hanging="360"/>
      </w:pPr>
      <w:rPr>
        <w:rFonts w:ascii="Symbol" w:hAnsi="Symbol" w:hint="default"/>
      </w:rPr>
    </w:lvl>
    <w:lvl w:ilvl="7" w:tplc="2F320F88">
      <w:start w:val="1"/>
      <w:numFmt w:val="bullet"/>
      <w:lvlText w:val="o"/>
      <w:lvlJc w:val="left"/>
      <w:pPr>
        <w:ind w:left="5760" w:hanging="360"/>
      </w:pPr>
      <w:rPr>
        <w:rFonts w:ascii="Courier New" w:hAnsi="Courier New" w:hint="default"/>
      </w:rPr>
    </w:lvl>
    <w:lvl w:ilvl="8" w:tplc="4CE45FB8">
      <w:start w:val="1"/>
      <w:numFmt w:val="bullet"/>
      <w:lvlText w:val=""/>
      <w:lvlJc w:val="left"/>
      <w:pPr>
        <w:ind w:left="6480" w:hanging="360"/>
      </w:pPr>
      <w:rPr>
        <w:rFonts w:ascii="Wingdings" w:hAnsi="Wingdings" w:hint="default"/>
      </w:rPr>
    </w:lvl>
  </w:abstractNum>
  <w:abstractNum w:abstractNumId="58" w15:restartNumberingAfterBreak="0">
    <w:nsid w:val="1C245812"/>
    <w:multiLevelType w:val="multilevel"/>
    <w:tmpl w:val="EC1A3E0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C5C2FC6"/>
    <w:multiLevelType w:val="multilevel"/>
    <w:tmpl w:val="D6F06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D22531A"/>
    <w:multiLevelType w:val="hybridMultilevel"/>
    <w:tmpl w:val="C23A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D4F2280"/>
    <w:multiLevelType w:val="multilevel"/>
    <w:tmpl w:val="A7C836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DAF0905"/>
    <w:multiLevelType w:val="hybridMultilevel"/>
    <w:tmpl w:val="7A88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E2C32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1E793E33"/>
    <w:multiLevelType w:val="hybridMultilevel"/>
    <w:tmpl w:val="77D20E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E7F23FF"/>
    <w:multiLevelType w:val="hybridMultilevel"/>
    <w:tmpl w:val="FFFFFFFF"/>
    <w:lvl w:ilvl="0" w:tplc="591CE31C">
      <w:start w:val="1"/>
      <w:numFmt w:val="bullet"/>
      <w:lvlText w:val=""/>
      <w:lvlJc w:val="left"/>
      <w:pPr>
        <w:ind w:left="720" w:hanging="360"/>
      </w:pPr>
      <w:rPr>
        <w:rFonts w:ascii="Symbol" w:hAnsi="Symbol" w:hint="default"/>
      </w:rPr>
    </w:lvl>
    <w:lvl w:ilvl="1" w:tplc="42D2FEEE">
      <w:start w:val="1"/>
      <w:numFmt w:val="bullet"/>
      <w:lvlText w:val="o"/>
      <w:lvlJc w:val="left"/>
      <w:pPr>
        <w:ind w:left="1440" w:hanging="360"/>
      </w:pPr>
      <w:rPr>
        <w:rFonts w:ascii="Courier New" w:hAnsi="Courier New" w:hint="default"/>
      </w:rPr>
    </w:lvl>
    <w:lvl w:ilvl="2" w:tplc="92A2C6BE">
      <w:start w:val="1"/>
      <w:numFmt w:val="bullet"/>
      <w:lvlText w:val=""/>
      <w:lvlJc w:val="left"/>
      <w:pPr>
        <w:ind w:left="2160" w:hanging="360"/>
      </w:pPr>
      <w:rPr>
        <w:rFonts w:ascii="Wingdings" w:hAnsi="Wingdings" w:hint="default"/>
      </w:rPr>
    </w:lvl>
    <w:lvl w:ilvl="3" w:tplc="18A62170">
      <w:start w:val="1"/>
      <w:numFmt w:val="bullet"/>
      <w:lvlText w:val=""/>
      <w:lvlJc w:val="left"/>
      <w:pPr>
        <w:ind w:left="2880" w:hanging="360"/>
      </w:pPr>
      <w:rPr>
        <w:rFonts w:ascii="Symbol" w:hAnsi="Symbol" w:hint="default"/>
      </w:rPr>
    </w:lvl>
    <w:lvl w:ilvl="4" w:tplc="2E46844C">
      <w:start w:val="1"/>
      <w:numFmt w:val="bullet"/>
      <w:lvlText w:val="o"/>
      <w:lvlJc w:val="left"/>
      <w:pPr>
        <w:ind w:left="3600" w:hanging="360"/>
      </w:pPr>
      <w:rPr>
        <w:rFonts w:ascii="Courier New" w:hAnsi="Courier New" w:hint="default"/>
      </w:rPr>
    </w:lvl>
    <w:lvl w:ilvl="5" w:tplc="DABA9D9E">
      <w:start w:val="1"/>
      <w:numFmt w:val="bullet"/>
      <w:lvlText w:val=""/>
      <w:lvlJc w:val="left"/>
      <w:pPr>
        <w:ind w:left="4320" w:hanging="360"/>
      </w:pPr>
      <w:rPr>
        <w:rFonts w:ascii="Wingdings" w:hAnsi="Wingdings" w:hint="default"/>
      </w:rPr>
    </w:lvl>
    <w:lvl w:ilvl="6" w:tplc="34D070C6">
      <w:start w:val="1"/>
      <w:numFmt w:val="bullet"/>
      <w:lvlText w:val=""/>
      <w:lvlJc w:val="left"/>
      <w:pPr>
        <w:ind w:left="5040" w:hanging="360"/>
      </w:pPr>
      <w:rPr>
        <w:rFonts w:ascii="Symbol" w:hAnsi="Symbol" w:hint="default"/>
      </w:rPr>
    </w:lvl>
    <w:lvl w:ilvl="7" w:tplc="BE8ECC1C">
      <w:start w:val="1"/>
      <w:numFmt w:val="bullet"/>
      <w:lvlText w:val="o"/>
      <w:lvlJc w:val="left"/>
      <w:pPr>
        <w:ind w:left="5760" w:hanging="360"/>
      </w:pPr>
      <w:rPr>
        <w:rFonts w:ascii="Courier New" w:hAnsi="Courier New" w:hint="default"/>
      </w:rPr>
    </w:lvl>
    <w:lvl w:ilvl="8" w:tplc="D3C6D3A8">
      <w:start w:val="1"/>
      <w:numFmt w:val="bullet"/>
      <w:lvlText w:val=""/>
      <w:lvlJc w:val="left"/>
      <w:pPr>
        <w:ind w:left="6480" w:hanging="360"/>
      </w:pPr>
      <w:rPr>
        <w:rFonts w:ascii="Wingdings" w:hAnsi="Wingdings" w:hint="default"/>
      </w:rPr>
    </w:lvl>
  </w:abstractNum>
  <w:abstractNum w:abstractNumId="66" w15:restartNumberingAfterBreak="0">
    <w:nsid w:val="1E8E57E3"/>
    <w:multiLevelType w:val="hybridMultilevel"/>
    <w:tmpl w:val="BBB6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F25E80"/>
    <w:multiLevelType w:val="hybridMultilevel"/>
    <w:tmpl w:val="E4D44240"/>
    <w:lvl w:ilvl="0" w:tplc="1DEC3D68">
      <w:start w:val="1"/>
      <w:numFmt w:val="bullet"/>
      <w:pStyle w:val="ListParagraph"/>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1B3C14CA">
      <w:numFmt w:val="bullet"/>
      <w:lvlText w:val="·"/>
      <w:lvlJc w:val="left"/>
      <w:pPr>
        <w:ind w:left="2303" w:hanging="683"/>
      </w:pPr>
      <w:rPr>
        <w:rFonts w:ascii="Arial" w:eastAsia="Symbol"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E37E2D"/>
    <w:multiLevelType w:val="hybridMultilevel"/>
    <w:tmpl w:val="B7663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00B6ABB"/>
    <w:multiLevelType w:val="multilevel"/>
    <w:tmpl w:val="97B0DCF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20104816"/>
    <w:multiLevelType w:val="hybridMultilevel"/>
    <w:tmpl w:val="8D8E1B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3F3834"/>
    <w:multiLevelType w:val="multilevel"/>
    <w:tmpl w:val="C02E23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13F1FC3"/>
    <w:multiLevelType w:val="multilevel"/>
    <w:tmpl w:val="55120B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16B35CC"/>
    <w:multiLevelType w:val="hybridMultilevel"/>
    <w:tmpl w:val="0106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1817EF5"/>
    <w:multiLevelType w:val="hybridMultilevel"/>
    <w:tmpl w:val="FFFFFFFF"/>
    <w:lvl w:ilvl="0" w:tplc="97FAF39E">
      <w:start w:val="1"/>
      <w:numFmt w:val="bullet"/>
      <w:lvlText w:val="·"/>
      <w:lvlJc w:val="left"/>
      <w:pPr>
        <w:ind w:left="720" w:hanging="360"/>
      </w:pPr>
      <w:rPr>
        <w:rFonts w:ascii="Symbol" w:hAnsi="Symbol" w:hint="default"/>
      </w:rPr>
    </w:lvl>
    <w:lvl w:ilvl="1" w:tplc="872C0D76">
      <w:start w:val="1"/>
      <w:numFmt w:val="bullet"/>
      <w:lvlText w:val="o"/>
      <w:lvlJc w:val="left"/>
      <w:pPr>
        <w:ind w:left="1440" w:hanging="360"/>
      </w:pPr>
      <w:rPr>
        <w:rFonts w:ascii="Courier New" w:hAnsi="Courier New" w:hint="default"/>
      </w:rPr>
    </w:lvl>
    <w:lvl w:ilvl="2" w:tplc="B5449C1C">
      <w:start w:val="1"/>
      <w:numFmt w:val="bullet"/>
      <w:lvlText w:val=""/>
      <w:lvlJc w:val="left"/>
      <w:pPr>
        <w:ind w:left="2160" w:hanging="360"/>
      </w:pPr>
      <w:rPr>
        <w:rFonts w:ascii="Wingdings" w:hAnsi="Wingdings" w:hint="default"/>
      </w:rPr>
    </w:lvl>
    <w:lvl w:ilvl="3" w:tplc="7098F1E0">
      <w:start w:val="1"/>
      <w:numFmt w:val="bullet"/>
      <w:lvlText w:val=""/>
      <w:lvlJc w:val="left"/>
      <w:pPr>
        <w:ind w:left="2880" w:hanging="360"/>
      </w:pPr>
      <w:rPr>
        <w:rFonts w:ascii="Symbol" w:hAnsi="Symbol" w:hint="default"/>
      </w:rPr>
    </w:lvl>
    <w:lvl w:ilvl="4" w:tplc="E3143626">
      <w:start w:val="1"/>
      <w:numFmt w:val="bullet"/>
      <w:lvlText w:val="o"/>
      <w:lvlJc w:val="left"/>
      <w:pPr>
        <w:ind w:left="3600" w:hanging="360"/>
      </w:pPr>
      <w:rPr>
        <w:rFonts w:ascii="Courier New" w:hAnsi="Courier New" w:hint="default"/>
      </w:rPr>
    </w:lvl>
    <w:lvl w:ilvl="5" w:tplc="AFD2B5C0">
      <w:start w:val="1"/>
      <w:numFmt w:val="bullet"/>
      <w:lvlText w:val=""/>
      <w:lvlJc w:val="left"/>
      <w:pPr>
        <w:ind w:left="4320" w:hanging="360"/>
      </w:pPr>
      <w:rPr>
        <w:rFonts w:ascii="Wingdings" w:hAnsi="Wingdings" w:hint="default"/>
      </w:rPr>
    </w:lvl>
    <w:lvl w:ilvl="6" w:tplc="0BE6D1E4">
      <w:start w:val="1"/>
      <w:numFmt w:val="bullet"/>
      <w:lvlText w:val=""/>
      <w:lvlJc w:val="left"/>
      <w:pPr>
        <w:ind w:left="5040" w:hanging="360"/>
      </w:pPr>
      <w:rPr>
        <w:rFonts w:ascii="Symbol" w:hAnsi="Symbol" w:hint="default"/>
      </w:rPr>
    </w:lvl>
    <w:lvl w:ilvl="7" w:tplc="93524D2A">
      <w:start w:val="1"/>
      <w:numFmt w:val="bullet"/>
      <w:lvlText w:val="o"/>
      <w:lvlJc w:val="left"/>
      <w:pPr>
        <w:ind w:left="5760" w:hanging="360"/>
      </w:pPr>
      <w:rPr>
        <w:rFonts w:ascii="Courier New" w:hAnsi="Courier New" w:hint="default"/>
      </w:rPr>
    </w:lvl>
    <w:lvl w:ilvl="8" w:tplc="A262FF96">
      <w:start w:val="1"/>
      <w:numFmt w:val="bullet"/>
      <w:lvlText w:val=""/>
      <w:lvlJc w:val="left"/>
      <w:pPr>
        <w:ind w:left="6480" w:hanging="360"/>
      </w:pPr>
      <w:rPr>
        <w:rFonts w:ascii="Wingdings" w:hAnsi="Wingdings" w:hint="default"/>
      </w:rPr>
    </w:lvl>
  </w:abstractNum>
  <w:abstractNum w:abstractNumId="75" w15:restartNumberingAfterBreak="0">
    <w:nsid w:val="226649D5"/>
    <w:multiLevelType w:val="multilevel"/>
    <w:tmpl w:val="5F6C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3F65083"/>
    <w:multiLevelType w:val="hybridMultilevel"/>
    <w:tmpl w:val="CD00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4C561CD"/>
    <w:multiLevelType w:val="hybridMultilevel"/>
    <w:tmpl w:val="FFFFFFFF"/>
    <w:lvl w:ilvl="0" w:tplc="5F583F44">
      <w:start w:val="1"/>
      <w:numFmt w:val="bullet"/>
      <w:lvlText w:val=""/>
      <w:lvlJc w:val="left"/>
      <w:pPr>
        <w:ind w:left="720" w:hanging="360"/>
      </w:pPr>
      <w:rPr>
        <w:rFonts w:ascii="Symbol" w:hAnsi="Symbol" w:hint="default"/>
      </w:rPr>
    </w:lvl>
    <w:lvl w:ilvl="1" w:tplc="8070B698">
      <w:start w:val="1"/>
      <w:numFmt w:val="bullet"/>
      <w:lvlText w:val="o"/>
      <w:lvlJc w:val="left"/>
      <w:pPr>
        <w:ind w:left="1440" w:hanging="360"/>
      </w:pPr>
      <w:rPr>
        <w:rFonts w:ascii="Courier New" w:hAnsi="Courier New" w:hint="default"/>
      </w:rPr>
    </w:lvl>
    <w:lvl w:ilvl="2" w:tplc="82AA5D32">
      <w:start w:val="1"/>
      <w:numFmt w:val="bullet"/>
      <w:lvlText w:val=""/>
      <w:lvlJc w:val="left"/>
      <w:pPr>
        <w:ind w:left="2160" w:hanging="360"/>
      </w:pPr>
      <w:rPr>
        <w:rFonts w:ascii="Wingdings" w:hAnsi="Wingdings" w:hint="default"/>
      </w:rPr>
    </w:lvl>
    <w:lvl w:ilvl="3" w:tplc="D792A256">
      <w:start w:val="1"/>
      <w:numFmt w:val="bullet"/>
      <w:lvlText w:val=""/>
      <w:lvlJc w:val="left"/>
      <w:pPr>
        <w:ind w:left="2880" w:hanging="360"/>
      </w:pPr>
      <w:rPr>
        <w:rFonts w:ascii="Symbol" w:hAnsi="Symbol" w:hint="default"/>
      </w:rPr>
    </w:lvl>
    <w:lvl w:ilvl="4" w:tplc="27D21F80">
      <w:start w:val="1"/>
      <w:numFmt w:val="bullet"/>
      <w:lvlText w:val="o"/>
      <w:lvlJc w:val="left"/>
      <w:pPr>
        <w:ind w:left="3600" w:hanging="360"/>
      </w:pPr>
      <w:rPr>
        <w:rFonts w:ascii="Courier New" w:hAnsi="Courier New" w:hint="default"/>
      </w:rPr>
    </w:lvl>
    <w:lvl w:ilvl="5" w:tplc="CFE2A712">
      <w:start w:val="1"/>
      <w:numFmt w:val="bullet"/>
      <w:lvlText w:val=""/>
      <w:lvlJc w:val="left"/>
      <w:pPr>
        <w:ind w:left="4320" w:hanging="360"/>
      </w:pPr>
      <w:rPr>
        <w:rFonts w:ascii="Wingdings" w:hAnsi="Wingdings" w:hint="default"/>
      </w:rPr>
    </w:lvl>
    <w:lvl w:ilvl="6" w:tplc="DE6207D2">
      <w:start w:val="1"/>
      <w:numFmt w:val="bullet"/>
      <w:lvlText w:val=""/>
      <w:lvlJc w:val="left"/>
      <w:pPr>
        <w:ind w:left="5040" w:hanging="360"/>
      </w:pPr>
      <w:rPr>
        <w:rFonts w:ascii="Symbol" w:hAnsi="Symbol" w:hint="default"/>
      </w:rPr>
    </w:lvl>
    <w:lvl w:ilvl="7" w:tplc="70E68BD8">
      <w:start w:val="1"/>
      <w:numFmt w:val="bullet"/>
      <w:lvlText w:val="o"/>
      <w:lvlJc w:val="left"/>
      <w:pPr>
        <w:ind w:left="5760" w:hanging="360"/>
      </w:pPr>
      <w:rPr>
        <w:rFonts w:ascii="Courier New" w:hAnsi="Courier New" w:hint="default"/>
      </w:rPr>
    </w:lvl>
    <w:lvl w:ilvl="8" w:tplc="7D36F254">
      <w:start w:val="1"/>
      <w:numFmt w:val="bullet"/>
      <w:lvlText w:val=""/>
      <w:lvlJc w:val="left"/>
      <w:pPr>
        <w:ind w:left="6480" w:hanging="360"/>
      </w:pPr>
      <w:rPr>
        <w:rFonts w:ascii="Wingdings" w:hAnsi="Wingdings" w:hint="default"/>
      </w:rPr>
    </w:lvl>
  </w:abstractNum>
  <w:abstractNum w:abstractNumId="78" w15:restartNumberingAfterBreak="0">
    <w:nsid w:val="253A4BFE"/>
    <w:multiLevelType w:val="multilevel"/>
    <w:tmpl w:val="094A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65700DD"/>
    <w:multiLevelType w:val="multilevel"/>
    <w:tmpl w:val="80FA5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6A0057C"/>
    <w:multiLevelType w:val="hybridMultilevel"/>
    <w:tmpl w:val="0EFAE7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7F52332"/>
    <w:multiLevelType w:val="multilevel"/>
    <w:tmpl w:val="D400A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7FC27B2"/>
    <w:multiLevelType w:val="hybridMultilevel"/>
    <w:tmpl w:val="0E7E791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8FF7377"/>
    <w:multiLevelType w:val="hybridMultilevel"/>
    <w:tmpl w:val="89307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A0254E3"/>
    <w:multiLevelType w:val="hybridMultilevel"/>
    <w:tmpl w:val="A8323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A9D7C1D"/>
    <w:multiLevelType w:val="hybridMultilevel"/>
    <w:tmpl w:val="FFFFFFFF"/>
    <w:lvl w:ilvl="0" w:tplc="5B5AED4A">
      <w:start w:val="1"/>
      <w:numFmt w:val="bullet"/>
      <w:lvlText w:val=""/>
      <w:lvlJc w:val="left"/>
      <w:pPr>
        <w:ind w:left="720" w:hanging="360"/>
      </w:pPr>
      <w:rPr>
        <w:rFonts w:ascii="Symbol" w:hAnsi="Symbol" w:hint="default"/>
      </w:rPr>
    </w:lvl>
    <w:lvl w:ilvl="1" w:tplc="CEC6FC46">
      <w:start w:val="1"/>
      <w:numFmt w:val="bullet"/>
      <w:lvlText w:val="o"/>
      <w:lvlJc w:val="left"/>
      <w:pPr>
        <w:ind w:left="1440" w:hanging="360"/>
      </w:pPr>
      <w:rPr>
        <w:rFonts w:ascii="Courier New" w:hAnsi="Courier New" w:hint="default"/>
      </w:rPr>
    </w:lvl>
    <w:lvl w:ilvl="2" w:tplc="99DC10A4">
      <w:start w:val="1"/>
      <w:numFmt w:val="bullet"/>
      <w:lvlText w:val=""/>
      <w:lvlJc w:val="left"/>
      <w:pPr>
        <w:ind w:left="2160" w:hanging="360"/>
      </w:pPr>
      <w:rPr>
        <w:rFonts w:ascii="Wingdings" w:hAnsi="Wingdings" w:hint="default"/>
      </w:rPr>
    </w:lvl>
    <w:lvl w:ilvl="3" w:tplc="C2AE30CA">
      <w:start w:val="1"/>
      <w:numFmt w:val="bullet"/>
      <w:lvlText w:val=""/>
      <w:lvlJc w:val="left"/>
      <w:pPr>
        <w:ind w:left="2880" w:hanging="360"/>
      </w:pPr>
      <w:rPr>
        <w:rFonts w:ascii="Symbol" w:hAnsi="Symbol" w:hint="default"/>
      </w:rPr>
    </w:lvl>
    <w:lvl w:ilvl="4" w:tplc="FECA1282">
      <w:start w:val="1"/>
      <w:numFmt w:val="bullet"/>
      <w:lvlText w:val="o"/>
      <w:lvlJc w:val="left"/>
      <w:pPr>
        <w:ind w:left="3600" w:hanging="360"/>
      </w:pPr>
      <w:rPr>
        <w:rFonts w:ascii="Courier New" w:hAnsi="Courier New" w:hint="default"/>
      </w:rPr>
    </w:lvl>
    <w:lvl w:ilvl="5" w:tplc="7362FD9C">
      <w:start w:val="1"/>
      <w:numFmt w:val="bullet"/>
      <w:lvlText w:val=""/>
      <w:lvlJc w:val="left"/>
      <w:pPr>
        <w:ind w:left="4320" w:hanging="360"/>
      </w:pPr>
      <w:rPr>
        <w:rFonts w:ascii="Wingdings" w:hAnsi="Wingdings" w:hint="default"/>
      </w:rPr>
    </w:lvl>
    <w:lvl w:ilvl="6" w:tplc="E1B0A98C">
      <w:start w:val="1"/>
      <w:numFmt w:val="bullet"/>
      <w:lvlText w:val=""/>
      <w:lvlJc w:val="left"/>
      <w:pPr>
        <w:ind w:left="5040" w:hanging="360"/>
      </w:pPr>
      <w:rPr>
        <w:rFonts w:ascii="Symbol" w:hAnsi="Symbol" w:hint="default"/>
      </w:rPr>
    </w:lvl>
    <w:lvl w:ilvl="7" w:tplc="E408BC68">
      <w:start w:val="1"/>
      <w:numFmt w:val="bullet"/>
      <w:lvlText w:val="o"/>
      <w:lvlJc w:val="left"/>
      <w:pPr>
        <w:ind w:left="5760" w:hanging="360"/>
      </w:pPr>
      <w:rPr>
        <w:rFonts w:ascii="Courier New" w:hAnsi="Courier New" w:hint="default"/>
      </w:rPr>
    </w:lvl>
    <w:lvl w:ilvl="8" w:tplc="6E3EAF5A">
      <w:start w:val="1"/>
      <w:numFmt w:val="bullet"/>
      <w:lvlText w:val=""/>
      <w:lvlJc w:val="left"/>
      <w:pPr>
        <w:ind w:left="6480" w:hanging="360"/>
      </w:pPr>
      <w:rPr>
        <w:rFonts w:ascii="Wingdings" w:hAnsi="Wingdings" w:hint="default"/>
      </w:rPr>
    </w:lvl>
  </w:abstractNum>
  <w:abstractNum w:abstractNumId="86" w15:restartNumberingAfterBreak="0">
    <w:nsid w:val="2AB77C72"/>
    <w:multiLevelType w:val="hybridMultilevel"/>
    <w:tmpl w:val="61D8F5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B0E6E37"/>
    <w:multiLevelType w:val="hybridMultilevel"/>
    <w:tmpl w:val="FFFFFFFF"/>
    <w:lvl w:ilvl="0" w:tplc="24EA86CE">
      <w:start w:val="1"/>
      <w:numFmt w:val="bullet"/>
      <w:lvlText w:val=""/>
      <w:lvlJc w:val="left"/>
      <w:pPr>
        <w:ind w:left="720" w:hanging="360"/>
      </w:pPr>
      <w:rPr>
        <w:rFonts w:ascii="Symbol" w:hAnsi="Symbol" w:hint="default"/>
      </w:rPr>
    </w:lvl>
    <w:lvl w:ilvl="1" w:tplc="0DBC5036">
      <w:start w:val="1"/>
      <w:numFmt w:val="bullet"/>
      <w:lvlText w:val="o"/>
      <w:lvlJc w:val="left"/>
      <w:pPr>
        <w:ind w:left="1440" w:hanging="360"/>
      </w:pPr>
      <w:rPr>
        <w:rFonts w:ascii="Courier New" w:hAnsi="Courier New" w:hint="default"/>
      </w:rPr>
    </w:lvl>
    <w:lvl w:ilvl="2" w:tplc="8D544406">
      <w:start w:val="1"/>
      <w:numFmt w:val="bullet"/>
      <w:lvlText w:val=""/>
      <w:lvlJc w:val="left"/>
      <w:pPr>
        <w:ind w:left="2160" w:hanging="360"/>
      </w:pPr>
      <w:rPr>
        <w:rFonts w:ascii="Wingdings" w:hAnsi="Wingdings" w:hint="default"/>
      </w:rPr>
    </w:lvl>
    <w:lvl w:ilvl="3" w:tplc="FFBA08D6">
      <w:start w:val="1"/>
      <w:numFmt w:val="bullet"/>
      <w:lvlText w:val=""/>
      <w:lvlJc w:val="left"/>
      <w:pPr>
        <w:ind w:left="2880" w:hanging="360"/>
      </w:pPr>
      <w:rPr>
        <w:rFonts w:ascii="Symbol" w:hAnsi="Symbol" w:hint="default"/>
      </w:rPr>
    </w:lvl>
    <w:lvl w:ilvl="4" w:tplc="405670AE">
      <w:start w:val="1"/>
      <w:numFmt w:val="bullet"/>
      <w:lvlText w:val="o"/>
      <w:lvlJc w:val="left"/>
      <w:pPr>
        <w:ind w:left="3600" w:hanging="360"/>
      </w:pPr>
      <w:rPr>
        <w:rFonts w:ascii="Courier New" w:hAnsi="Courier New" w:hint="default"/>
      </w:rPr>
    </w:lvl>
    <w:lvl w:ilvl="5" w:tplc="2092F504">
      <w:start w:val="1"/>
      <w:numFmt w:val="bullet"/>
      <w:lvlText w:val=""/>
      <w:lvlJc w:val="left"/>
      <w:pPr>
        <w:ind w:left="4320" w:hanging="360"/>
      </w:pPr>
      <w:rPr>
        <w:rFonts w:ascii="Wingdings" w:hAnsi="Wingdings" w:hint="default"/>
      </w:rPr>
    </w:lvl>
    <w:lvl w:ilvl="6" w:tplc="5E0C6F30">
      <w:start w:val="1"/>
      <w:numFmt w:val="bullet"/>
      <w:lvlText w:val=""/>
      <w:lvlJc w:val="left"/>
      <w:pPr>
        <w:ind w:left="5040" w:hanging="360"/>
      </w:pPr>
      <w:rPr>
        <w:rFonts w:ascii="Symbol" w:hAnsi="Symbol" w:hint="default"/>
      </w:rPr>
    </w:lvl>
    <w:lvl w:ilvl="7" w:tplc="08DC35E4">
      <w:start w:val="1"/>
      <w:numFmt w:val="bullet"/>
      <w:lvlText w:val="o"/>
      <w:lvlJc w:val="left"/>
      <w:pPr>
        <w:ind w:left="5760" w:hanging="360"/>
      </w:pPr>
      <w:rPr>
        <w:rFonts w:ascii="Courier New" w:hAnsi="Courier New" w:hint="default"/>
      </w:rPr>
    </w:lvl>
    <w:lvl w:ilvl="8" w:tplc="C1FC7AE6">
      <w:start w:val="1"/>
      <w:numFmt w:val="bullet"/>
      <w:lvlText w:val=""/>
      <w:lvlJc w:val="left"/>
      <w:pPr>
        <w:ind w:left="6480" w:hanging="360"/>
      </w:pPr>
      <w:rPr>
        <w:rFonts w:ascii="Wingdings" w:hAnsi="Wingdings" w:hint="default"/>
      </w:rPr>
    </w:lvl>
  </w:abstractNum>
  <w:abstractNum w:abstractNumId="88" w15:restartNumberingAfterBreak="0">
    <w:nsid w:val="2B50603B"/>
    <w:multiLevelType w:val="hybridMultilevel"/>
    <w:tmpl w:val="202C9F26"/>
    <w:lvl w:ilvl="0" w:tplc="0FA2141C">
      <w:start w:val="1"/>
      <w:numFmt w:val="bullet"/>
      <w:lvlText w:val=""/>
      <w:lvlJc w:val="left"/>
      <w:pPr>
        <w:ind w:left="720" w:hanging="360"/>
      </w:pPr>
      <w:rPr>
        <w:rFonts w:ascii="Symbol" w:hAnsi="Symbol" w:hint="default"/>
      </w:rPr>
    </w:lvl>
    <w:lvl w:ilvl="1" w:tplc="FC328F8E">
      <w:start w:val="1"/>
      <w:numFmt w:val="bullet"/>
      <w:lvlText w:val="o"/>
      <w:lvlJc w:val="left"/>
      <w:pPr>
        <w:ind w:left="1440" w:hanging="360"/>
      </w:pPr>
      <w:rPr>
        <w:rFonts w:ascii="Courier New" w:hAnsi="Courier New" w:hint="default"/>
      </w:rPr>
    </w:lvl>
    <w:lvl w:ilvl="2" w:tplc="C8AE5B52">
      <w:start w:val="1"/>
      <w:numFmt w:val="bullet"/>
      <w:lvlText w:val=""/>
      <w:lvlJc w:val="left"/>
      <w:pPr>
        <w:ind w:left="2160" w:hanging="360"/>
      </w:pPr>
      <w:rPr>
        <w:rFonts w:ascii="Wingdings" w:hAnsi="Wingdings" w:hint="default"/>
      </w:rPr>
    </w:lvl>
    <w:lvl w:ilvl="3" w:tplc="F5E63FA8">
      <w:start w:val="1"/>
      <w:numFmt w:val="bullet"/>
      <w:lvlText w:val=""/>
      <w:lvlJc w:val="left"/>
      <w:pPr>
        <w:ind w:left="2880" w:hanging="360"/>
      </w:pPr>
      <w:rPr>
        <w:rFonts w:ascii="Symbol" w:hAnsi="Symbol" w:hint="default"/>
      </w:rPr>
    </w:lvl>
    <w:lvl w:ilvl="4" w:tplc="878C8BFE">
      <w:start w:val="1"/>
      <w:numFmt w:val="bullet"/>
      <w:lvlText w:val="o"/>
      <w:lvlJc w:val="left"/>
      <w:pPr>
        <w:ind w:left="3600" w:hanging="360"/>
      </w:pPr>
      <w:rPr>
        <w:rFonts w:ascii="Courier New" w:hAnsi="Courier New" w:hint="default"/>
      </w:rPr>
    </w:lvl>
    <w:lvl w:ilvl="5" w:tplc="EFD8E8F0">
      <w:start w:val="1"/>
      <w:numFmt w:val="bullet"/>
      <w:lvlText w:val=""/>
      <w:lvlJc w:val="left"/>
      <w:pPr>
        <w:ind w:left="4320" w:hanging="360"/>
      </w:pPr>
      <w:rPr>
        <w:rFonts w:ascii="Wingdings" w:hAnsi="Wingdings" w:hint="default"/>
      </w:rPr>
    </w:lvl>
    <w:lvl w:ilvl="6" w:tplc="E3EA1D74">
      <w:start w:val="1"/>
      <w:numFmt w:val="bullet"/>
      <w:lvlText w:val=""/>
      <w:lvlJc w:val="left"/>
      <w:pPr>
        <w:ind w:left="5040" w:hanging="360"/>
      </w:pPr>
      <w:rPr>
        <w:rFonts w:ascii="Symbol" w:hAnsi="Symbol" w:hint="default"/>
      </w:rPr>
    </w:lvl>
    <w:lvl w:ilvl="7" w:tplc="3DFC42D8">
      <w:start w:val="1"/>
      <w:numFmt w:val="bullet"/>
      <w:lvlText w:val="o"/>
      <w:lvlJc w:val="left"/>
      <w:pPr>
        <w:ind w:left="5760" w:hanging="360"/>
      </w:pPr>
      <w:rPr>
        <w:rFonts w:ascii="Courier New" w:hAnsi="Courier New" w:hint="default"/>
      </w:rPr>
    </w:lvl>
    <w:lvl w:ilvl="8" w:tplc="D794068E">
      <w:start w:val="1"/>
      <w:numFmt w:val="bullet"/>
      <w:lvlText w:val=""/>
      <w:lvlJc w:val="left"/>
      <w:pPr>
        <w:ind w:left="6480" w:hanging="360"/>
      </w:pPr>
      <w:rPr>
        <w:rFonts w:ascii="Wingdings" w:hAnsi="Wingdings" w:hint="default"/>
      </w:rPr>
    </w:lvl>
  </w:abstractNum>
  <w:abstractNum w:abstractNumId="89" w15:restartNumberingAfterBreak="0">
    <w:nsid w:val="2B5A65B8"/>
    <w:multiLevelType w:val="hybridMultilevel"/>
    <w:tmpl w:val="084A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BAA4444"/>
    <w:multiLevelType w:val="hybridMultilevel"/>
    <w:tmpl w:val="28E0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BB90987"/>
    <w:multiLevelType w:val="hybridMultilevel"/>
    <w:tmpl w:val="BDEC8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2BC1574A"/>
    <w:multiLevelType w:val="hybridMultilevel"/>
    <w:tmpl w:val="15362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C05769A"/>
    <w:multiLevelType w:val="hybridMultilevel"/>
    <w:tmpl w:val="8F54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C5328DB"/>
    <w:multiLevelType w:val="hybridMultilevel"/>
    <w:tmpl w:val="FFFFFFFF"/>
    <w:lvl w:ilvl="0" w:tplc="4A224BEC">
      <w:start w:val="1"/>
      <w:numFmt w:val="decimal"/>
      <w:lvlText w:val="%1."/>
      <w:lvlJc w:val="left"/>
      <w:pPr>
        <w:ind w:left="720" w:hanging="360"/>
      </w:pPr>
    </w:lvl>
    <w:lvl w:ilvl="1" w:tplc="FAF4F78A">
      <w:start w:val="1"/>
      <w:numFmt w:val="lowerLetter"/>
      <w:lvlText w:val="%2."/>
      <w:lvlJc w:val="left"/>
      <w:pPr>
        <w:ind w:left="1440" w:hanging="360"/>
      </w:pPr>
    </w:lvl>
    <w:lvl w:ilvl="2" w:tplc="250ED362">
      <w:start w:val="1"/>
      <w:numFmt w:val="lowerRoman"/>
      <w:lvlText w:val="%3."/>
      <w:lvlJc w:val="right"/>
      <w:pPr>
        <w:ind w:left="2160" w:hanging="180"/>
      </w:pPr>
    </w:lvl>
    <w:lvl w:ilvl="3" w:tplc="08062FDE">
      <w:start w:val="1"/>
      <w:numFmt w:val="decimal"/>
      <w:lvlText w:val="%4."/>
      <w:lvlJc w:val="left"/>
      <w:pPr>
        <w:ind w:left="2880" w:hanging="360"/>
      </w:pPr>
    </w:lvl>
    <w:lvl w:ilvl="4" w:tplc="D46CB1D6">
      <w:start w:val="1"/>
      <w:numFmt w:val="lowerLetter"/>
      <w:lvlText w:val="%5."/>
      <w:lvlJc w:val="left"/>
      <w:pPr>
        <w:ind w:left="3600" w:hanging="360"/>
      </w:pPr>
    </w:lvl>
    <w:lvl w:ilvl="5" w:tplc="082AA55A">
      <w:start w:val="1"/>
      <w:numFmt w:val="lowerRoman"/>
      <w:lvlText w:val="%6."/>
      <w:lvlJc w:val="right"/>
      <w:pPr>
        <w:ind w:left="4320" w:hanging="180"/>
      </w:pPr>
    </w:lvl>
    <w:lvl w:ilvl="6" w:tplc="14AC860E">
      <w:start w:val="1"/>
      <w:numFmt w:val="decimal"/>
      <w:lvlText w:val="%7."/>
      <w:lvlJc w:val="left"/>
      <w:pPr>
        <w:ind w:left="5040" w:hanging="360"/>
      </w:pPr>
    </w:lvl>
    <w:lvl w:ilvl="7" w:tplc="5CAED518">
      <w:start w:val="1"/>
      <w:numFmt w:val="lowerLetter"/>
      <w:lvlText w:val="%8."/>
      <w:lvlJc w:val="left"/>
      <w:pPr>
        <w:ind w:left="5760" w:hanging="360"/>
      </w:pPr>
    </w:lvl>
    <w:lvl w:ilvl="8" w:tplc="8A80F7AC">
      <w:start w:val="1"/>
      <w:numFmt w:val="lowerRoman"/>
      <w:lvlText w:val="%9."/>
      <w:lvlJc w:val="right"/>
      <w:pPr>
        <w:ind w:left="6480" w:hanging="180"/>
      </w:pPr>
    </w:lvl>
  </w:abstractNum>
  <w:abstractNum w:abstractNumId="95" w15:restartNumberingAfterBreak="0">
    <w:nsid w:val="2C6A2BFF"/>
    <w:multiLevelType w:val="hybridMultilevel"/>
    <w:tmpl w:val="3596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E633F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2D6E2351"/>
    <w:multiLevelType w:val="hybridMultilevel"/>
    <w:tmpl w:val="03D41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DC10158"/>
    <w:multiLevelType w:val="hybridMultilevel"/>
    <w:tmpl w:val="925EBD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E1766C0"/>
    <w:multiLevelType w:val="multilevel"/>
    <w:tmpl w:val="62CEE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2E2A3D9B"/>
    <w:multiLevelType w:val="hybridMultilevel"/>
    <w:tmpl w:val="26E6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E37313B"/>
    <w:multiLevelType w:val="hybridMultilevel"/>
    <w:tmpl w:val="E57C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E3C66A5"/>
    <w:multiLevelType w:val="hybridMultilevel"/>
    <w:tmpl w:val="342E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E535982"/>
    <w:multiLevelType w:val="hybridMultilevel"/>
    <w:tmpl w:val="4FB0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E9D0995"/>
    <w:multiLevelType w:val="hybridMultilevel"/>
    <w:tmpl w:val="AE2A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EB34F59"/>
    <w:multiLevelType w:val="multilevel"/>
    <w:tmpl w:val="B736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09B5934"/>
    <w:multiLevelType w:val="hybridMultilevel"/>
    <w:tmpl w:val="AE88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B770C9"/>
    <w:multiLevelType w:val="hybridMultilevel"/>
    <w:tmpl w:val="FFFFFFFF"/>
    <w:lvl w:ilvl="0" w:tplc="26A04B92">
      <w:start w:val="1"/>
      <w:numFmt w:val="bullet"/>
      <w:lvlText w:val=""/>
      <w:lvlJc w:val="left"/>
      <w:pPr>
        <w:ind w:left="720" w:hanging="360"/>
      </w:pPr>
      <w:rPr>
        <w:rFonts w:ascii="Symbol" w:hAnsi="Symbol" w:hint="default"/>
      </w:rPr>
    </w:lvl>
    <w:lvl w:ilvl="1" w:tplc="6E482D32">
      <w:start w:val="1"/>
      <w:numFmt w:val="bullet"/>
      <w:lvlText w:val="o"/>
      <w:lvlJc w:val="left"/>
      <w:pPr>
        <w:ind w:left="1440" w:hanging="360"/>
      </w:pPr>
      <w:rPr>
        <w:rFonts w:ascii="Courier New" w:hAnsi="Courier New" w:hint="default"/>
      </w:rPr>
    </w:lvl>
    <w:lvl w:ilvl="2" w:tplc="41281E14">
      <w:start w:val="1"/>
      <w:numFmt w:val="bullet"/>
      <w:lvlText w:val=""/>
      <w:lvlJc w:val="left"/>
      <w:pPr>
        <w:ind w:left="2160" w:hanging="360"/>
      </w:pPr>
      <w:rPr>
        <w:rFonts w:ascii="Wingdings" w:hAnsi="Wingdings" w:hint="default"/>
      </w:rPr>
    </w:lvl>
    <w:lvl w:ilvl="3" w:tplc="2B444A28">
      <w:start w:val="1"/>
      <w:numFmt w:val="bullet"/>
      <w:lvlText w:val=""/>
      <w:lvlJc w:val="left"/>
      <w:pPr>
        <w:ind w:left="2880" w:hanging="360"/>
      </w:pPr>
      <w:rPr>
        <w:rFonts w:ascii="Symbol" w:hAnsi="Symbol" w:hint="default"/>
      </w:rPr>
    </w:lvl>
    <w:lvl w:ilvl="4" w:tplc="53FC5A28">
      <w:start w:val="1"/>
      <w:numFmt w:val="bullet"/>
      <w:lvlText w:val="o"/>
      <w:lvlJc w:val="left"/>
      <w:pPr>
        <w:ind w:left="3600" w:hanging="360"/>
      </w:pPr>
      <w:rPr>
        <w:rFonts w:ascii="Courier New" w:hAnsi="Courier New" w:hint="default"/>
      </w:rPr>
    </w:lvl>
    <w:lvl w:ilvl="5" w:tplc="2FBCBBBA">
      <w:start w:val="1"/>
      <w:numFmt w:val="bullet"/>
      <w:lvlText w:val=""/>
      <w:lvlJc w:val="left"/>
      <w:pPr>
        <w:ind w:left="4320" w:hanging="360"/>
      </w:pPr>
      <w:rPr>
        <w:rFonts w:ascii="Wingdings" w:hAnsi="Wingdings" w:hint="default"/>
      </w:rPr>
    </w:lvl>
    <w:lvl w:ilvl="6" w:tplc="7916DD70">
      <w:start w:val="1"/>
      <w:numFmt w:val="bullet"/>
      <w:lvlText w:val=""/>
      <w:lvlJc w:val="left"/>
      <w:pPr>
        <w:ind w:left="5040" w:hanging="360"/>
      </w:pPr>
      <w:rPr>
        <w:rFonts w:ascii="Symbol" w:hAnsi="Symbol" w:hint="default"/>
      </w:rPr>
    </w:lvl>
    <w:lvl w:ilvl="7" w:tplc="C4C69D3E">
      <w:start w:val="1"/>
      <w:numFmt w:val="bullet"/>
      <w:lvlText w:val="o"/>
      <w:lvlJc w:val="left"/>
      <w:pPr>
        <w:ind w:left="5760" w:hanging="360"/>
      </w:pPr>
      <w:rPr>
        <w:rFonts w:ascii="Courier New" w:hAnsi="Courier New" w:hint="default"/>
      </w:rPr>
    </w:lvl>
    <w:lvl w:ilvl="8" w:tplc="E77E854E">
      <w:start w:val="1"/>
      <w:numFmt w:val="bullet"/>
      <w:lvlText w:val=""/>
      <w:lvlJc w:val="left"/>
      <w:pPr>
        <w:ind w:left="6480" w:hanging="360"/>
      </w:pPr>
      <w:rPr>
        <w:rFonts w:ascii="Wingdings" w:hAnsi="Wingdings" w:hint="default"/>
      </w:rPr>
    </w:lvl>
  </w:abstractNum>
  <w:abstractNum w:abstractNumId="108" w15:restartNumberingAfterBreak="0">
    <w:nsid w:val="31D33748"/>
    <w:multiLevelType w:val="hybridMultilevel"/>
    <w:tmpl w:val="17A6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220940"/>
    <w:multiLevelType w:val="hybridMultilevel"/>
    <w:tmpl w:val="FFFFFFFF"/>
    <w:lvl w:ilvl="0" w:tplc="24821056">
      <w:start w:val="1"/>
      <w:numFmt w:val="decimal"/>
      <w:lvlText w:val="%1."/>
      <w:lvlJc w:val="left"/>
      <w:pPr>
        <w:ind w:left="720" w:hanging="360"/>
      </w:pPr>
    </w:lvl>
    <w:lvl w:ilvl="1" w:tplc="1422DEB8">
      <w:start w:val="1"/>
      <w:numFmt w:val="lowerLetter"/>
      <w:lvlText w:val="%2."/>
      <w:lvlJc w:val="left"/>
      <w:pPr>
        <w:ind w:left="1440" w:hanging="360"/>
      </w:pPr>
    </w:lvl>
    <w:lvl w:ilvl="2" w:tplc="D81A033E">
      <w:start w:val="1"/>
      <w:numFmt w:val="lowerRoman"/>
      <w:lvlText w:val="%3."/>
      <w:lvlJc w:val="right"/>
      <w:pPr>
        <w:ind w:left="2160" w:hanging="180"/>
      </w:pPr>
    </w:lvl>
    <w:lvl w:ilvl="3" w:tplc="CD98B710">
      <w:start w:val="1"/>
      <w:numFmt w:val="decimal"/>
      <w:lvlText w:val="%4."/>
      <w:lvlJc w:val="left"/>
      <w:pPr>
        <w:ind w:left="2880" w:hanging="360"/>
      </w:pPr>
    </w:lvl>
    <w:lvl w:ilvl="4" w:tplc="88825EAE">
      <w:start w:val="1"/>
      <w:numFmt w:val="lowerLetter"/>
      <w:lvlText w:val="%5."/>
      <w:lvlJc w:val="left"/>
      <w:pPr>
        <w:ind w:left="3600" w:hanging="360"/>
      </w:pPr>
    </w:lvl>
    <w:lvl w:ilvl="5" w:tplc="CBD076B4">
      <w:start w:val="1"/>
      <w:numFmt w:val="lowerRoman"/>
      <w:lvlText w:val="%6."/>
      <w:lvlJc w:val="right"/>
      <w:pPr>
        <w:ind w:left="4320" w:hanging="180"/>
      </w:pPr>
    </w:lvl>
    <w:lvl w:ilvl="6" w:tplc="48649F94">
      <w:start w:val="1"/>
      <w:numFmt w:val="decimal"/>
      <w:lvlText w:val="%7."/>
      <w:lvlJc w:val="left"/>
      <w:pPr>
        <w:ind w:left="5040" w:hanging="360"/>
      </w:pPr>
    </w:lvl>
    <w:lvl w:ilvl="7" w:tplc="928A46EE">
      <w:start w:val="1"/>
      <w:numFmt w:val="lowerLetter"/>
      <w:lvlText w:val="%8."/>
      <w:lvlJc w:val="left"/>
      <w:pPr>
        <w:ind w:left="5760" w:hanging="360"/>
      </w:pPr>
    </w:lvl>
    <w:lvl w:ilvl="8" w:tplc="67803566">
      <w:start w:val="1"/>
      <w:numFmt w:val="lowerRoman"/>
      <w:lvlText w:val="%9."/>
      <w:lvlJc w:val="right"/>
      <w:pPr>
        <w:ind w:left="6480" w:hanging="180"/>
      </w:pPr>
    </w:lvl>
  </w:abstractNum>
  <w:abstractNum w:abstractNumId="110" w15:restartNumberingAfterBreak="0">
    <w:nsid w:val="33725B3D"/>
    <w:multiLevelType w:val="multilevel"/>
    <w:tmpl w:val="6046BAF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3FC0D11"/>
    <w:multiLevelType w:val="hybridMultilevel"/>
    <w:tmpl w:val="21DC50A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346C5F77"/>
    <w:multiLevelType w:val="hybridMultilevel"/>
    <w:tmpl w:val="57E2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52936DB"/>
    <w:multiLevelType w:val="hybridMultilevel"/>
    <w:tmpl w:val="7DB6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362C6B92"/>
    <w:multiLevelType w:val="hybridMultilevel"/>
    <w:tmpl w:val="FFFFFFFF"/>
    <w:lvl w:ilvl="0" w:tplc="18B42792">
      <w:start w:val="1"/>
      <w:numFmt w:val="bullet"/>
      <w:lvlText w:val=""/>
      <w:lvlJc w:val="left"/>
      <w:pPr>
        <w:ind w:left="720" w:hanging="360"/>
      </w:pPr>
      <w:rPr>
        <w:rFonts w:ascii="Symbol" w:hAnsi="Symbol" w:hint="default"/>
      </w:rPr>
    </w:lvl>
    <w:lvl w:ilvl="1" w:tplc="86C6EC7E">
      <w:start w:val="1"/>
      <w:numFmt w:val="bullet"/>
      <w:lvlText w:val="o"/>
      <w:lvlJc w:val="left"/>
      <w:pPr>
        <w:ind w:left="1440" w:hanging="360"/>
      </w:pPr>
      <w:rPr>
        <w:rFonts w:ascii="Courier New" w:hAnsi="Courier New" w:hint="default"/>
      </w:rPr>
    </w:lvl>
    <w:lvl w:ilvl="2" w:tplc="23967442">
      <w:start w:val="1"/>
      <w:numFmt w:val="bullet"/>
      <w:lvlText w:val=""/>
      <w:lvlJc w:val="left"/>
      <w:pPr>
        <w:ind w:left="2160" w:hanging="360"/>
      </w:pPr>
      <w:rPr>
        <w:rFonts w:ascii="Wingdings" w:hAnsi="Wingdings" w:hint="default"/>
      </w:rPr>
    </w:lvl>
    <w:lvl w:ilvl="3" w:tplc="9440D17A">
      <w:start w:val="1"/>
      <w:numFmt w:val="bullet"/>
      <w:lvlText w:val=""/>
      <w:lvlJc w:val="left"/>
      <w:pPr>
        <w:ind w:left="2880" w:hanging="360"/>
      </w:pPr>
      <w:rPr>
        <w:rFonts w:ascii="Symbol" w:hAnsi="Symbol" w:hint="default"/>
      </w:rPr>
    </w:lvl>
    <w:lvl w:ilvl="4" w:tplc="BD4486E0">
      <w:start w:val="1"/>
      <w:numFmt w:val="bullet"/>
      <w:lvlText w:val="o"/>
      <w:lvlJc w:val="left"/>
      <w:pPr>
        <w:ind w:left="3600" w:hanging="360"/>
      </w:pPr>
      <w:rPr>
        <w:rFonts w:ascii="Courier New" w:hAnsi="Courier New" w:hint="default"/>
      </w:rPr>
    </w:lvl>
    <w:lvl w:ilvl="5" w:tplc="B17EA778">
      <w:start w:val="1"/>
      <w:numFmt w:val="bullet"/>
      <w:lvlText w:val=""/>
      <w:lvlJc w:val="left"/>
      <w:pPr>
        <w:ind w:left="4320" w:hanging="360"/>
      </w:pPr>
      <w:rPr>
        <w:rFonts w:ascii="Wingdings" w:hAnsi="Wingdings" w:hint="default"/>
      </w:rPr>
    </w:lvl>
    <w:lvl w:ilvl="6" w:tplc="34700986">
      <w:start w:val="1"/>
      <w:numFmt w:val="bullet"/>
      <w:lvlText w:val=""/>
      <w:lvlJc w:val="left"/>
      <w:pPr>
        <w:ind w:left="5040" w:hanging="360"/>
      </w:pPr>
      <w:rPr>
        <w:rFonts w:ascii="Symbol" w:hAnsi="Symbol" w:hint="default"/>
      </w:rPr>
    </w:lvl>
    <w:lvl w:ilvl="7" w:tplc="D9A8A89C">
      <w:start w:val="1"/>
      <w:numFmt w:val="bullet"/>
      <w:lvlText w:val="o"/>
      <w:lvlJc w:val="left"/>
      <w:pPr>
        <w:ind w:left="5760" w:hanging="360"/>
      </w:pPr>
      <w:rPr>
        <w:rFonts w:ascii="Courier New" w:hAnsi="Courier New" w:hint="default"/>
      </w:rPr>
    </w:lvl>
    <w:lvl w:ilvl="8" w:tplc="D42885EE">
      <w:start w:val="1"/>
      <w:numFmt w:val="bullet"/>
      <w:lvlText w:val=""/>
      <w:lvlJc w:val="left"/>
      <w:pPr>
        <w:ind w:left="6480" w:hanging="360"/>
      </w:pPr>
      <w:rPr>
        <w:rFonts w:ascii="Wingdings" w:hAnsi="Wingdings" w:hint="default"/>
      </w:rPr>
    </w:lvl>
  </w:abstractNum>
  <w:abstractNum w:abstractNumId="115" w15:restartNumberingAfterBreak="0">
    <w:nsid w:val="362F5D13"/>
    <w:multiLevelType w:val="hybridMultilevel"/>
    <w:tmpl w:val="B82C11C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6" w15:restartNumberingAfterBreak="0">
    <w:nsid w:val="36E062AA"/>
    <w:multiLevelType w:val="hybridMultilevel"/>
    <w:tmpl w:val="D9A0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4636E"/>
    <w:multiLevelType w:val="hybridMultilevel"/>
    <w:tmpl w:val="FFFFFFFF"/>
    <w:lvl w:ilvl="0" w:tplc="58C4EA8E">
      <w:start w:val="1"/>
      <w:numFmt w:val="bullet"/>
      <w:lvlText w:val=""/>
      <w:lvlJc w:val="left"/>
      <w:pPr>
        <w:ind w:left="720" w:hanging="360"/>
      </w:pPr>
      <w:rPr>
        <w:rFonts w:ascii="Symbol" w:hAnsi="Symbol" w:hint="default"/>
      </w:rPr>
    </w:lvl>
    <w:lvl w:ilvl="1" w:tplc="FE605E28">
      <w:start w:val="1"/>
      <w:numFmt w:val="bullet"/>
      <w:lvlText w:val="o"/>
      <w:lvlJc w:val="left"/>
      <w:pPr>
        <w:ind w:left="1440" w:hanging="360"/>
      </w:pPr>
      <w:rPr>
        <w:rFonts w:ascii="Courier New" w:hAnsi="Courier New" w:hint="default"/>
      </w:rPr>
    </w:lvl>
    <w:lvl w:ilvl="2" w:tplc="81EA8422">
      <w:start w:val="1"/>
      <w:numFmt w:val="bullet"/>
      <w:lvlText w:val=""/>
      <w:lvlJc w:val="left"/>
      <w:pPr>
        <w:ind w:left="2160" w:hanging="360"/>
      </w:pPr>
      <w:rPr>
        <w:rFonts w:ascii="Wingdings" w:hAnsi="Wingdings" w:hint="default"/>
      </w:rPr>
    </w:lvl>
    <w:lvl w:ilvl="3" w:tplc="742EAB08">
      <w:start w:val="1"/>
      <w:numFmt w:val="bullet"/>
      <w:lvlText w:val=""/>
      <w:lvlJc w:val="left"/>
      <w:pPr>
        <w:ind w:left="2880" w:hanging="360"/>
      </w:pPr>
      <w:rPr>
        <w:rFonts w:ascii="Symbol" w:hAnsi="Symbol" w:hint="default"/>
      </w:rPr>
    </w:lvl>
    <w:lvl w:ilvl="4" w:tplc="F8A20582">
      <w:start w:val="1"/>
      <w:numFmt w:val="bullet"/>
      <w:lvlText w:val="o"/>
      <w:lvlJc w:val="left"/>
      <w:pPr>
        <w:ind w:left="3600" w:hanging="360"/>
      </w:pPr>
      <w:rPr>
        <w:rFonts w:ascii="Courier New" w:hAnsi="Courier New" w:hint="default"/>
      </w:rPr>
    </w:lvl>
    <w:lvl w:ilvl="5" w:tplc="8C7CD4D2">
      <w:start w:val="1"/>
      <w:numFmt w:val="bullet"/>
      <w:lvlText w:val=""/>
      <w:lvlJc w:val="left"/>
      <w:pPr>
        <w:ind w:left="4320" w:hanging="360"/>
      </w:pPr>
      <w:rPr>
        <w:rFonts w:ascii="Wingdings" w:hAnsi="Wingdings" w:hint="default"/>
      </w:rPr>
    </w:lvl>
    <w:lvl w:ilvl="6" w:tplc="1578F3B2">
      <w:start w:val="1"/>
      <w:numFmt w:val="bullet"/>
      <w:lvlText w:val=""/>
      <w:lvlJc w:val="left"/>
      <w:pPr>
        <w:ind w:left="5040" w:hanging="360"/>
      </w:pPr>
      <w:rPr>
        <w:rFonts w:ascii="Symbol" w:hAnsi="Symbol" w:hint="default"/>
      </w:rPr>
    </w:lvl>
    <w:lvl w:ilvl="7" w:tplc="AA18E6E0">
      <w:start w:val="1"/>
      <w:numFmt w:val="bullet"/>
      <w:lvlText w:val="o"/>
      <w:lvlJc w:val="left"/>
      <w:pPr>
        <w:ind w:left="5760" w:hanging="360"/>
      </w:pPr>
      <w:rPr>
        <w:rFonts w:ascii="Courier New" w:hAnsi="Courier New" w:hint="default"/>
      </w:rPr>
    </w:lvl>
    <w:lvl w:ilvl="8" w:tplc="AA202CD8">
      <w:start w:val="1"/>
      <w:numFmt w:val="bullet"/>
      <w:lvlText w:val=""/>
      <w:lvlJc w:val="left"/>
      <w:pPr>
        <w:ind w:left="6480" w:hanging="360"/>
      </w:pPr>
      <w:rPr>
        <w:rFonts w:ascii="Wingdings" w:hAnsi="Wingdings" w:hint="default"/>
      </w:rPr>
    </w:lvl>
  </w:abstractNum>
  <w:abstractNum w:abstractNumId="118" w15:restartNumberingAfterBreak="0">
    <w:nsid w:val="39081A75"/>
    <w:multiLevelType w:val="hybridMultilevel"/>
    <w:tmpl w:val="455A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9081B2F"/>
    <w:multiLevelType w:val="hybridMultilevel"/>
    <w:tmpl w:val="43F2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9F10F24"/>
    <w:multiLevelType w:val="multilevel"/>
    <w:tmpl w:val="1C1C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A4242EE"/>
    <w:multiLevelType w:val="hybridMultilevel"/>
    <w:tmpl w:val="F2A66D76"/>
    <w:lvl w:ilvl="0" w:tplc="FFFFFFFF">
      <w:start w:val="1"/>
      <w:numFmt w:val="decimal"/>
      <w:lvlText w:val="%1."/>
      <w:lvlJc w:val="left"/>
      <w:pPr>
        <w:ind w:left="720" w:hanging="360"/>
      </w:pPr>
    </w:lvl>
    <w:lvl w:ilvl="1" w:tplc="0EEA972E">
      <w:start w:val="1"/>
      <w:numFmt w:val="lowerLetter"/>
      <w:lvlText w:val="%2."/>
      <w:lvlJc w:val="left"/>
      <w:pPr>
        <w:ind w:left="1440" w:hanging="360"/>
      </w:pPr>
    </w:lvl>
    <w:lvl w:ilvl="2" w:tplc="49B069E2">
      <w:start w:val="1"/>
      <w:numFmt w:val="lowerRoman"/>
      <w:lvlText w:val="%3."/>
      <w:lvlJc w:val="right"/>
      <w:pPr>
        <w:ind w:left="2160" w:hanging="180"/>
      </w:pPr>
    </w:lvl>
    <w:lvl w:ilvl="3" w:tplc="9D320980">
      <w:start w:val="1"/>
      <w:numFmt w:val="decimal"/>
      <w:lvlText w:val="%4."/>
      <w:lvlJc w:val="left"/>
      <w:pPr>
        <w:ind w:left="2880" w:hanging="360"/>
      </w:pPr>
    </w:lvl>
    <w:lvl w:ilvl="4" w:tplc="C70C8BD6">
      <w:start w:val="1"/>
      <w:numFmt w:val="lowerLetter"/>
      <w:lvlText w:val="%5."/>
      <w:lvlJc w:val="left"/>
      <w:pPr>
        <w:ind w:left="3600" w:hanging="360"/>
      </w:pPr>
    </w:lvl>
    <w:lvl w:ilvl="5" w:tplc="219E34D4">
      <w:start w:val="1"/>
      <w:numFmt w:val="lowerRoman"/>
      <w:lvlText w:val="%6."/>
      <w:lvlJc w:val="right"/>
      <w:pPr>
        <w:ind w:left="4320" w:hanging="180"/>
      </w:pPr>
    </w:lvl>
    <w:lvl w:ilvl="6" w:tplc="FBFA379C">
      <w:start w:val="1"/>
      <w:numFmt w:val="decimal"/>
      <w:lvlText w:val="%7."/>
      <w:lvlJc w:val="left"/>
      <w:pPr>
        <w:ind w:left="5040" w:hanging="360"/>
      </w:pPr>
    </w:lvl>
    <w:lvl w:ilvl="7" w:tplc="B61A7DCA">
      <w:start w:val="1"/>
      <w:numFmt w:val="lowerLetter"/>
      <w:lvlText w:val="%8."/>
      <w:lvlJc w:val="left"/>
      <w:pPr>
        <w:ind w:left="5760" w:hanging="360"/>
      </w:pPr>
    </w:lvl>
    <w:lvl w:ilvl="8" w:tplc="1A2456F4">
      <w:start w:val="1"/>
      <w:numFmt w:val="lowerRoman"/>
      <w:lvlText w:val="%9."/>
      <w:lvlJc w:val="right"/>
      <w:pPr>
        <w:ind w:left="6480" w:hanging="180"/>
      </w:pPr>
    </w:lvl>
  </w:abstractNum>
  <w:abstractNum w:abstractNumId="122" w15:restartNumberingAfterBreak="0">
    <w:nsid w:val="3AC56A45"/>
    <w:multiLevelType w:val="hybridMultilevel"/>
    <w:tmpl w:val="D7743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BDA53FB"/>
    <w:multiLevelType w:val="hybridMultilevel"/>
    <w:tmpl w:val="1D1AC934"/>
    <w:lvl w:ilvl="0" w:tplc="F2B00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C030D4E"/>
    <w:multiLevelType w:val="hybridMultilevel"/>
    <w:tmpl w:val="FFFFFFFF"/>
    <w:lvl w:ilvl="0" w:tplc="3258BD68">
      <w:start w:val="1"/>
      <w:numFmt w:val="bullet"/>
      <w:lvlText w:val=""/>
      <w:lvlJc w:val="left"/>
      <w:pPr>
        <w:ind w:left="720" w:hanging="360"/>
      </w:pPr>
      <w:rPr>
        <w:rFonts w:ascii="Symbol" w:hAnsi="Symbol" w:hint="default"/>
      </w:rPr>
    </w:lvl>
    <w:lvl w:ilvl="1" w:tplc="D0B2DA10">
      <w:start w:val="1"/>
      <w:numFmt w:val="bullet"/>
      <w:lvlText w:val="o"/>
      <w:lvlJc w:val="left"/>
      <w:pPr>
        <w:ind w:left="1440" w:hanging="360"/>
      </w:pPr>
      <w:rPr>
        <w:rFonts w:ascii="Courier New" w:hAnsi="Courier New" w:hint="default"/>
      </w:rPr>
    </w:lvl>
    <w:lvl w:ilvl="2" w:tplc="557AA88A">
      <w:start w:val="1"/>
      <w:numFmt w:val="bullet"/>
      <w:lvlText w:val=""/>
      <w:lvlJc w:val="left"/>
      <w:pPr>
        <w:ind w:left="2160" w:hanging="360"/>
      </w:pPr>
      <w:rPr>
        <w:rFonts w:ascii="Wingdings" w:hAnsi="Wingdings" w:hint="default"/>
      </w:rPr>
    </w:lvl>
    <w:lvl w:ilvl="3" w:tplc="68BA3B6E">
      <w:start w:val="1"/>
      <w:numFmt w:val="bullet"/>
      <w:lvlText w:val=""/>
      <w:lvlJc w:val="left"/>
      <w:pPr>
        <w:ind w:left="2880" w:hanging="360"/>
      </w:pPr>
      <w:rPr>
        <w:rFonts w:ascii="Symbol" w:hAnsi="Symbol" w:hint="default"/>
      </w:rPr>
    </w:lvl>
    <w:lvl w:ilvl="4" w:tplc="3F3C64B6">
      <w:start w:val="1"/>
      <w:numFmt w:val="bullet"/>
      <w:lvlText w:val="o"/>
      <w:lvlJc w:val="left"/>
      <w:pPr>
        <w:ind w:left="3600" w:hanging="360"/>
      </w:pPr>
      <w:rPr>
        <w:rFonts w:ascii="Courier New" w:hAnsi="Courier New" w:hint="default"/>
      </w:rPr>
    </w:lvl>
    <w:lvl w:ilvl="5" w:tplc="F23C8BEC">
      <w:start w:val="1"/>
      <w:numFmt w:val="bullet"/>
      <w:lvlText w:val=""/>
      <w:lvlJc w:val="left"/>
      <w:pPr>
        <w:ind w:left="4320" w:hanging="360"/>
      </w:pPr>
      <w:rPr>
        <w:rFonts w:ascii="Wingdings" w:hAnsi="Wingdings" w:hint="default"/>
      </w:rPr>
    </w:lvl>
    <w:lvl w:ilvl="6" w:tplc="74F8A7C0">
      <w:start w:val="1"/>
      <w:numFmt w:val="bullet"/>
      <w:lvlText w:val=""/>
      <w:lvlJc w:val="left"/>
      <w:pPr>
        <w:ind w:left="5040" w:hanging="360"/>
      </w:pPr>
      <w:rPr>
        <w:rFonts w:ascii="Symbol" w:hAnsi="Symbol" w:hint="default"/>
      </w:rPr>
    </w:lvl>
    <w:lvl w:ilvl="7" w:tplc="0D54B99E">
      <w:start w:val="1"/>
      <w:numFmt w:val="bullet"/>
      <w:lvlText w:val="o"/>
      <w:lvlJc w:val="left"/>
      <w:pPr>
        <w:ind w:left="5760" w:hanging="360"/>
      </w:pPr>
      <w:rPr>
        <w:rFonts w:ascii="Courier New" w:hAnsi="Courier New" w:hint="default"/>
      </w:rPr>
    </w:lvl>
    <w:lvl w:ilvl="8" w:tplc="6A0238F4">
      <w:start w:val="1"/>
      <w:numFmt w:val="bullet"/>
      <w:lvlText w:val=""/>
      <w:lvlJc w:val="left"/>
      <w:pPr>
        <w:ind w:left="6480" w:hanging="360"/>
      </w:pPr>
      <w:rPr>
        <w:rFonts w:ascii="Wingdings" w:hAnsi="Wingdings" w:hint="default"/>
      </w:rPr>
    </w:lvl>
  </w:abstractNum>
  <w:abstractNum w:abstractNumId="125" w15:restartNumberingAfterBreak="0">
    <w:nsid w:val="3CE7359F"/>
    <w:multiLevelType w:val="hybridMultilevel"/>
    <w:tmpl w:val="FFFFFFFF"/>
    <w:lvl w:ilvl="0" w:tplc="AFEECC86">
      <w:start w:val="1"/>
      <w:numFmt w:val="decimal"/>
      <w:lvlText w:val="%1."/>
      <w:lvlJc w:val="left"/>
      <w:pPr>
        <w:ind w:left="720" w:hanging="360"/>
      </w:pPr>
    </w:lvl>
    <w:lvl w:ilvl="1" w:tplc="A86CE844">
      <w:start w:val="1"/>
      <w:numFmt w:val="lowerLetter"/>
      <w:lvlText w:val="%2."/>
      <w:lvlJc w:val="left"/>
      <w:pPr>
        <w:ind w:left="1440" w:hanging="360"/>
      </w:pPr>
    </w:lvl>
    <w:lvl w:ilvl="2" w:tplc="248C6F5E">
      <w:start w:val="1"/>
      <w:numFmt w:val="lowerRoman"/>
      <w:lvlText w:val="%3."/>
      <w:lvlJc w:val="right"/>
      <w:pPr>
        <w:ind w:left="2160" w:hanging="180"/>
      </w:pPr>
    </w:lvl>
    <w:lvl w:ilvl="3" w:tplc="0D3E47E4">
      <w:start w:val="1"/>
      <w:numFmt w:val="decimal"/>
      <w:lvlText w:val="%4."/>
      <w:lvlJc w:val="left"/>
      <w:pPr>
        <w:ind w:left="2880" w:hanging="360"/>
      </w:pPr>
    </w:lvl>
    <w:lvl w:ilvl="4" w:tplc="48FEAB1A">
      <w:start w:val="1"/>
      <w:numFmt w:val="lowerLetter"/>
      <w:lvlText w:val="%5."/>
      <w:lvlJc w:val="left"/>
      <w:pPr>
        <w:ind w:left="3600" w:hanging="360"/>
      </w:pPr>
    </w:lvl>
    <w:lvl w:ilvl="5" w:tplc="6DE2D71E">
      <w:start w:val="1"/>
      <w:numFmt w:val="lowerRoman"/>
      <w:lvlText w:val="%6."/>
      <w:lvlJc w:val="right"/>
      <w:pPr>
        <w:ind w:left="4320" w:hanging="180"/>
      </w:pPr>
    </w:lvl>
    <w:lvl w:ilvl="6" w:tplc="1EFE6F30">
      <w:start w:val="1"/>
      <w:numFmt w:val="decimal"/>
      <w:lvlText w:val="%7."/>
      <w:lvlJc w:val="left"/>
      <w:pPr>
        <w:ind w:left="5040" w:hanging="360"/>
      </w:pPr>
    </w:lvl>
    <w:lvl w:ilvl="7" w:tplc="165ACA88">
      <w:start w:val="1"/>
      <w:numFmt w:val="lowerLetter"/>
      <w:lvlText w:val="%8."/>
      <w:lvlJc w:val="left"/>
      <w:pPr>
        <w:ind w:left="5760" w:hanging="360"/>
      </w:pPr>
    </w:lvl>
    <w:lvl w:ilvl="8" w:tplc="5A504590">
      <w:start w:val="1"/>
      <w:numFmt w:val="lowerRoman"/>
      <w:lvlText w:val="%9."/>
      <w:lvlJc w:val="right"/>
      <w:pPr>
        <w:ind w:left="6480" w:hanging="180"/>
      </w:pPr>
    </w:lvl>
  </w:abstractNum>
  <w:abstractNum w:abstractNumId="126" w15:restartNumberingAfterBreak="0">
    <w:nsid w:val="3DF073CB"/>
    <w:multiLevelType w:val="hybridMultilevel"/>
    <w:tmpl w:val="710E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E9636AC"/>
    <w:multiLevelType w:val="hybridMultilevel"/>
    <w:tmpl w:val="5F92B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FB7023B"/>
    <w:multiLevelType w:val="hybridMultilevel"/>
    <w:tmpl w:val="7AEE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FC241E0"/>
    <w:multiLevelType w:val="multilevel"/>
    <w:tmpl w:val="DA1614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0" w15:restartNumberingAfterBreak="0">
    <w:nsid w:val="401A774B"/>
    <w:multiLevelType w:val="multilevel"/>
    <w:tmpl w:val="6046BA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07D4FAA"/>
    <w:multiLevelType w:val="multilevel"/>
    <w:tmpl w:val="84308724"/>
    <w:lvl w:ilvl="0">
      <w:start w:val="1"/>
      <w:numFmt w:val="decimal"/>
      <w:lvlText w:val="%1."/>
      <w:lvlJc w:val="left"/>
      <w:pPr>
        <w:ind w:left="360" w:hanging="360"/>
      </w:pPr>
    </w:lvl>
    <w:lvl w:ilvl="1">
      <w:start w:val="1"/>
      <w:numFmt w:val="decimal"/>
      <w:pStyle w:val="Heading2numbered"/>
      <w:lvlText w:val="%1.%2."/>
      <w:lvlJc w:val="left"/>
      <w:pPr>
        <w:ind w:left="432" w:hanging="432"/>
      </w:pPr>
      <w:rPr>
        <w:rFonts w:ascii="Arial" w:hAnsi="Arial" w:cs="Arial" w:hint="default"/>
        <w:b/>
        <w:bCs/>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0941DEB"/>
    <w:multiLevelType w:val="hybridMultilevel"/>
    <w:tmpl w:val="11F6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0D31DC7"/>
    <w:multiLevelType w:val="multilevel"/>
    <w:tmpl w:val="1416D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0DC0119"/>
    <w:multiLevelType w:val="multilevel"/>
    <w:tmpl w:val="ADE0D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167408F"/>
    <w:multiLevelType w:val="hybridMultilevel"/>
    <w:tmpl w:val="03B6AEFA"/>
    <w:lvl w:ilvl="0" w:tplc="08090001">
      <w:start w:val="1"/>
      <w:numFmt w:val="bullet"/>
      <w:lvlText w:val=""/>
      <w:lvlJc w:val="left"/>
      <w:pPr>
        <w:ind w:left="720" w:hanging="360"/>
      </w:pPr>
      <w:rPr>
        <w:rFonts w:ascii="Symbol" w:hAnsi="Symbol" w:hint="default"/>
      </w:rPr>
    </w:lvl>
    <w:lvl w:ilvl="1" w:tplc="F2B00472">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42F908E3"/>
    <w:multiLevelType w:val="multilevel"/>
    <w:tmpl w:val="2B606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3E578D3"/>
    <w:multiLevelType w:val="hybridMultilevel"/>
    <w:tmpl w:val="1EC6F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446940FE"/>
    <w:multiLevelType w:val="hybridMultilevel"/>
    <w:tmpl w:val="2CDAF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6340011"/>
    <w:multiLevelType w:val="hybridMultilevel"/>
    <w:tmpl w:val="8542D5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471D59E9"/>
    <w:multiLevelType w:val="hybridMultilevel"/>
    <w:tmpl w:val="0BEC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724630B"/>
    <w:multiLevelType w:val="hybridMultilevel"/>
    <w:tmpl w:val="D606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8256F16"/>
    <w:multiLevelType w:val="hybridMultilevel"/>
    <w:tmpl w:val="CC9C1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48BF1C2F"/>
    <w:multiLevelType w:val="hybridMultilevel"/>
    <w:tmpl w:val="FFFFFFFF"/>
    <w:lvl w:ilvl="0" w:tplc="BC9AE6B0">
      <w:start w:val="1"/>
      <w:numFmt w:val="bullet"/>
      <w:lvlText w:val=""/>
      <w:lvlJc w:val="left"/>
      <w:pPr>
        <w:ind w:left="720" w:hanging="360"/>
      </w:pPr>
      <w:rPr>
        <w:rFonts w:ascii="Symbol" w:hAnsi="Symbol" w:hint="default"/>
      </w:rPr>
    </w:lvl>
    <w:lvl w:ilvl="1" w:tplc="8D3EEB4C">
      <w:start w:val="1"/>
      <w:numFmt w:val="bullet"/>
      <w:lvlText w:val="o"/>
      <w:lvlJc w:val="left"/>
      <w:pPr>
        <w:ind w:left="1440" w:hanging="360"/>
      </w:pPr>
      <w:rPr>
        <w:rFonts w:ascii="Courier New" w:hAnsi="Courier New" w:hint="default"/>
      </w:rPr>
    </w:lvl>
    <w:lvl w:ilvl="2" w:tplc="6B3A0BDE">
      <w:start w:val="1"/>
      <w:numFmt w:val="bullet"/>
      <w:lvlText w:val=""/>
      <w:lvlJc w:val="left"/>
      <w:pPr>
        <w:ind w:left="2160" w:hanging="360"/>
      </w:pPr>
      <w:rPr>
        <w:rFonts w:ascii="Wingdings" w:hAnsi="Wingdings" w:hint="default"/>
      </w:rPr>
    </w:lvl>
    <w:lvl w:ilvl="3" w:tplc="B5A2970E">
      <w:start w:val="1"/>
      <w:numFmt w:val="bullet"/>
      <w:lvlText w:val=""/>
      <w:lvlJc w:val="left"/>
      <w:pPr>
        <w:ind w:left="2880" w:hanging="360"/>
      </w:pPr>
      <w:rPr>
        <w:rFonts w:ascii="Symbol" w:hAnsi="Symbol" w:hint="default"/>
      </w:rPr>
    </w:lvl>
    <w:lvl w:ilvl="4" w:tplc="75500FF0">
      <w:start w:val="1"/>
      <w:numFmt w:val="bullet"/>
      <w:lvlText w:val="o"/>
      <w:lvlJc w:val="left"/>
      <w:pPr>
        <w:ind w:left="3600" w:hanging="360"/>
      </w:pPr>
      <w:rPr>
        <w:rFonts w:ascii="Courier New" w:hAnsi="Courier New" w:hint="default"/>
      </w:rPr>
    </w:lvl>
    <w:lvl w:ilvl="5" w:tplc="B3A6633E">
      <w:start w:val="1"/>
      <w:numFmt w:val="bullet"/>
      <w:lvlText w:val=""/>
      <w:lvlJc w:val="left"/>
      <w:pPr>
        <w:ind w:left="4320" w:hanging="360"/>
      </w:pPr>
      <w:rPr>
        <w:rFonts w:ascii="Wingdings" w:hAnsi="Wingdings" w:hint="default"/>
      </w:rPr>
    </w:lvl>
    <w:lvl w:ilvl="6" w:tplc="A984DB5E">
      <w:start w:val="1"/>
      <w:numFmt w:val="bullet"/>
      <w:lvlText w:val=""/>
      <w:lvlJc w:val="left"/>
      <w:pPr>
        <w:ind w:left="5040" w:hanging="360"/>
      </w:pPr>
      <w:rPr>
        <w:rFonts w:ascii="Symbol" w:hAnsi="Symbol" w:hint="default"/>
      </w:rPr>
    </w:lvl>
    <w:lvl w:ilvl="7" w:tplc="2DBC02B4">
      <w:start w:val="1"/>
      <w:numFmt w:val="bullet"/>
      <w:lvlText w:val="o"/>
      <w:lvlJc w:val="left"/>
      <w:pPr>
        <w:ind w:left="5760" w:hanging="360"/>
      </w:pPr>
      <w:rPr>
        <w:rFonts w:ascii="Courier New" w:hAnsi="Courier New" w:hint="default"/>
      </w:rPr>
    </w:lvl>
    <w:lvl w:ilvl="8" w:tplc="EF4E1EEA">
      <w:start w:val="1"/>
      <w:numFmt w:val="bullet"/>
      <w:lvlText w:val=""/>
      <w:lvlJc w:val="left"/>
      <w:pPr>
        <w:ind w:left="6480" w:hanging="360"/>
      </w:pPr>
      <w:rPr>
        <w:rFonts w:ascii="Wingdings" w:hAnsi="Wingdings" w:hint="default"/>
      </w:rPr>
    </w:lvl>
  </w:abstractNum>
  <w:abstractNum w:abstractNumId="144" w15:restartNumberingAfterBreak="0">
    <w:nsid w:val="48EB1883"/>
    <w:multiLevelType w:val="hybridMultilevel"/>
    <w:tmpl w:val="F94A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A1B3881"/>
    <w:multiLevelType w:val="multilevel"/>
    <w:tmpl w:val="F02A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A834D34"/>
    <w:multiLevelType w:val="hybridMultilevel"/>
    <w:tmpl w:val="EF564380"/>
    <w:lvl w:ilvl="0" w:tplc="19B8078A">
      <w:start w:val="1"/>
      <w:numFmt w:val="bullet"/>
      <w:lvlText w:val="•"/>
      <w:lvlJc w:val="left"/>
      <w:pPr>
        <w:tabs>
          <w:tab w:val="num" w:pos="720"/>
        </w:tabs>
        <w:ind w:left="720" w:hanging="360"/>
      </w:pPr>
      <w:rPr>
        <w:rFonts w:ascii="Arial" w:hAnsi="Arial" w:hint="default"/>
      </w:rPr>
    </w:lvl>
    <w:lvl w:ilvl="1" w:tplc="8AF8DB8C" w:tentative="1">
      <w:start w:val="1"/>
      <w:numFmt w:val="bullet"/>
      <w:lvlText w:val="•"/>
      <w:lvlJc w:val="left"/>
      <w:pPr>
        <w:tabs>
          <w:tab w:val="num" w:pos="1440"/>
        </w:tabs>
        <w:ind w:left="1440" w:hanging="360"/>
      </w:pPr>
      <w:rPr>
        <w:rFonts w:ascii="Arial" w:hAnsi="Arial" w:hint="default"/>
      </w:rPr>
    </w:lvl>
    <w:lvl w:ilvl="2" w:tplc="4B8A411E" w:tentative="1">
      <w:start w:val="1"/>
      <w:numFmt w:val="bullet"/>
      <w:lvlText w:val="•"/>
      <w:lvlJc w:val="left"/>
      <w:pPr>
        <w:tabs>
          <w:tab w:val="num" w:pos="2160"/>
        </w:tabs>
        <w:ind w:left="2160" w:hanging="360"/>
      </w:pPr>
      <w:rPr>
        <w:rFonts w:ascii="Arial" w:hAnsi="Arial" w:hint="default"/>
      </w:rPr>
    </w:lvl>
    <w:lvl w:ilvl="3" w:tplc="7CD8111C" w:tentative="1">
      <w:start w:val="1"/>
      <w:numFmt w:val="bullet"/>
      <w:lvlText w:val="•"/>
      <w:lvlJc w:val="left"/>
      <w:pPr>
        <w:tabs>
          <w:tab w:val="num" w:pos="2880"/>
        </w:tabs>
        <w:ind w:left="2880" w:hanging="360"/>
      </w:pPr>
      <w:rPr>
        <w:rFonts w:ascii="Arial" w:hAnsi="Arial" w:hint="default"/>
      </w:rPr>
    </w:lvl>
    <w:lvl w:ilvl="4" w:tplc="9CC8260C" w:tentative="1">
      <w:start w:val="1"/>
      <w:numFmt w:val="bullet"/>
      <w:lvlText w:val="•"/>
      <w:lvlJc w:val="left"/>
      <w:pPr>
        <w:tabs>
          <w:tab w:val="num" w:pos="3600"/>
        </w:tabs>
        <w:ind w:left="3600" w:hanging="360"/>
      </w:pPr>
      <w:rPr>
        <w:rFonts w:ascii="Arial" w:hAnsi="Arial" w:hint="default"/>
      </w:rPr>
    </w:lvl>
    <w:lvl w:ilvl="5" w:tplc="EC46FB2A" w:tentative="1">
      <w:start w:val="1"/>
      <w:numFmt w:val="bullet"/>
      <w:lvlText w:val="•"/>
      <w:lvlJc w:val="left"/>
      <w:pPr>
        <w:tabs>
          <w:tab w:val="num" w:pos="4320"/>
        </w:tabs>
        <w:ind w:left="4320" w:hanging="360"/>
      </w:pPr>
      <w:rPr>
        <w:rFonts w:ascii="Arial" w:hAnsi="Arial" w:hint="default"/>
      </w:rPr>
    </w:lvl>
    <w:lvl w:ilvl="6" w:tplc="3AB47DD8" w:tentative="1">
      <w:start w:val="1"/>
      <w:numFmt w:val="bullet"/>
      <w:lvlText w:val="•"/>
      <w:lvlJc w:val="left"/>
      <w:pPr>
        <w:tabs>
          <w:tab w:val="num" w:pos="5040"/>
        </w:tabs>
        <w:ind w:left="5040" w:hanging="360"/>
      </w:pPr>
      <w:rPr>
        <w:rFonts w:ascii="Arial" w:hAnsi="Arial" w:hint="default"/>
      </w:rPr>
    </w:lvl>
    <w:lvl w:ilvl="7" w:tplc="3D461EF6" w:tentative="1">
      <w:start w:val="1"/>
      <w:numFmt w:val="bullet"/>
      <w:lvlText w:val="•"/>
      <w:lvlJc w:val="left"/>
      <w:pPr>
        <w:tabs>
          <w:tab w:val="num" w:pos="5760"/>
        </w:tabs>
        <w:ind w:left="5760" w:hanging="360"/>
      </w:pPr>
      <w:rPr>
        <w:rFonts w:ascii="Arial" w:hAnsi="Arial" w:hint="default"/>
      </w:rPr>
    </w:lvl>
    <w:lvl w:ilvl="8" w:tplc="44780EEE"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A88137E"/>
    <w:multiLevelType w:val="multilevel"/>
    <w:tmpl w:val="1AD23F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4A945BD9"/>
    <w:multiLevelType w:val="hybridMultilevel"/>
    <w:tmpl w:val="9AB0C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4A9A2C73"/>
    <w:multiLevelType w:val="hybridMultilevel"/>
    <w:tmpl w:val="0030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AA2729F"/>
    <w:multiLevelType w:val="hybridMultilevel"/>
    <w:tmpl w:val="290E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ADA4499"/>
    <w:multiLevelType w:val="hybridMultilevel"/>
    <w:tmpl w:val="B28E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AF720FD"/>
    <w:multiLevelType w:val="hybridMultilevel"/>
    <w:tmpl w:val="FFFFFFFF"/>
    <w:lvl w:ilvl="0" w:tplc="9E86241A">
      <w:start w:val="1"/>
      <w:numFmt w:val="bullet"/>
      <w:lvlText w:val=""/>
      <w:lvlJc w:val="left"/>
      <w:pPr>
        <w:ind w:left="720" w:hanging="360"/>
      </w:pPr>
      <w:rPr>
        <w:rFonts w:ascii="Symbol" w:hAnsi="Symbol" w:hint="default"/>
      </w:rPr>
    </w:lvl>
    <w:lvl w:ilvl="1" w:tplc="799A847A">
      <w:start w:val="1"/>
      <w:numFmt w:val="bullet"/>
      <w:lvlText w:val="o"/>
      <w:lvlJc w:val="left"/>
      <w:pPr>
        <w:ind w:left="1440" w:hanging="360"/>
      </w:pPr>
      <w:rPr>
        <w:rFonts w:ascii="Courier New" w:hAnsi="Courier New" w:hint="default"/>
      </w:rPr>
    </w:lvl>
    <w:lvl w:ilvl="2" w:tplc="B2F6263A">
      <w:start w:val="1"/>
      <w:numFmt w:val="bullet"/>
      <w:lvlText w:val=""/>
      <w:lvlJc w:val="left"/>
      <w:pPr>
        <w:ind w:left="2160" w:hanging="360"/>
      </w:pPr>
      <w:rPr>
        <w:rFonts w:ascii="Wingdings" w:hAnsi="Wingdings" w:hint="default"/>
      </w:rPr>
    </w:lvl>
    <w:lvl w:ilvl="3" w:tplc="0668366E">
      <w:start w:val="1"/>
      <w:numFmt w:val="bullet"/>
      <w:lvlText w:val=""/>
      <w:lvlJc w:val="left"/>
      <w:pPr>
        <w:ind w:left="2880" w:hanging="360"/>
      </w:pPr>
      <w:rPr>
        <w:rFonts w:ascii="Symbol" w:hAnsi="Symbol" w:hint="default"/>
      </w:rPr>
    </w:lvl>
    <w:lvl w:ilvl="4" w:tplc="6B0654DA">
      <w:start w:val="1"/>
      <w:numFmt w:val="bullet"/>
      <w:lvlText w:val="o"/>
      <w:lvlJc w:val="left"/>
      <w:pPr>
        <w:ind w:left="3600" w:hanging="360"/>
      </w:pPr>
      <w:rPr>
        <w:rFonts w:ascii="Courier New" w:hAnsi="Courier New" w:hint="default"/>
      </w:rPr>
    </w:lvl>
    <w:lvl w:ilvl="5" w:tplc="B426AFD6">
      <w:start w:val="1"/>
      <w:numFmt w:val="bullet"/>
      <w:lvlText w:val=""/>
      <w:lvlJc w:val="left"/>
      <w:pPr>
        <w:ind w:left="4320" w:hanging="360"/>
      </w:pPr>
      <w:rPr>
        <w:rFonts w:ascii="Wingdings" w:hAnsi="Wingdings" w:hint="default"/>
      </w:rPr>
    </w:lvl>
    <w:lvl w:ilvl="6" w:tplc="4F62C1C0">
      <w:start w:val="1"/>
      <w:numFmt w:val="bullet"/>
      <w:lvlText w:val=""/>
      <w:lvlJc w:val="left"/>
      <w:pPr>
        <w:ind w:left="5040" w:hanging="360"/>
      </w:pPr>
      <w:rPr>
        <w:rFonts w:ascii="Symbol" w:hAnsi="Symbol" w:hint="default"/>
      </w:rPr>
    </w:lvl>
    <w:lvl w:ilvl="7" w:tplc="83A86038">
      <w:start w:val="1"/>
      <w:numFmt w:val="bullet"/>
      <w:lvlText w:val="o"/>
      <w:lvlJc w:val="left"/>
      <w:pPr>
        <w:ind w:left="5760" w:hanging="360"/>
      </w:pPr>
      <w:rPr>
        <w:rFonts w:ascii="Courier New" w:hAnsi="Courier New" w:hint="default"/>
      </w:rPr>
    </w:lvl>
    <w:lvl w:ilvl="8" w:tplc="E2BA777C">
      <w:start w:val="1"/>
      <w:numFmt w:val="bullet"/>
      <w:lvlText w:val=""/>
      <w:lvlJc w:val="left"/>
      <w:pPr>
        <w:ind w:left="6480" w:hanging="360"/>
      </w:pPr>
      <w:rPr>
        <w:rFonts w:ascii="Wingdings" w:hAnsi="Wingdings" w:hint="default"/>
      </w:rPr>
    </w:lvl>
  </w:abstractNum>
  <w:abstractNum w:abstractNumId="153" w15:restartNumberingAfterBreak="0">
    <w:nsid w:val="4B524A0F"/>
    <w:multiLevelType w:val="hybridMultilevel"/>
    <w:tmpl w:val="B19416A8"/>
    <w:lvl w:ilvl="0" w:tplc="A7527128">
      <w:start w:val="1"/>
      <w:numFmt w:val="bullet"/>
      <w:lvlText w:val=""/>
      <w:lvlJc w:val="left"/>
      <w:pPr>
        <w:tabs>
          <w:tab w:val="num" w:pos="720"/>
        </w:tabs>
        <w:ind w:left="720" w:hanging="360"/>
      </w:pPr>
      <w:rPr>
        <w:rFonts w:ascii="Wingdings" w:hAnsi="Wingdings" w:hint="default"/>
      </w:rPr>
    </w:lvl>
    <w:lvl w:ilvl="1" w:tplc="7694B0B6" w:tentative="1">
      <w:start w:val="1"/>
      <w:numFmt w:val="bullet"/>
      <w:lvlText w:val=""/>
      <w:lvlJc w:val="left"/>
      <w:pPr>
        <w:tabs>
          <w:tab w:val="num" w:pos="1440"/>
        </w:tabs>
        <w:ind w:left="1440" w:hanging="360"/>
      </w:pPr>
      <w:rPr>
        <w:rFonts w:ascii="Wingdings" w:hAnsi="Wingdings" w:hint="default"/>
      </w:rPr>
    </w:lvl>
    <w:lvl w:ilvl="2" w:tplc="A984BE24" w:tentative="1">
      <w:start w:val="1"/>
      <w:numFmt w:val="bullet"/>
      <w:lvlText w:val=""/>
      <w:lvlJc w:val="left"/>
      <w:pPr>
        <w:tabs>
          <w:tab w:val="num" w:pos="2160"/>
        </w:tabs>
        <w:ind w:left="2160" w:hanging="360"/>
      </w:pPr>
      <w:rPr>
        <w:rFonts w:ascii="Wingdings" w:hAnsi="Wingdings" w:hint="default"/>
      </w:rPr>
    </w:lvl>
    <w:lvl w:ilvl="3" w:tplc="E690E250" w:tentative="1">
      <w:start w:val="1"/>
      <w:numFmt w:val="bullet"/>
      <w:lvlText w:val=""/>
      <w:lvlJc w:val="left"/>
      <w:pPr>
        <w:tabs>
          <w:tab w:val="num" w:pos="2880"/>
        </w:tabs>
        <w:ind w:left="2880" w:hanging="360"/>
      </w:pPr>
      <w:rPr>
        <w:rFonts w:ascii="Wingdings" w:hAnsi="Wingdings" w:hint="default"/>
      </w:rPr>
    </w:lvl>
    <w:lvl w:ilvl="4" w:tplc="A8F078CC" w:tentative="1">
      <w:start w:val="1"/>
      <w:numFmt w:val="bullet"/>
      <w:lvlText w:val=""/>
      <w:lvlJc w:val="left"/>
      <w:pPr>
        <w:tabs>
          <w:tab w:val="num" w:pos="3600"/>
        </w:tabs>
        <w:ind w:left="3600" w:hanging="360"/>
      </w:pPr>
      <w:rPr>
        <w:rFonts w:ascii="Wingdings" w:hAnsi="Wingdings" w:hint="default"/>
      </w:rPr>
    </w:lvl>
    <w:lvl w:ilvl="5" w:tplc="9FB0C150" w:tentative="1">
      <w:start w:val="1"/>
      <w:numFmt w:val="bullet"/>
      <w:lvlText w:val=""/>
      <w:lvlJc w:val="left"/>
      <w:pPr>
        <w:tabs>
          <w:tab w:val="num" w:pos="4320"/>
        </w:tabs>
        <w:ind w:left="4320" w:hanging="360"/>
      </w:pPr>
      <w:rPr>
        <w:rFonts w:ascii="Wingdings" w:hAnsi="Wingdings" w:hint="default"/>
      </w:rPr>
    </w:lvl>
    <w:lvl w:ilvl="6" w:tplc="D10E90DE" w:tentative="1">
      <w:start w:val="1"/>
      <w:numFmt w:val="bullet"/>
      <w:lvlText w:val=""/>
      <w:lvlJc w:val="left"/>
      <w:pPr>
        <w:tabs>
          <w:tab w:val="num" w:pos="5040"/>
        </w:tabs>
        <w:ind w:left="5040" w:hanging="360"/>
      </w:pPr>
      <w:rPr>
        <w:rFonts w:ascii="Wingdings" w:hAnsi="Wingdings" w:hint="default"/>
      </w:rPr>
    </w:lvl>
    <w:lvl w:ilvl="7" w:tplc="2012B8FC" w:tentative="1">
      <w:start w:val="1"/>
      <w:numFmt w:val="bullet"/>
      <w:lvlText w:val=""/>
      <w:lvlJc w:val="left"/>
      <w:pPr>
        <w:tabs>
          <w:tab w:val="num" w:pos="5760"/>
        </w:tabs>
        <w:ind w:left="5760" w:hanging="360"/>
      </w:pPr>
      <w:rPr>
        <w:rFonts w:ascii="Wingdings" w:hAnsi="Wingdings" w:hint="default"/>
      </w:rPr>
    </w:lvl>
    <w:lvl w:ilvl="8" w:tplc="48F8E5C0"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BB63F39"/>
    <w:multiLevelType w:val="hybridMultilevel"/>
    <w:tmpl w:val="691CE202"/>
    <w:lvl w:ilvl="0" w:tplc="08090007">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BB63FA8"/>
    <w:multiLevelType w:val="multilevel"/>
    <w:tmpl w:val="BCC44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C0949FD"/>
    <w:multiLevelType w:val="hybridMultilevel"/>
    <w:tmpl w:val="60A038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CF63BDC"/>
    <w:multiLevelType w:val="hybridMultilevel"/>
    <w:tmpl w:val="577A6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8" w15:restartNumberingAfterBreak="0">
    <w:nsid w:val="4D12032E"/>
    <w:multiLevelType w:val="hybridMultilevel"/>
    <w:tmpl w:val="5C5A804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9" w15:restartNumberingAfterBreak="0">
    <w:nsid w:val="4D173060"/>
    <w:multiLevelType w:val="multilevel"/>
    <w:tmpl w:val="31A00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DCF3B12"/>
    <w:multiLevelType w:val="hybridMultilevel"/>
    <w:tmpl w:val="2576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4DF3308F"/>
    <w:multiLevelType w:val="hybridMultilevel"/>
    <w:tmpl w:val="90C2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E043FA3"/>
    <w:multiLevelType w:val="hybridMultilevel"/>
    <w:tmpl w:val="76423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EF95DB6"/>
    <w:multiLevelType w:val="multilevel"/>
    <w:tmpl w:val="C556EE3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52333BD9"/>
    <w:multiLevelType w:val="hybridMultilevel"/>
    <w:tmpl w:val="EB98D0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5238071A"/>
    <w:multiLevelType w:val="hybridMultilevel"/>
    <w:tmpl w:val="26D87C22"/>
    <w:lvl w:ilvl="0" w:tplc="9378F878">
      <w:start w:val="1"/>
      <w:numFmt w:val="bullet"/>
      <w:lvlText w:val="•"/>
      <w:lvlJc w:val="left"/>
      <w:pPr>
        <w:tabs>
          <w:tab w:val="num" w:pos="720"/>
        </w:tabs>
        <w:ind w:left="720" w:hanging="360"/>
      </w:pPr>
      <w:rPr>
        <w:rFonts w:ascii="Arial" w:hAnsi="Arial" w:hint="default"/>
      </w:rPr>
    </w:lvl>
    <w:lvl w:ilvl="1" w:tplc="C7DA7320" w:tentative="1">
      <w:start w:val="1"/>
      <w:numFmt w:val="bullet"/>
      <w:lvlText w:val="•"/>
      <w:lvlJc w:val="left"/>
      <w:pPr>
        <w:tabs>
          <w:tab w:val="num" w:pos="1440"/>
        </w:tabs>
        <w:ind w:left="1440" w:hanging="360"/>
      </w:pPr>
      <w:rPr>
        <w:rFonts w:ascii="Arial" w:hAnsi="Arial" w:hint="default"/>
      </w:rPr>
    </w:lvl>
    <w:lvl w:ilvl="2" w:tplc="0D92184C" w:tentative="1">
      <w:start w:val="1"/>
      <w:numFmt w:val="bullet"/>
      <w:lvlText w:val="•"/>
      <w:lvlJc w:val="left"/>
      <w:pPr>
        <w:tabs>
          <w:tab w:val="num" w:pos="2160"/>
        </w:tabs>
        <w:ind w:left="2160" w:hanging="360"/>
      </w:pPr>
      <w:rPr>
        <w:rFonts w:ascii="Arial" w:hAnsi="Arial" w:hint="default"/>
      </w:rPr>
    </w:lvl>
    <w:lvl w:ilvl="3" w:tplc="9648E042" w:tentative="1">
      <w:start w:val="1"/>
      <w:numFmt w:val="bullet"/>
      <w:lvlText w:val="•"/>
      <w:lvlJc w:val="left"/>
      <w:pPr>
        <w:tabs>
          <w:tab w:val="num" w:pos="2880"/>
        </w:tabs>
        <w:ind w:left="2880" w:hanging="360"/>
      </w:pPr>
      <w:rPr>
        <w:rFonts w:ascii="Arial" w:hAnsi="Arial" w:hint="default"/>
      </w:rPr>
    </w:lvl>
    <w:lvl w:ilvl="4" w:tplc="EB06E980" w:tentative="1">
      <w:start w:val="1"/>
      <w:numFmt w:val="bullet"/>
      <w:lvlText w:val="•"/>
      <w:lvlJc w:val="left"/>
      <w:pPr>
        <w:tabs>
          <w:tab w:val="num" w:pos="3600"/>
        </w:tabs>
        <w:ind w:left="3600" w:hanging="360"/>
      </w:pPr>
      <w:rPr>
        <w:rFonts w:ascii="Arial" w:hAnsi="Arial" w:hint="default"/>
      </w:rPr>
    </w:lvl>
    <w:lvl w:ilvl="5" w:tplc="6CE0531A" w:tentative="1">
      <w:start w:val="1"/>
      <w:numFmt w:val="bullet"/>
      <w:lvlText w:val="•"/>
      <w:lvlJc w:val="left"/>
      <w:pPr>
        <w:tabs>
          <w:tab w:val="num" w:pos="4320"/>
        </w:tabs>
        <w:ind w:left="4320" w:hanging="360"/>
      </w:pPr>
      <w:rPr>
        <w:rFonts w:ascii="Arial" w:hAnsi="Arial" w:hint="default"/>
      </w:rPr>
    </w:lvl>
    <w:lvl w:ilvl="6" w:tplc="96E2FB66" w:tentative="1">
      <w:start w:val="1"/>
      <w:numFmt w:val="bullet"/>
      <w:lvlText w:val="•"/>
      <w:lvlJc w:val="left"/>
      <w:pPr>
        <w:tabs>
          <w:tab w:val="num" w:pos="5040"/>
        </w:tabs>
        <w:ind w:left="5040" w:hanging="360"/>
      </w:pPr>
      <w:rPr>
        <w:rFonts w:ascii="Arial" w:hAnsi="Arial" w:hint="default"/>
      </w:rPr>
    </w:lvl>
    <w:lvl w:ilvl="7" w:tplc="348EA004" w:tentative="1">
      <w:start w:val="1"/>
      <w:numFmt w:val="bullet"/>
      <w:lvlText w:val="•"/>
      <w:lvlJc w:val="left"/>
      <w:pPr>
        <w:tabs>
          <w:tab w:val="num" w:pos="5760"/>
        </w:tabs>
        <w:ind w:left="5760" w:hanging="360"/>
      </w:pPr>
      <w:rPr>
        <w:rFonts w:ascii="Arial" w:hAnsi="Arial" w:hint="default"/>
      </w:rPr>
    </w:lvl>
    <w:lvl w:ilvl="8" w:tplc="5262F4AA"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524A2046"/>
    <w:multiLevelType w:val="hybridMultilevel"/>
    <w:tmpl w:val="97BA4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53E00D25"/>
    <w:multiLevelType w:val="multilevel"/>
    <w:tmpl w:val="F4483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8" w15:restartNumberingAfterBreak="0">
    <w:nsid w:val="54631202"/>
    <w:multiLevelType w:val="hybridMultilevel"/>
    <w:tmpl w:val="B3F43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54FF110A"/>
    <w:multiLevelType w:val="multilevel"/>
    <w:tmpl w:val="A2D42D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0" w15:restartNumberingAfterBreak="0">
    <w:nsid w:val="554866BE"/>
    <w:multiLevelType w:val="hybridMultilevel"/>
    <w:tmpl w:val="9AB8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556A1A71"/>
    <w:multiLevelType w:val="hybridMultilevel"/>
    <w:tmpl w:val="4DD6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6471D10"/>
    <w:multiLevelType w:val="hybridMultilevel"/>
    <w:tmpl w:val="48CE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5722780F"/>
    <w:multiLevelType w:val="multilevel"/>
    <w:tmpl w:val="4592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780143A"/>
    <w:multiLevelType w:val="multilevel"/>
    <w:tmpl w:val="420C15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579B1DC0"/>
    <w:multiLevelType w:val="hybridMultilevel"/>
    <w:tmpl w:val="1C929236"/>
    <w:lvl w:ilvl="0" w:tplc="0809000B">
      <w:start w:val="1"/>
      <w:numFmt w:val="bullet"/>
      <w:lvlText w:val=""/>
      <w:lvlJc w:val="left"/>
      <w:pPr>
        <w:ind w:left="1511" w:hanging="360"/>
      </w:pPr>
      <w:rPr>
        <w:rFonts w:ascii="Wingdings" w:hAnsi="Wingdings"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176" w15:restartNumberingAfterBreak="0">
    <w:nsid w:val="58DD71CE"/>
    <w:multiLevelType w:val="hybridMultilevel"/>
    <w:tmpl w:val="FFFFFFFF"/>
    <w:lvl w:ilvl="0" w:tplc="7FC42936">
      <w:start w:val="1"/>
      <w:numFmt w:val="decimal"/>
      <w:lvlText w:val="%1."/>
      <w:lvlJc w:val="left"/>
      <w:pPr>
        <w:ind w:left="720" w:hanging="360"/>
      </w:pPr>
    </w:lvl>
    <w:lvl w:ilvl="1" w:tplc="7B9ED6AA">
      <w:start w:val="1"/>
      <w:numFmt w:val="lowerLetter"/>
      <w:lvlText w:val="%2."/>
      <w:lvlJc w:val="left"/>
      <w:pPr>
        <w:ind w:left="1440" w:hanging="360"/>
      </w:pPr>
    </w:lvl>
    <w:lvl w:ilvl="2" w:tplc="DC7C2F38">
      <w:start w:val="1"/>
      <w:numFmt w:val="lowerRoman"/>
      <w:lvlText w:val="%3."/>
      <w:lvlJc w:val="right"/>
      <w:pPr>
        <w:ind w:left="2160" w:hanging="180"/>
      </w:pPr>
    </w:lvl>
    <w:lvl w:ilvl="3" w:tplc="BC42AF8E">
      <w:start w:val="1"/>
      <w:numFmt w:val="decimal"/>
      <w:lvlText w:val="%4."/>
      <w:lvlJc w:val="left"/>
      <w:pPr>
        <w:ind w:left="2880" w:hanging="360"/>
      </w:pPr>
    </w:lvl>
    <w:lvl w:ilvl="4" w:tplc="81AC1012">
      <w:start w:val="1"/>
      <w:numFmt w:val="lowerLetter"/>
      <w:lvlText w:val="%5."/>
      <w:lvlJc w:val="left"/>
      <w:pPr>
        <w:ind w:left="3600" w:hanging="360"/>
      </w:pPr>
    </w:lvl>
    <w:lvl w:ilvl="5" w:tplc="F5765B36">
      <w:start w:val="1"/>
      <w:numFmt w:val="lowerRoman"/>
      <w:lvlText w:val="%6."/>
      <w:lvlJc w:val="right"/>
      <w:pPr>
        <w:ind w:left="4320" w:hanging="180"/>
      </w:pPr>
    </w:lvl>
    <w:lvl w:ilvl="6" w:tplc="8AE4B7B6">
      <w:start w:val="1"/>
      <w:numFmt w:val="decimal"/>
      <w:lvlText w:val="%7."/>
      <w:lvlJc w:val="left"/>
      <w:pPr>
        <w:ind w:left="5040" w:hanging="360"/>
      </w:pPr>
    </w:lvl>
    <w:lvl w:ilvl="7" w:tplc="3410D00E">
      <w:start w:val="1"/>
      <w:numFmt w:val="lowerLetter"/>
      <w:lvlText w:val="%8."/>
      <w:lvlJc w:val="left"/>
      <w:pPr>
        <w:ind w:left="5760" w:hanging="360"/>
      </w:pPr>
    </w:lvl>
    <w:lvl w:ilvl="8" w:tplc="52E81AAA">
      <w:start w:val="1"/>
      <w:numFmt w:val="lowerRoman"/>
      <w:lvlText w:val="%9."/>
      <w:lvlJc w:val="right"/>
      <w:pPr>
        <w:ind w:left="6480" w:hanging="180"/>
      </w:pPr>
    </w:lvl>
  </w:abstractNum>
  <w:abstractNum w:abstractNumId="177" w15:restartNumberingAfterBreak="0">
    <w:nsid w:val="58E470AF"/>
    <w:multiLevelType w:val="hybridMultilevel"/>
    <w:tmpl w:val="7ABE6D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59491A3F"/>
    <w:multiLevelType w:val="multilevel"/>
    <w:tmpl w:val="576AF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9C80686"/>
    <w:multiLevelType w:val="hybridMultilevel"/>
    <w:tmpl w:val="DC0436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A8F71F2"/>
    <w:multiLevelType w:val="multilevel"/>
    <w:tmpl w:val="35708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AC45F5F"/>
    <w:multiLevelType w:val="hybridMultilevel"/>
    <w:tmpl w:val="1238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AFA6012"/>
    <w:multiLevelType w:val="hybridMultilevel"/>
    <w:tmpl w:val="D95A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B0765B2"/>
    <w:multiLevelType w:val="hybridMultilevel"/>
    <w:tmpl w:val="713E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B192542"/>
    <w:multiLevelType w:val="hybridMultilevel"/>
    <w:tmpl w:val="0E8A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E524888"/>
    <w:multiLevelType w:val="hybridMultilevel"/>
    <w:tmpl w:val="BEC4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E6B6F27"/>
    <w:multiLevelType w:val="multilevel"/>
    <w:tmpl w:val="ECB8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F0F1FAB"/>
    <w:multiLevelType w:val="hybridMultilevel"/>
    <w:tmpl w:val="FFFFFFFF"/>
    <w:lvl w:ilvl="0" w:tplc="4E9050A2">
      <w:start w:val="1"/>
      <w:numFmt w:val="bullet"/>
      <w:lvlText w:val=""/>
      <w:lvlJc w:val="left"/>
      <w:pPr>
        <w:ind w:left="720" w:hanging="360"/>
      </w:pPr>
      <w:rPr>
        <w:rFonts w:ascii="Symbol" w:hAnsi="Symbol" w:hint="default"/>
      </w:rPr>
    </w:lvl>
    <w:lvl w:ilvl="1" w:tplc="EF042DB2">
      <w:start w:val="1"/>
      <w:numFmt w:val="bullet"/>
      <w:lvlText w:val="o"/>
      <w:lvlJc w:val="left"/>
      <w:pPr>
        <w:ind w:left="1440" w:hanging="360"/>
      </w:pPr>
      <w:rPr>
        <w:rFonts w:ascii="Courier New" w:hAnsi="Courier New" w:hint="default"/>
      </w:rPr>
    </w:lvl>
    <w:lvl w:ilvl="2" w:tplc="6EC0176A">
      <w:start w:val="1"/>
      <w:numFmt w:val="bullet"/>
      <w:lvlText w:val=""/>
      <w:lvlJc w:val="left"/>
      <w:pPr>
        <w:ind w:left="2160" w:hanging="360"/>
      </w:pPr>
      <w:rPr>
        <w:rFonts w:ascii="Wingdings" w:hAnsi="Wingdings" w:hint="default"/>
      </w:rPr>
    </w:lvl>
    <w:lvl w:ilvl="3" w:tplc="9402B408">
      <w:start w:val="1"/>
      <w:numFmt w:val="bullet"/>
      <w:lvlText w:val=""/>
      <w:lvlJc w:val="left"/>
      <w:pPr>
        <w:ind w:left="2880" w:hanging="360"/>
      </w:pPr>
      <w:rPr>
        <w:rFonts w:ascii="Symbol" w:hAnsi="Symbol" w:hint="default"/>
      </w:rPr>
    </w:lvl>
    <w:lvl w:ilvl="4" w:tplc="02FE183A">
      <w:start w:val="1"/>
      <w:numFmt w:val="bullet"/>
      <w:lvlText w:val="o"/>
      <w:lvlJc w:val="left"/>
      <w:pPr>
        <w:ind w:left="3600" w:hanging="360"/>
      </w:pPr>
      <w:rPr>
        <w:rFonts w:ascii="Courier New" w:hAnsi="Courier New" w:hint="default"/>
      </w:rPr>
    </w:lvl>
    <w:lvl w:ilvl="5" w:tplc="C1961A4E">
      <w:start w:val="1"/>
      <w:numFmt w:val="bullet"/>
      <w:lvlText w:val=""/>
      <w:lvlJc w:val="left"/>
      <w:pPr>
        <w:ind w:left="4320" w:hanging="360"/>
      </w:pPr>
      <w:rPr>
        <w:rFonts w:ascii="Wingdings" w:hAnsi="Wingdings" w:hint="default"/>
      </w:rPr>
    </w:lvl>
    <w:lvl w:ilvl="6" w:tplc="8C0C0BD0">
      <w:start w:val="1"/>
      <w:numFmt w:val="bullet"/>
      <w:lvlText w:val=""/>
      <w:lvlJc w:val="left"/>
      <w:pPr>
        <w:ind w:left="5040" w:hanging="360"/>
      </w:pPr>
      <w:rPr>
        <w:rFonts w:ascii="Symbol" w:hAnsi="Symbol" w:hint="default"/>
      </w:rPr>
    </w:lvl>
    <w:lvl w:ilvl="7" w:tplc="9D7641C4">
      <w:start w:val="1"/>
      <w:numFmt w:val="bullet"/>
      <w:lvlText w:val="o"/>
      <w:lvlJc w:val="left"/>
      <w:pPr>
        <w:ind w:left="5760" w:hanging="360"/>
      </w:pPr>
      <w:rPr>
        <w:rFonts w:ascii="Courier New" w:hAnsi="Courier New" w:hint="default"/>
      </w:rPr>
    </w:lvl>
    <w:lvl w:ilvl="8" w:tplc="77E63706">
      <w:start w:val="1"/>
      <w:numFmt w:val="bullet"/>
      <w:lvlText w:val=""/>
      <w:lvlJc w:val="left"/>
      <w:pPr>
        <w:ind w:left="6480" w:hanging="360"/>
      </w:pPr>
      <w:rPr>
        <w:rFonts w:ascii="Wingdings" w:hAnsi="Wingdings" w:hint="default"/>
      </w:rPr>
    </w:lvl>
  </w:abstractNum>
  <w:abstractNum w:abstractNumId="188" w15:restartNumberingAfterBreak="0">
    <w:nsid w:val="5F2C6C47"/>
    <w:multiLevelType w:val="hybridMultilevel"/>
    <w:tmpl w:val="FFFFFFFF"/>
    <w:lvl w:ilvl="0" w:tplc="6A26AC66">
      <w:start w:val="1"/>
      <w:numFmt w:val="bullet"/>
      <w:lvlText w:val=""/>
      <w:lvlJc w:val="left"/>
      <w:pPr>
        <w:ind w:left="720" w:hanging="360"/>
      </w:pPr>
      <w:rPr>
        <w:rFonts w:ascii="Symbol" w:hAnsi="Symbol" w:hint="default"/>
      </w:rPr>
    </w:lvl>
    <w:lvl w:ilvl="1" w:tplc="579C5ECC">
      <w:start w:val="1"/>
      <w:numFmt w:val="bullet"/>
      <w:lvlText w:val="o"/>
      <w:lvlJc w:val="left"/>
      <w:pPr>
        <w:ind w:left="1440" w:hanging="360"/>
      </w:pPr>
      <w:rPr>
        <w:rFonts w:ascii="Courier New" w:hAnsi="Courier New" w:hint="default"/>
      </w:rPr>
    </w:lvl>
    <w:lvl w:ilvl="2" w:tplc="2B4ED818">
      <w:start w:val="1"/>
      <w:numFmt w:val="bullet"/>
      <w:lvlText w:val=""/>
      <w:lvlJc w:val="left"/>
      <w:pPr>
        <w:ind w:left="2160" w:hanging="360"/>
      </w:pPr>
      <w:rPr>
        <w:rFonts w:ascii="Wingdings" w:hAnsi="Wingdings" w:hint="default"/>
      </w:rPr>
    </w:lvl>
    <w:lvl w:ilvl="3" w:tplc="87A65148">
      <w:start w:val="1"/>
      <w:numFmt w:val="bullet"/>
      <w:lvlText w:val=""/>
      <w:lvlJc w:val="left"/>
      <w:pPr>
        <w:ind w:left="2880" w:hanging="360"/>
      </w:pPr>
      <w:rPr>
        <w:rFonts w:ascii="Symbol" w:hAnsi="Symbol" w:hint="default"/>
      </w:rPr>
    </w:lvl>
    <w:lvl w:ilvl="4" w:tplc="8848BD12">
      <w:start w:val="1"/>
      <w:numFmt w:val="bullet"/>
      <w:lvlText w:val="o"/>
      <w:lvlJc w:val="left"/>
      <w:pPr>
        <w:ind w:left="3600" w:hanging="360"/>
      </w:pPr>
      <w:rPr>
        <w:rFonts w:ascii="Courier New" w:hAnsi="Courier New" w:hint="default"/>
      </w:rPr>
    </w:lvl>
    <w:lvl w:ilvl="5" w:tplc="E6F4A468">
      <w:start w:val="1"/>
      <w:numFmt w:val="bullet"/>
      <w:lvlText w:val=""/>
      <w:lvlJc w:val="left"/>
      <w:pPr>
        <w:ind w:left="4320" w:hanging="360"/>
      </w:pPr>
      <w:rPr>
        <w:rFonts w:ascii="Wingdings" w:hAnsi="Wingdings" w:hint="default"/>
      </w:rPr>
    </w:lvl>
    <w:lvl w:ilvl="6" w:tplc="C5ACCEB8">
      <w:start w:val="1"/>
      <w:numFmt w:val="bullet"/>
      <w:lvlText w:val=""/>
      <w:lvlJc w:val="left"/>
      <w:pPr>
        <w:ind w:left="5040" w:hanging="360"/>
      </w:pPr>
      <w:rPr>
        <w:rFonts w:ascii="Symbol" w:hAnsi="Symbol" w:hint="default"/>
      </w:rPr>
    </w:lvl>
    <w:lvl w:ilvl="7" w:tplc="F7843584">
      <w:start w:val="1"/>
      <w:numFmt w:val="bullet"/>
      <w:lvlText w:val="o"/>
      <w:lvlJc w:val="left"/>
      <w:pPr>
        <w:ind w:left="5760" w:hanging="360"/>
      </w:pPr>
      <w:rPr>
        <w:rFonts w:ascii="Courier New" w:hAnsi="Courier New" w:hint="default"/>
      </w:rPr>
    </w:lvl>
    <w:lvl w:ilvl="8" w:tplc="883E5C78">
      <w:start w:val="1"/>
      <w:numFmt w:val="bullet"/>
      <w:lvlText w:val=""/>
      <w:lvlJc w:val="left"/>
      <w:pPr>
        <w:ind w:left="6480" w:hanging="360"/>
      </w:pPr>
      <w:rPr>
        <w:rFonts w:ascii="Wingdings" w:hAnsi="Wingdings" w:hint="default"/>
      </w:rPr>
    </w:lvl>
  </w:abstractNum>
  <w:abstractNum w:abstractNumId="189" w15:restartNumberingAfterBreak="0">
    <w:nsid w:val="60C64550"/>
    <w:multiLevelType w:val="hybridMultilevel"/>
    <w:tmpl w:val="842A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0D16B98"/>
    <w:multiLevelType w:val="hybridMultilevel"/>
    <w:tmpl w:val="0542FD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61C64709"/>
    <w:multiLevelType w:val="multilevel"/>
    <w:tmpl w:val="E5323B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623F4890"/>
    <w:multiLevelType w:val="hybridMultilevel"/>
    <w:tmpl w:val="FFFFFFFF"/>
    <w:lvl w:ilvl="0" w:tplc="DABC096A">
      <w:start w:val="1"/>
      <w:numFmt w:val="bullet"/>
      <w:lvlText w:val=""/>
      <w:lvlJc w:val="left"/>
      <w:pPr>
        <w:ind w:left="720" w:hanging="360"/>
      </w:pPr>
      <w:rPr>
        <w:rFonts w:ascii="Symbol" w:hAnsi="Symbol" w:hint="default"/>
      </w:rPr>
    </w:lvl>
    <w:lvl w:ilvl="1" w:tplc="93386704">
      <w:start w:val="1"/>
      <w:numFmt w:val="bullet"/>
      <w:lvlText w:val="o"/>
      <w:lvlJc w:val="left"/>
      <w:pPr>
        <w:ind w:left="1440" w:hanging="360"/>
      </w:pPr>
      <w:rPr>
        <w:rFonts w:ascii="Courier New" w:hAnsi="Courier New" w:hint="default"/>
      </w:rPr>
    </w:lvl>
    <w:lvl w:ilvl="2" w:tplc="649ACE22">
      <w:start w:val="1"/>
      <w:numFmt w:val="bullet"/>
      <w:lvlText w:val=""/>
      <w:lvlJc w:val="left"/>
      <w:pPr>
        <w:ind w:left="2160" w:hanging="360"/>
      </w:pPr>
      <w:rPr>
        <w:rFonts w:ascii="Wingdings" w:hAnsi="Wingdings" w:hint="default"/>
      </w:rPr>
    </w:lvl>
    <w:lvl w:ilvl="3" w:tplc="6F32450A">
      <w:start w:val="1"/>
      <w:numFmt w:val="bullet"/>
      <w:lvlText w:val=""/>
      <w:lvlJc w:val="left"/>
      <w:pPr>
        <w:ind w:left="2880" w:hanging="360"/>
      </w:pPr>
      <w:rPr>
        <w:rFonts w:ascii="Symbol" w:hAnsi="Symbol" w:hint="default"/>
      </w:rPr>
    </w:lvl>
    <w:lvl w:ilvl="4" w:tplc="1D1E58D2">
      <w:start w:val="1"/>
      <w:numFmt w:val="bullet"/>
      <w:lvlText w:val="o"/>
      <w:lvlJc w:val="left"/>
      <w:pPr>
        <w:ind w:left="3600" w:hanging="360"/>
      </w:pPr>
      <w:rPr>
        <w:rFonts w:ascii="Courier New" w:hAnsi="Courier New" w:hint="default"/>
      </w:rPr>
    </w:lvl>
    <w:lvl w:ilvl="5" w:tplc="EDAC8BE8">
      <w:start w:val="1"/>
      <w:numFmt w:val="bullet"/>
      <w:lvlText w:val=""/>
      <w:lvlJc w:val="left"/>
      <w:pPr>
        <w:ind w:left="4320" w:hanging="360"/>
      </w:pPr>
      <w:rPr>
        <w:rFonts w:ascii="Wingdings" w:hAnsi="Wingdings" w:hint="default"/>
      </w:rPr>
    </w:lvl>
    <w:lvl w:ilvl="6" w:tplc="C3C86E86">
      <w:start w:val="1"/>
      <w:numFmt w:val="bullet"/>
      <w:lvlText w:val=""/>
      <w:lvlJc w:val="left"/>
      <w:pPr>
        <w:ind w:left="5040" w:hanging="360"/>
      </w:pPr>
      <w:rPr>
        <w:rFonts w:ascii="Symbol" w:hAnsi="Symbol" w:hint="default"/>
      </w:rPr>
    </w:lvl>
    <w:lvl w:ilvl="7" w:tplc="955ECC34">
      <w:start w:val="1"/>
      <w:numFmt w:val="bullet"/>
      <w:lvlText w:val="o"/>
      <w:lvlJc w:val="left"/>
      <w:pPr>
        <w:ind w:left="5760" w:hanging="360"/>
      </w:pPr>
      <w:rPr>
        <w:rFonts w:ascii="Courier New" w:hAnsi="Courier New" w:hint="default"/>
      </w:rPr>
    </w:lvl>
    <w:lvl w:ilvl="8" w:tplc="8682C834">
      <w:start w:val="1"/>
      <w:numFmt w:val="bullet"/>
      <w:lvlText w:val=""/>
      <w:lvlJc w:val="left"/>
      <w:pPr>
        <w:ind w:left="6480" w:hanging="360"/>
      </w:pPr>
      <w:rPr>
        <w:rFonts w:ascii="Wingdings" w:hAnsi="Wingdings" w:hint="default"/>
      </w:rPr>
    </w:lvl>
  </w:abstractNum>
  <w:abstractNum w:abstractNumId="193" w15:restartNumberingAfterBreak="0">
    <w:nsid w:val="625A64BC"/>
    <w:multiLevelType w:val="multilevel"/>
    <w:tmpl w:val="80664E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30E4FAC"/>
    <w:multiLevelType w:val="hybridMultilevel"/>
    <w:tmpl w:val="FFFFFFFF"/>
    <w:lvl w:ilvl="0" w:tplc="694E4978">
      <w:start w:val="1"/>
      <w:numFmt w:val="bullet"/>
      <w:lvlText w:val=""/>
      <w:lvlJc w:val="left"/>
      <w:pPr>
        <w:ind w:left="720" w:hanging="360"/>
      </w:pPr>
      <w:rPr>
        <w:rFonts w:ascii="Symbol" w:hAnsi="Symbol" w:hint="default"/>
      </w:rPr>
    </w:lvl>
    <w:lvl w:ilvl="1" w:tplc="09D82390">
      <w:start w:val="1"/>
      <w:numFmt w:val="bullet"/>
      <w:lvlText w:val="o"/>
      <w:lvlJc w:val="left"/>
      <w:pPr>
        <w:ind w:left="1440" w:hanging="360"/>
      </w:pPr>
      <w:rPr>
        <w:rFonts w:ascii="Courier New" w:hAnsi="Courier New" w:hint="default"/>
      </w:rPr>
    </w:lvl>
    <w:lvl w:ilvl="2" w:tplc="C8C4AEEC">
      <w:start w:val="1"/>
      <w:numFmt w:val="bullet"/>
      <w:lvlText w:val=""/>
      <w:lvlJc w:val="left"/>
      <w:pPr>
        <w:ind w:left="2160" w:hanging="360"/>
      </w:pPr>
      <w:rPr>
        <w:rFonts w:ascii="Wingdings" w:hAnsi="Wingdings" w:hint="default"/>
      </w:rPr>
    </w:lvl>
    <w:lvl w:ilvl="3" w:tplc="19C04D78">
      <w:start w:val="1"/>
      <w:numFmt w:val="bullet"/>
      <w:lvlText w:val=""/>
      <w:lvlJc w:val="left"/>
      <w:pPr>
        <w:ind w:left="2880" w:hanging="360"/>
      </w:pPr>
      <w:rPr>
        <w:rFonts w:ascii="Symbol" w:hAnsi="Symbol" w:hint="default"/>
      </w:rPr>
    </w:lvl>
    <w:lvl w:ilvl="4" w:tplc="8DE4FA7C">
      <w:start w:val="1"/>
      <w:numFmt w:val="bullet"/>
      <w:lvlText w:val="o"/>
      <w:lvlJc w:val="left"/>
      <w:pPr>
        <w:ind w:left="3600" w:hanging="360"/>
      </w:pPr>
      <w:rPr>
        <w:rFonts w:ascii="Courier New" w:hAnsi="Courier New" w:hint="default"/>
      </w:rPr>
    </w:lvl>
    <w:lvl w:ilvl="5" w:tplc="0E8E9C2C">
      <w:start w:val="1"/>
      <w:numFmt w:val="bullet"/>
      <w:lvlText w:val=""/>
      <w:lvlJc w:val="left"/>
      <w:pPr>
        <w:ind w:left="4320" w:hanging="360"/>
      </w:pPr>
      <w:rPr>
        <w:rFonts w:ascii="Wingdings" w:hAnsi="Wingdings" w:hint="default"/>
      </w:rPr>
    </w:lvl>
    <w:lvl w:ilvl="6" w:tplc="A9F82D20">
      <w:start w:val="1"/>
      <w:numFmt w:val="bullet"/>
      <w:lvlText w:val=""/>
      <w:lvlJc w:val="left"/>
      <w:pPr>
        <w:ind w:left="5040" w:hanging="360"/>
      </w:pPr>
      <w:rPr>
        <w:rFonts w:ascii="Symbol" w:hAnsi="Symbol" w:hint="default"/>
      </w:rPr>
    </w:lvl>
    <w:lvl w:ilvl="7" w:tplc="82F8D6F0">
      <w:start w:val="1"/>
      <w:numFmt w:val="bullet"/>
      <w:lvlText w:val="o"/>
      <w:lvlJc w:val="left"/>
      <w:pPr>
        <w:ind w:left="5760" w:hanging="360"/>
      </w:pPr>
      <w:rPr>
        <w:rFonts w:ascii="Courier New" w:hAnsi="Courier New" w:hint="default"/>
      </w:rPr>
    </w:lvl>
    <w:lvl w:ilvl="8" w:tplc="4CAE1026">
      <w:start w:val="1"/>
      <w:numFmt w:val="bullet"/>
      <w:lvlText w:val=""/>
      <w:lvlJc w:val="left"/>
      <w:pPr>
        <w:ind w:left="6480" w:hanging="360"/>
      </w:pPr>
      <w:rPr>
        <w:rFonts w:ascii="Wingdings" w:hAnsi="Wingdings" w:hint="default"/>
      </w:rPr>
    </w:lvl>
  </w:abstractNum>
  <w:abstractNum w:abstractNumId="195" w15:restartNumberingAfterBreak="0">
    <w:nsid w:val="635A4CD8"/>
    <w:multiLevelType w:val="hybridMultilevel"/>
    <w:tmpl w:val="6F80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38B115E"/>
    <w:multiLevelType w:val="multilevel"/>
    <w:tmpl w:val="044C18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7" w15:restartNumberingAfterBreak="0">
    <w:nsid w:val="638E7895"/>
    <w:multiLevelType w:val="multilevel"/>
    <w:tmpl w:val="96CA72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8" w15:restartNumberingAfterBreak="0">
    <w:nsid w:val="63AD1D2C"/>
    <w:multiLevelType w:val="hybridMultilevel"/>
    <w:tmpl w:val="C14AE6CC"/>
    <w:lvl w:ilvl="0" w:tplc="A4FE378A">
      <w:start w:val="1"/>
      <w:numFmt w:val="bullet"/>
      <w:lvlText w:val="•"/>
      <w:lvlJc w:val="left"/>
      <w:pPr>
        <w:tabs>
          <w:tab w:val="num" w:pos="720"/>
        </w:tabs>
        <w:ind w:left="720" w:hanging="360"/>
      </w:pPr>
      <w:rPr>
        <w:rFonts w:ascii="Arial" w:hAnsi="Arial" w:hint="default"/>
      </w:rPr>
    </w:lvl>
    <w:lvl w:ilvl="1" w:tplc="0BC61058" w:tentative="1">
      <w:start w:val="1"/>
      <w:numFmt w:val="bullet"/>
      <w:lvlText w:val="•"/>
      <w:lvlJc w:val="left"/>
      <w:pPr>
        <w:tabs>
          <w:tab w:val="num" w:pos="1440"/>
        </w:tabs>
        <w:ind w:left="1440" w:hanging="360"/>
      </w:pPr>
      <w:rPr>
        <w:rFonts w:ascii="Arial" w:hAnsi="Arial" w:hint="default"/>
      </w:rPr>
    </w:lvl>
    <w:lvl w:ilvl="2" w:tplc="717636F2" w:tentative="1">
      <w:start w:val="1"/>
      <w:numFmt w:val="bullet"/>
      <w:lvlText w:val="•"/>
      <w:lvlJc w:val="left"/>
      <w:pPr>
        <w:tabs>
          <w:tab w:val="num" w:pos="2160"/>
        </w:tabs>
        <w:ind w:left="2160" w:hanging="360"/>
      </w:pPr>
      <w:rPr>
        <w:rFonts w:ascii="Arial" w:hAnsi="Arial" w:hint="default"/>
      </w:rPr>
    </w:lvl>
    <w:lvl w:ilvl="3" w:tplc="5E929A32" w:tentative="1">
      <w:start w:val="1"/>
      <w:numFmt w:val="bullet"/>
      <w:lvlText w:val="•"/>
      <w:lvlJc w:val="left"/>
      <w:pPr>
        <w:tabs>
          <w:tab w:val="num" w:pos="2880"/>
        </w:tabs>
        <w:ind w:left="2880" w:hanging="360"/>
      </w:pPr>
      <w:rPr>
        <w:rFonts w:ascii="Arial" w:hAnsi="Arial" w:hint="default"/>
      </w:rPr>
    </w:lvl>
    <w:lvl w:ilvl="4" w:tplc="DA7E8BAC" w:tentative="1">
      <w:start w:val="1"/>
      <w:numFmt w:val="bullet"/>
      <w:lvlText w:val="•"/>
      <w:lvlJc w:val="left"/>
      <w:pPr>
        <w:tabs>
          <w:tab w:val="num" w:pos="3600"/>
        </w:tabs>
        <w:ind w:left="3600" w:hanging="360"/>
      </w:pPr>
      <w:rPr>
        <w:rFonts w:ascii="Arial" w:hAnsi="Arial" w:hint="default"/>
      </w:rPr>
    </w:lvl>
    <w:lvl w:ilvl="5" w:tplc="D9DC825A" w:tentative="1">
      <w:start w:val="1"/>
      <w:numFmt w:val="bullet"/>
      <w:lvlText w:val="•"/>
      <w:lvlJc w:val="left"/>
      <w:pPr>
        <w:tabs>
          <w:tab w:val="num" w:pos="4320"/>
        </w:tabs>
        <w:ind w:left="4320" w:hanging="360"/>
      </w:pPr>
      <w:rPr>
        <w:rFonts w:ascii="Arial" w:hAnsi="Arial" w:hint="default"/>
      </w:rPr>
    </w:lvl>
    <w:lvl w:ilvl="6" w:tplc="4604872E" w:tentative="1">
      <w:start w:val="1"/>
      <w:numFmt w:val="bullet"/>
      <w:lvlText w:val="•"/>
      <w:lvlJc w:val="left"/>
      <w:pPr>
        <w:tabs>
          <w:tab w:val="num" w:pos="5040"/>
        </w:tabs>
        <w:ind w:left="5040" w:hanging="360"/>
      </w:pPr>
      <w:rPr>
        <w:rFonts w:ascii="Arial" w:hAnsi="Arial" w:hint="default"/>
      </w:rPr>
    </w:lvl>
    <w:lvl w:ilvl="7" w:tplc="5314A474" w:tentative="1">
      <w:start w:val="1"/>
      <w:numFmt w:val="bullet"/>
      <w:lvlText w:val="•"/>
      <w:lvlJc w:val="left"/>
      <w:pPr>
        <w:tabs>
          <w:tab w:val="num" w:pos="5760"/>
        </w:tabs>
        <w:ind w:left="5760" w:hanging="360"/>
      </w:pPr>
      <w:rPr>
        <w:rFonts w:ascii="Arial" w:hAnsi="Arial" w:hint="default"/>
      </w:rPr>
    </w:lvl>
    <w:lvl w:ilvl="8" w:tplc="6B7AC1A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64875A9B"/>
    <w:multiLevelType w:val="multilevel"/>
    <w:tmpl w:val="497C6F38"/>
    <w:lvl w:ilvl="0">
      <w:start w:val="4"/>
      <w:numFmt w:val="decimal"/>
      <w:lvlText w:val="%1"/>
      <w:lvlJc w:val="left"/>
      <w:pPr>
        <w:ind w:left="400" w:hanging="400"/>
      </w:pPr>
      <w:rPr>
        <w:rFonts w:hint="default"/>
      </w:rPr>
    </w:lvl>
    <w:lvl w:ilvl="1">
      <w:start w:val="1"/>
      <w:numFmt w:val="decimal"/>
      <w:lvlText w:val="%1.%2"/>
      <w:lvlJc w:val="left"/>
      <w:pPr>
        <w:ind w:left="1510" w:hanging="720"/>
      </w:pPr>
      <w:rPr>
        <w:rFonts w:hint="default"/>
      </w:rPr>
    </w:lvl>
    <w:lvl w:ilvl="2">
      <w:start w:val="1"/>
      <w:numFmt w:val="decimal"/>
      <w:lvlText w:val="%1.%2.%3"/>
      <w:lvlJc w:val="left"/>
      <w:pPr>
        <w:ind w:left="2300" w:hanging="720"/>
      </w:pPr>
      <w:rPr>
        <w:rFonts w:hint="default"/>
      </w:rPr>
    </w:lvl>
    <w:lvl w:ilvl="3">
      <w:start w:val="1"/>
      <w:numFmt w:val="decimal"/>
      <w:lvlText w:val="%1.%2.%3.%4"/>
      <w:lvlJc w:val="left"/>
      <w:pPr>
        <w:ind w:left="3450" w:hanging="1080"/>
      </w:pPr>
      <w:rPr>
        <w:rFonts w:hint="default"/>
      </w:rPr>
    </w:lvl>
    <w:lvl w:ilvl="4">
      <w:start w:val="1"/>
      <w:numFmt w:val="decimal"/>
      <w:lvlText w:val="%1.%2.%3.%4.%5"/>
      <w:lvlJc w:val="left"/>
      <w:pPr>
        <w:ind w:left="4600" w:hanging="1440"/>
      </w:pPr>
      <w:rPr>
        <w:rFonts w:hint="default"/>
      </w:rPr>
    </w:lvl>
    <w:lvl w:ilvl="5">
      <w:start w:val="1"/>
      <w:numFmt w:val="decimal"/>
      <w:lvlText w:val="%1.%2.%3.%4.%5.%6"/>
      <w:lvlJc w:val="left"/>
      <w:pPr>
        <w:ind w:left="5390" w:hanging="1440"/>
      </w:pPr>
      <w:rPr>
        <w:rFonts w:hint="default"/>
      </w:rPr>
    </w:lvl>
    <w:lvl w:ilvl="6">
      <w:start w:val="1"/>
      <w:numFmt w:val="decimal"/>
      <w:lvlText w:val="%1.%2.%3.%4.%5.%6.%7"/>
      <w:lvlJc w:val="left"/>
      <w:pPr>
        <w:ind w:left="6540" w:hanging="1800"/>
      </w:pPr>
      <w:rPr>
        <w:rFonts w:hint="default"/>
      </w:rPr>
    </w:lvl>
    <w:lvl w:ilvl="7">
      <w:start w:val="1"/>
      <w:numFmt w:val="decimal"/>
      <w:lvlText w:val="%1.%2.%3.%4.%5.%6.%7.%8"/>
      <w:lvlJc w:val="left"/>
      <w:pPr>
        <w:ind w:left="7330" w:hanging="1800"/>
      </w:pPr>
      <w:rPr>
        <w:rFonts w:hint="default"/>
      </w:rPr>
    </w:lvl>
    <w:lvl w:ilvl="8">
      <w:start w:val="1"/>
      <w:numFmt w:val="decimal"/>
      <w:lvlText w:val="%1.%2.%3.%4.%5.%6.%7.%8.%9"/>
      <w:lvlJc w:val="left"/>
      <w:pPr>
        <w:ind w:left="8480" w:hanging="2160"/>
      </w:pPr>
      <w:rPr>
        <w:rFonts w:hint="default"/>
      </w:rPr>
    </w:lvl>
  </w:abstractNum>
  <w:abstractNum w:abstractNumId="200" w15:restartNumberingAfterBreak="0">
    <w:nsid w:val="6519316D"/>
    <w:multiLevelType w:val="hybridMultilevel"/>
    <w:tmpl w:val="DF184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5390096"/>
    <w:multiLevelType w:val="multilevel"/>
    <w:tmpl w:val="4A4C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5914B28"/>
    <w:multiLevelType w:val="hybridMultilevel"/>
    <w:tmpl w:val="FFFFFFFF"/>
    <w:lvl w:ilvl="0" w:tplc="F9DE3BCE">
      <w:start w:val="1"/>
      <w:numFmt w:val="bullet"/>
      <w:lvlText w:val=""/>
      <w:lvlJc w:val="left"/>
      <w:pPr>
        <w:ind w:left="720" w:hanging="360"/>
      </w:pPr>
      <w:rPr>
        <w:rFonts w:ascii="Symbol" w:hAnsi="Symbol" w:hint="default"/>
      </w:rPr>
    </w:lvl>
    <w:lvl w:ilvl="1" w:tplc="A3BCEC82">
      <w:start w:val="1"/>
      <w:numFmt w:val="bullet"/>
      <w:lvlText w:val="o"/>
      <w:lvlJc w:val="left"/>
      <w:pPr>
        <w:ind w:left="1440" w:hanging="360"/>
      </w:pPr>
      <w:rPr>
        <w:rFonts w:ascii="Courier New" w:hAnsi="Courier New" w:hint="default"/>
      </w:rPr>
    </w:lvl>
    <w:lvl w:ilvl="2" w:tplc="C8CA869C">
      <w:start w:val="1"/>
      <w:numFmt w:val="bullet"/>
      <w:lvlText w:val=""/>
      <w:lvlJc w:val="left"/>
      <w:pPr>
        <w:ind w:left="2160" w:hanging="360"/>
      </w:pPr>
      <w:rPr>
        <w:rFonts w:ascii="Wingdings" w:hAnsi="Wingdings" w:hint="default"/>
      </w:rPr>
    </w:lvl>
    <w:lvl w:ilvl="3" w:tplc="9D7622D6">
      <w:start w:val="1"/>
      <w:numFmt w:val="bullet"/>
      <w:lvlText w:val=""/>
      <w:lvlJc w:val="left"/>
      <w:pPr>
        <w:ind w:left="2880" w:hanging="360"/>
      </w:pPr>
      <w:rPr>
        <w:rFonts w:ascii="Symbol" w:hAnsi="Symbol" w:hint="default"/>
      </w:rPr>
    </w:lvl>
    <w:lvl w:ilvl="4" w:tplc="F25E9574">
      <w:start w:val="1"/>
      <w:numFmt w:val="bullet"/>
      <w:lvlText w:val="o"/>
      <w:lvlJc w:val="left"/>
      <w:pPr>
        <w:ind w:left="3600" w:hanging="360"/>
      </w:pPr>
      <w:rPr>
        <w:rFonts w:ascii="Courier New" w:hAnsi="Courier New" w:hint="default"/>
      </w:rPr>
    </w:lvl>
    <w:lvl w:ilvl="5" w:tplc="2D440E60">
      <w:start w:val="1"/>
      <w:numFmt w:val="bullet"/>
      <w:lvlText w:val=""/>
      <w:lvlJc w:val="left"/>
      <w:pPr>
        <w:ind w:left="4320" w:hanging="360"/>
      </w:pPr>
      <w:rPr>
        <w:rFonts w:ascii="Wingdings" w:hAnsi="Wingdings" w:hint="default"/>
      </w:rPr>
    </w:lvl>
    <w:lvl w:ilvl="6" w:tplc="DC263E4A">
      <w:start w:val="1"/>
      <w:numFmt w:val="bullet"/>
      <w:lvlText w:val=""/>
      <w:lvlJc w:val="left"/>
      <w:pPr>
        <w:ind w:left="5040" w:hanging="360"/>
      </w:pPr>
      <w:rPr>
        <w:rFonts w:ascii="Symbol" w:hAnsi="Symbol" w:hint="default"/>
      </w:rPr>
    </w:lvl>
    <w:lvl w:ilvl="7" w:tplc="0DA8325C">
      <w:start w:val="1"/>
      <w:numFmt w:val="bullet"/>
      <w:lvlText w:val="o"/>
      <w:lvlJc w:val="left"/>
      <w:pPr>
        <w:ind w:left="5760" w:hanging="360"/>
      </w:pPr>
      <w:rPr>
        <w:rFonts w:ascii="Courier New" w:hAnsi="Courier New" w:hint="default"/>
      </w:rPr>
    </w:lvl>
    <w:lvl w:ilvl="8" w:tplc="6DA4C27A">
      <w:start w:val="1"/>
      <w:numFmt w:val="bullet"/>
      <w:lvlText w:val=""/>
      <w:lvlJc w:val="left"/>
      <w:pPr>
        <w:ind w:left="6480" w:hanging="360"/>
      </w:pPr>
      <w:rPr>
        <w:rFonts w:ascii="Wingdings" w:hAnsi="Wingdings" w:hint="default"/>
      </w:rPr>
    </w:lvl>
  </w:abstractNum>
  <w:abstractNum w:abstractNumId="203" w15:restartNumberingAfterBreak="0">
    <w:nsid w:val="65DA3486"/>
    <w:multiLevelType w:val="hybridMultilevel"/>
    <w:tmpl w:val="FFFFFFFF"/>
    <w:lvl w:ilvl="0" w:tplc="5AE2F77E">
      <w:start w:val="1"/>
      <w:numFmt w:val="bullet"/>
      <w:lvlText w:val="·"/>
      <w:lvlJc w:val="left"/>
      <w:pPr>
        <w:ind w:left="720" w:hanging="360"/>
      </w:pPr>
      <w:rPr>
        <w:rFonts w:ascii="Symbol" w:hAnsi="Symbol" w:hint="default"/>
      </w:rPr>
    </w:lvl>
    <w:lvl w:ilvl="1" w:tplc="1FD0B434">
      <w:start w:val="1"/>
      <w:numFmt w:val="bullet"/>
      <w:lvlText w:val="o"/>
      <w:lvlJc w:val="left"/>
      <w:pPr>
        <w:ind w:left="1440" w:hanging="360"/>
      </w:pPr>
      <w:rPr>
        <w:rFonts w:ascii="Courier New" w:hAnsi="Courier New" w:hint="default"/>
      </w:rPr>
    </w:lvl>
    <w:lvl w:ilvl="2" w:tplc="D1485A5A">
      <w:start w:val="1"/>
      <w:numFmt w:val="bullet"/>
      <w:lvlText w:val=""/>
      <w:lvlJc w:val="left"/>
      <w:pPr>
        <w:ind w:left="2160" w:hanging="360"/>
      </w:pPr>
      <w:rPr>
        <w:rFonts w:ascii="Wingdings" w:hAnsi="Wingdings" w:hint="default"/>
      </w:rPr>
    </w:lvl>
    <w:lvl w:ilvl="3" w:tplc="B27A7A42">
      <w:start w:val="1"/>
      <w:numFmt w:val="bullet"/>
      <w:lvlText w:val=""/>
      <w:lvlJc w:val="left"/>
      <w:pPr>
        <w:ind w:left="2880" w:hanging="360"/>
      </w:pPr>
      <w:rPr>
        <w:rFonts w:ascii="Symbol" w:hAnsi="Symbol" w:hint="default"/>
      </w:rPr>
    </w:lvl>
    <w:lvl w:ilvl="4" w:tplc="AB66F568">
      <w:start w:val="1"/>
      <w:numFmt w:val="bullet"/>
      <w:lvlText w:val="o"/>
      <w:lvlJc w:val="left"/>
      <w:pPr>
        <w:ind w:left="3600" w:hanging="360"/>
      </w:pPr>
      <w:rPr>
        <w:rFonts w:ascii="Courier New" w:hAnsi="Courier New" w:hint="default"/>
      </w:rPr>
    </w:lvl>
    <w:lvl w:ilvl="5" w:tplc="598008EA">
      <w:start w:val="1"/>
      <w:numFmt w:val="bullet"/>
      <w:lvlText w:val=""/>
      <w:lvlJc w:val="left"/>
      <w:pPr>
        <w:ind w:left="4320" w:hanging="360"/>
      </w:pPr>
      <w:rPr>
        <w:rFonts w:ascii="Wingdings" w:hAnsi="Wingdings" w:hint="default"/>
      </w:rPr>
    </w:lvl>
    <w:lvl w:ilvl="6" w:tplc="69C2B972">
      <w:start w:val="1"/>
      <w:numFmt w:val="bullet"/>
      <w:lvlText w:val=""/>
      <w:lvlJc w:val="left"/>
      <w:pPr>
        <w:ind w:left="5040" w:hanging="360"/>
      </w:pPr>
      <w:rPr>
        <w:rFonts w:ascii="Symbol" w:hAnsi="Symbol" w:hint="default"/>
      </w:rPr>
    </w:lvl>
    <w:lvl w:ilvl="7" w:tplc="F2600266">
      <w:start w:val="1"/>
      <w:numFmt w:val="bullet"/>
      <w:lvlText w:val="o"/>
      <w:lvlJc w:val="left"/>
      <w:pPr>
        <w:ind w:left="5760" w:hanging="360"/>
      </w:pPr>
      <w:rPr>
        <w:rFonts w:ascii="Courier New" w:hAnsi="Courier New" w:hint="default"/>
      </w:rPr>
    </w:lvl>
    <w:lvl w:ilvl="8" w:tplc="5CE09932">
      <w:start w:val="1"/>
      <w:numFmt w:val="bullet"/>
      <w:lvlText w:val=""/>
      <w:lvlJc w:val="left"/>
      <w:pPr>
        <w:ind w:left="6480" w:hanging="360"/>
      </w:pPr>
      <w:rPr>
        <w:rFonts w:ascii="Wingdings" w:hAnsi="Wingdings" w:hint="default"/>
      </w:rPr>
    </w:lvl>
  </w:abstractNum>
  <w:abstractNum w:abstractNumId="204" w15:restartNumberingAfterBreak="0">
    <w:nsid w:val="6713116C"/>
    <w:multiLevelType w:val="hybridMultilevel"/>
    <w:tmpl w:val="FB24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679C2A01"/>
    <w:multiLevelType w:val="hybridMultilevel"/>
    <w:tmpl w:val="57CE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7CD7725"/>
    <w:multiLevelType w:val="hybridMultilevel"/>
    <w:tmpl w:val="0F14D650"/>
    <w:lvl w:ilvl="0" w:tplc="F2B00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85C6BE1"/>
    <w:multiLevelType w:val="hybridMultilevel"/>
    <w:tmpl w:val="E0A00894"/>
    <w:lvl w:ilvl="0" w:tplc="8EF83AEA">
      <w:start w:val="1"/>
      <w:numFmt w:val="bullet"/>
      <w:lvlText w:val=""/>
      <w:lvlJc w:val="left"/>
      <w:pPr>
        <w:tabs>
          <w:tab w:val="num" w:pos="720"/>
        </w:tabs>
        <w:ind w:left="720" w:hanging="360"/>
      </w:pPr>
      <w:rPr>
        <w:rFonts w:ascii="Wingdings" w:hAnsi="Wingdings" w:hint="default"/>
      </w:rPr>
    </w:lvl>
    <w:lvl w:ilvl="1" w:tplc="921E269C" w:tentative="1">
      <w:start w:val="1"/>
      <w:numFmt w:val="bullet"/>
      <w:lvlText w:val=""/>
      <w:lvlJc w:val="left"/>
      <w:pPr>
        <w:tabs>
          <w:tab w:val="num" w:pos="1440"/>
        </w:tabs>
        <w:ind w:left="1440" w:hanging="360"/>
      </w:pPr>
      <w:rPr>
        <w:rFonts w:ascii="Wingdings" w:hAnsi="Wingdings" w:hint="default"/>
      </w:rPr>
    </w:lvl>
    <w:lvl w:ilvl="2" w:tplc="9A089F46" w:tentative="1">
      <w:start w:val="1"/>
      <w:numFmt w:val="bullet"/>
      <w:lvlText w:val=""/>
      <w:lvlJc w:val="left"/>
      <w:pPr>
        <w:tabs>
          <w:tab w:val="num" w:pos="2160"/>
        </w:tabs>
        <w:ind w:left="2160" w:hanging="360"/>
      </w:pPr>
      <w:rPr>
        <w:rFonts w:ascii="Wingdings" w:hAnsi="Wingdings" w:hint="default"/>
      </w:rPr>
    </w:lvl>
    <w:lvl w:ilvl="3" w:tplc="AD8A0A34" w:tentative="1">
      <w:start w:val="1"/>
      <w:numFmt w:val="bullet"/>
      <w:lvlText w:val=""/>
      <w:lvlJc w:val="left"/>
      <w:pPr>
        <w:tabs>
          <w:tab w:val="num" w:pos="2880"/>
        </w:tabs>
        <w:ind w:left="2880" w:hanging="360"/>
      </w:pPr>
      <w:rPr>
        <w:rFonts w:ascii="Wingdings" w:hAnsi="Wingdings" w:hint="default"/>
      </w:rPr>
    </w:lvl>
    <w:lvl w:ilvl="4" w:tplc="D4BA6F10" w:tentative="1">
      <w:start w:val="1"/>
      <w:numFmt w:val="bullet"/>
      <w:lvlText w:val=""/>
      <w:lvlJc w:val="left"/>
      <w:pPr>
        <w:tabs>
          <w:tab w:val="num" w:pos="3600"/>
        </w:tabs>
        <w:ind w:left="3600" w:hanging="360"/>
      </w:pPr>
      <w:rPr>
        <w:rFonts w:ascii="Wingdings" w:hAnsi="Wingdings" w:hint="default"/>
      </w:rPr>
    </w:lvl>
    <w:lvl w:ilvl="5" w:tplc="4F3E8F12" w:tentative="1">
      <w:start w:val="1"/>
      <w:numFmt w:val="bullet"/>
      <w:lvlText w:val=""/>
      <w:lvlJc w:val="left"/>
      <w:pPr>
        <w:tabs>
          <w:tab w:val="num" w:pos="4320"/>
        </w:tabs>
        <w:ind w:left="4320" w:hanging="360"/>
      </w:pPr>
      <w:rPr>
        <w:rFonts w:ascii="Wingdings" w:hAnsi="Wingdings" w:hint="default"/>
      </w:rPr>
    </w:lvl>
    <w:lvl w:ilvl="6" w:tplc="2AEC09F0" w:tentative="1">
      <w:start w:val="1"/>
      <w:numFmt w:val="bullet"/>
      <w:lvlText w:val=""/>
      <w:lvlJc w:val="left"/>
      <w:pPr>
        <w:tabs>
          <w:tab w:val="num" w:pos="5040"/>
        </w:tabs>
        <w:ind w:left="5040" w:hanging="360"/>
      </w:pPr>
      <w:rPr>
        <w:rFonts w:ascii="Wingdings" w:hAnsi="Wingdings" w:hint="default"/>
      </w:rPr>
    </w:lvl>
    <w:lvl w:ilvl="7" w:tplc="AEEAC6D8" w:tentative="1">
      <w:start w:val="1"/>
      <w:numFmt w:val="bullet"/>
      <w:lvlText w:val=""/>
      <w:lvlJc w:val="left"/>
      <w:pPr>
        <w:tabs>
          <w:tab w:val="num" w:pos="5760"/>
        </w:tabs>
        <w:ind w:left="5760" w:hanging="360"/>
      </w:pPr>
      <w:rPr>
        <w:rFonts w:ascii="Wingdings" w:hAnsi="Wingdings" w:hint="default"/>
      </w:rPr>
    </w:lvl>
    <w:lvl w:ilvl="8" w:tplc="075248DC"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8B941CA"/>
    <w:multiLevelType w:val="hybridMultilevel"/>
    <w:tmpl w:val="44C229A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913401F"/>
    <w:multiLevelType w:val="hybridMultilevel"/>
    <w:tmpl w:val="29224FD8"/>
    <w:lvl w:ilvl="0" w:tplc="0809000F">
      <w:start w:val="1"/>
      <w:numFmt w:val="decimal"/>
      <w:lvlText w:val="%1."/>
      <w:lvlJc w:val="left"/>
      <w:pPr>
        <w:ind w:left="720" w:hanging="360"/>
      </w:pPr>
      <w:rPr>
        <w:rFonts w:hint="default"/>
      </w:rPr>
    </w:lvl>
    <w:lvl w:ilvl="1" w:tplc="08090019">
      <w:start w:val="1"/>
      <w:numFmt w:val="lowerLetter"/>
      <w:lvlText w:val="%2."/>
      <w:lvlJc w:val="left"/>
      <w:pPr>
        <w:ind w:left="149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9507FD4"/>
    <w:multiLevelType w:val="hybridMultilevel"/>
    <w:tmpl w:val="FFFFFFFF"/>
    <w:lvl w:ilvl="0" w:tplc="98880C8A">
      <w:start w:val="1"/>
      <w:numFmt w:val="bullet"/>
      <w:lvlText w:val="·"/>
      <w:lvlJc w:val="left"/>
      <w:pPr>
        <w:ind w:left="720" w:hanging="360"/>
      </w:pPr>
      <w:rPr>
        <w:rFonts w:ascii="Symbol" w:hAnsi="Symbol" w:hint="default"/>
      </w:rPr>
    </w:lvl>
    <w:lvl w:ilvl="1" w:tplc="4EB6EA22">
      <w:start w:val="1"/>
      <w:numFmt w:val="bullet"/>
      <w:lvlText w:val="o"/>
      <w:lvlJc w:val="left"/>
      <w:pPr>
        <w:ind w:left="1440" w:hanging="360"/>
      </w:pPr>
      <w:rPr>
        <w:rFonts w:ascii="Courier New" w:hAnsi="Courier New" w:hint="default"/>
      </w:rPr>
    </w:lvl>
    <w:lvl w:ilvl="2" w:tplc="97D66E6E">
      <w:start w:val="1"/>
      <w:numFmt w:val="bullet"/>
      <w:lvlText w:val=""/>
      <w:lvlJc w:val="left"/>
      <w:pPr>
        <w:ind w:left="2160" w:hanging="360"/>
      </w:pPr>
      <w:rPr>
        <w:rFonts w:ascii="Wingdings" w:hAnsi="Wingdings" w:hint="default"/>
      </w:rPr>
    </w:lvl>
    <w:lvl w:ilvl="3" w:tplc="1108A8F0">
      <w:start w:val="1"/>
      <w:numFmt w:val="bullet"/>
      <w:lvlText w:val=""/>
      <w:lvlJc w:val="left"/>
      <w:pPr>
        <w:ind w:left="2880" w:hanging="360"/>
      </w:pPr>
      <w:rPr>
        <w:rFonts w:ascii="Symbol" w:hAnsi="Symbol" w:hint="default"/>
      </w:rPr>
    </w:lvl>
    <w:lvl w:ilvl="4" w:tplc="9C002C2E">
      <w:start w:val="1"/>
      <w:numFmt w:val="bullet"/>
      <w:lvlText w:val="o"/>
      <w:lvlJc w:val="left"/>
      <w:pPr>
        <w:ind w:left="3600" w:hanging="360"/>
      </w:pPr>
      <w:rPr>
        <w:rFonts w:ascii="Courier New" w:hAnsi="Courier New" w:hint="default"/>
      </w:rPr>
    </w:lvl>
    <w:lvl w:ilvl="5" w:tplc="4984D642">
      <w:start w:val="1"/>
      <w:numFmt w:val="bullet"/>
      <w:lvlText w:val=""/>
      <w:lvlJc w:val="left"/>
      <w:pPr>
        <w:ind w:left="4320" w:hanging="360"/>
      </w:pPr>
      <w:rPr>
        <w:rFonts w:ascii="Wingdings" w:hAnsi="Wingdings" w:hint="default"/>
      </w:rPr>
    </w:lvl>
    <w:lvl w:ilvl="6" w:tplc="30CC8638">
      <w:start w:val="1"/>
      <w:numFmt w:val="bullet"/>
      <w:lvlText w:val=""/>
      <w:lvlJc w:val="left"/>
      <w:pPr>
        <w:ind w:left="5040" w:hanging="360"/>
      </w:pPr>
      <w:rPr>
        <w:rFonts w:ascii="Symbol" w:hAnsi="Symbol" w:hint="default"/>
      </w:rPr>
    </w:lvl>
    <w:lvl w:ilvl="7" w:tplc="AE7C615C">
      <w:start w:val="1"/>
      <w:numFmt w:val="bullet"/>
      <w:lvlText w:val="o"/>
      <w:lvlJc w:val="left"/>
      <w:pPr>
        <w:ind w:left="5760" w:hanging="360"/>
      </w:pPr>
      <w:rPr>
        <w:rFonts w:ascii="Courier New" w:hAnsi="Courier New" w:hint="default"/>
      </w:rPr>
    </w:lvl>
    <w:lvl w:ilvl="8" w:tplc="7DA0FA58">
      <w:start w:val="1"/>
      <w:numFmt w:val="bullet"/>
      <w:lvlText w:val=""/>
      <w:lvlJc w:val="left"/>
      <w:pPr>
        <w:ind w:left="6480" w:hanging="360"/>
      </w:pPr>
      <w:rPr>
        <w:rFonts w:ascii="Wingdings" w:hAnsi="Wingdings" w:hint="default"/>
      </w:rPr>
    </w:lvl>
  </w:abstractNum>
  <w:abstractNum w:abstractNumId="211" w15:restartNumberingAfterBreak="0">
    <w:nsid w:val="69791909"/>
    <w:multiLevelType w:val="hybridMultilevel"/>
    <w:tmpl w:val="2A4C00E4"/>
    <w:lvl w:ilvl="0" w:tplc="8E02590A">
      <w:start w:val="1"/>
      <w:numFmt w:val="bullet"/>
      <w:lvlText w:val=""/>
      <w:lvlJc w:val="left"/>
      <w:pPr>
        <w:tabs>
          <w:tab w:val="num" w:pos="720"/>
        </w:tabs>
        <w:ind w:left="720" w:hanging="360"/>
      </w:pPr>
      <w:rPr>
        <w:rFonts w:ascii="Wingdings" w:hAnsi="Wingdings" w:hint="default"/>
      </w:rPr>
    </w:lvl>
    <w:lvl w:ilvl="1" w:tplc="5B508666" w:tentative="1">
      <w:start w:val="1"/>
      <w:numFmt w:val="bullet"/>
      <w:lvlText w:val=""/>
      <w:lvlJc w:val="left"/>
      <w:pPr>
        <w:tabs>
          <w:tab w:val="num" w:pos="1440"/>
        </w:tabs>
        <w:ind w:left="1440" w:hanging="360"/>
      </w:pPr>
      <w:rPr>
        <w:rFonts w:ascii="Wingdings" w:hAnsi="Wingdings" w:hint="default"/>
      </w:rPr>
    </w:lvl>
    <w:lvl w:ilvl="2" w:tplc="5FF4836E" w:tentative="1">
      <w:start w:val="1"/>
      <w:numFmt w:val="bullet"/>
      <w:lvlText w:val=""/>
      <w:lvlJc w:val="left"/>
      <w:pPr>
        <w:tabs>
          <w:tab w:val="num" w:pos="2160"/>
        </w:tabs>
        <w:ind w:left="2160" w:hanging="360"/>
      </w:pPr>
      <w:rPr>
        <w:rFonts w:ascii="Wingdings" w:hAnsi="Wingdings" w:hint="default"/>
      </w:rPr>
    </w:lvl>
    <w:lvl w:ilvl="3" w:tplc="A0CAD62A" w:tentative="1">
      <w:start w:val="1"/>
      <w:numFmt w:val="bullet"/>
      <w:lvlText w:val=""/>
      <w:lvlJc w:val="left"/>
      <w:pPr>
        <w:tabs>
          <w:tab w:val="num" w:pos="2880"/>
        </w:tabs>
        <w:ind w:left="2880" w:hanging="360"/>
      </w:pPr>
      <w:rPr>
        <w:rFonts w:ascii="Wingdings" w:hAnsi="Wingdings" w:hint="default"/>
      </w:rPr>
    </w:lvl>
    <w:lvl w:ilvl="4" w:tplc="9314080E" w:tentative="1">
      <w:start w:val="1"/>
      <w:numFmt w:val="bullet"/>
      <w:lvlText w:val=""/>
      <w:lvlJc w:val="left"/>
      <w:pPr>
        <w:tabs>
          <w:tab w:val="num" w:pos="3600"/>
        </w:tabs>
        <w:ind w:left="3600" w:hanging="360"/>
      </w:pPr>
      <w:rPr>
        <w:rFonts w:ascii="Wingdings" w:hAnsi="Wingdings" w:hint="default"/>
      </w:rPr>
    </w:lvl>
    <w:lvl w:ilvl="5" w:tplc="449A1FEE" w:tentative="1">
      <w:start w:val="1"/>
      <w:numFmt w:val="bullet"/>
      <w:lvlText w:val=""/>
      <w:lvlJc w:val="left"/>
      <w:pPr>
        <w:tabs>
          <w:tab w:val="num" w:pos="4320"/>
        </w:tabs>
        <w:ind w:left="4320" w:hanging="360"/>
      </w:pPr>
      <w:rPr>
        <w:rFonts w:ascii="Wingdings" w:hAnsi="Wingdings" w:hint="default"/>
      </w:rPr>
    </w:lvl>
    <w:lvl w:ilvl="6" w:tplc="3244C1EE" w:tentative="1">
      <w:start w:val="1"/>
      <w:numFmt w:val="bullet"/>
      <w:lvlText w:val=""/>
      <w:lvlJc w:val="left"/>
      <w:pPr>
        <w:tabs>
          <w:tab w:val="num" w:pos="5040"/>
        </w:tabs>
        <w:ind w:left="5040" w:hanging="360"/>
      </w:pPr>
      <w:rPr>
        <w:rFonts w:ascii="Wingdings" w:hAnsi="Wingdings" w:hint="default"/>
      </w:rPr>
    </w:lvl>
    <w:lvl w:ilvl="7" w:tplc="3BAA6476" w:tentative="1">
      <w:start w:val="1"/>
      <w:numFmt w:val="bullet"/>
      <w:lvlText w:val=""/>
      <w:lvlJc w:val="left"/>
      <w:pPr>
        <w:tabs>
          <w:tab w:val="num" w:pos="5760"/>
        </w:tabs>
        <w:ind w:left="5760" w:hanging="360"/>
      </w:pPr>
      <w:rPr>
        <w:rFonts w:ascii="Wingdings" w:hAnsi="Wingdings" w:hint="default"/>
      </w:rPr>
    </w:lvl>
    <w:lvl w:ilvl="8" w:tplc="5E34445E"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A1D22FE"/>
    <w:multiLevelType w:val="hybridMultilevel"/>
    <w:tmpl w:val="3BD4A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B903066"/>
    <w:multiLevelType w:val="hybridMultilevel"/>
    <w:tmpl w:val="CF3A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CC22BDA"/>
    <w:multiLevelType w:val="hybridMultilevel"/>
    <w:tmpl w:val="F4481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D9A7BD6"/>
    <w:multiLevelType w:val="hybridMultilevel"/>
    <w:tmpl w:val="07C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DF4670C"/>
    <w:multiLevelType w:val="hybridMultilevel"/>
    <w:tmpl w:val="07C0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E433E91"/>
    <w:multiLevelType w:val="hybridMultilevel"/>
    <w:tmpl w:val="0D1C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EB61E51"/>
    <w:multiLevelType w:val="hybridMultilevel"/>
    <w:tmpl w:val="7C3C9A7C"/>
    <w:lvl w:ilvl="0" w:tplc="1DEC3D68">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01">
      <w:start w:val="1"/>
      <w:numFmt w:val="bullet"/>
      <w:lvlText w:val=""/>
      <w:lvlJc w:val="left"/>
      <w:pPr>
        <w:ind w:left="2303" w:hanging="683"/>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6F6B231B"/>
    <w:multiLevelType w:val="hybridMultilevel"/>
    <w:tmpl w:val="D6448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704D0BFE"/>
    <w:multiLevelType w:val="hybridMultilevel"/>
    <w:tmpl w:val="93048D30"/>
    <w:lvl w:ilvl="0" w:tplc="F2B004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08A2D68"/>
    <w:multiLevelType w:val="multilevel"/>
    <w:tmpl w:val="3D66D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2" w15:restartNumberingAfterBreak="0">
    <w:nsid w:val="71995972"/>
    <w:multiLevelType w:val="hybridMultilevel"/>
    <w:tmpl w:val="79DA204A"/>
    <w:lvl w:ilvl="0" w:tplc="0174386C">
      <w:start w:val="1"/>
      <w:numFmt w:val="bullet"/>
      <w:lvlText w:val=""/>
      <w:lvlJc w:val="left"/>
      <w:pPr>
        <w:tabs>
          <w:tab w:val="num" w:pos="720"/>
        </w:tabs>
        <w:ind w:left="720" w:hanging="360"/>
      </w:pPr>
      <w:rPr>
        <w:rFonts w:ascii="Wingdings" w:hAnsi="Wingdings" w:hint="default"/>
      </w:rPr>
    </w:lvl>
    <w:lvl w:ilvl="1" w:tplc="F6641FEE" w:tentative="1">
      <w:start w:val="1"/>
      <w:numFmt w:val="bullet"/>
      <w:lvlText w:val=""/>
      <w:lvlJc w:val="left"/>
      <w:pPr>
        <w:tabs>
          <w:tab w:val="num" w:pos="1440"/>
        </w:tabs>
        <w:ind w:left="1440" w:hanging="360"/>
      </w:pPr>
      <w:rPr>
        <w:rFonts w:ascii="Wingdings" w:hAnsi="Wingdings" w:hint="default"/>
      </w:rPr>
    </w:lvl>
    <w:lvl w:ilvl="2" w:tplc="6F301BC2" w:tentative="1">
      <w:start w:val="1"/>
      <w:numFmt w:val="bullet"/>
      <w:lvlText w:val=""/>
      <w:lvlJc w:val="left"/>
      <w:pPr>
        <w:tabs>
          <w:tab w:val="num" w:pos="2160"/>
        </w:tabs>
        <w:ind w:left="2160" w:hanging="360"/>
      </w:pPr>
      <w:rPr>
        <w:rFonts w:ascii="Wingdings" w:hAnsi="Wingdings" w:hint="default"/>
      </w:rPr>
    </w:lvl>
    <w:lvl w:ilvl="3" w:tplc="4118A6C0" w:tentative="1">
      <w:start w:val="1"/>
      <w:numFmt w:val="bullet"/>
      <w:lvlText w:val=""/>
      <w:lvlJc w:val="left"/>
      <w:pPr>
        <w:tabs>
          <w:tab w:val="num" w:pos="2880"/>
        </w:tabs>
        <w:ind w:left="2880" w:hanging="360"/>
      </w:pPr>
      <w:rPr>
        <w:rFonts w:ascii="Wingdings" w:hAnsi="Wingdings" w:hint="default"/>
      </w:rPr>
    </w:lvl>
    <w:lvl w:ilvl="4" w:tplc="8AE87022" w:tentative="1">
      <w:start w:val="1"/>
      <w:numFmt w:val="bullet"/>
      <w:lvlText w:val=""/>
      <w:lvlJc w:val="left"/>
      <w:pPr>
        <w:tabs>
          <w:tab w:val="num" w:pos="3600"/>
        </w:tabs>
        <w:ind w:left="3600" w:hanging="360"/>
      </w:pPr>
      <w:rPr>
        <w:rFonts w:ascii="Wingdings" w:hAnsi="Wingdings" w:hint="default"/>
      </w:rPr>
    </w:lvl>
    <w:lvl w:ilvl="5" w:tplc="2DB275B4" w:tentative="1">
      <w:start w:val="1"/>
      <w:numFmt w:val="bullet"/>
      <w:lvlText w:val=""/>
      <w:lvlJc w:val="left"/>
      <w:pPr>
        <w:tabs>
          <w:tab w:val="num" w:pos="4320"/>
        </w:tabs>
        <w:ind w:left="4320" w:hanging="360"/>
      </w:pPr>
      <w:rPr>
        <w:rFonts w:ascii="Wingdings" w:hAnsi="Wingdings" w:hint="default"/>
      </w:rPr>
    </w:lvl>
    <w:lvl w:ilvl="6" w:tplc="0DC45A74" w:tentative="1">
      <w:start w:val="1"/>
      <w:numFmt w:val="bullet"/>
      <w:lvlText w:val=""/>
      <w:lvlJc w:val="left"/>
      <w:pPr>
        <w:tabs>
          <w:tab w:val="num" w:pos="5040"/>
        </w:tabs>
        <w:ind w:left="5040" w:hanging="360"/>
      </w:pPr>
      <w:rPr>
        <w:rFonts w:ascii="Wingdings" w:hAnsi="Wingdings" w:hint="default"/>
      </w:rPr>
    </w:lvl>
    <w:lvl w:ilvl="7" w:tplc="6B565DA8" w:tentative="1">
      <w:start w:val="1"/>
      <w:numFmt w:val="bullet"/>
      <w:lvlText w:val=""/>
      <w:lvlJc w:val="left"/>
      <w:pPr>
        <w:tabs>
          <w:tab w:val="num" w:pos="5760"/>
        </w:tabs>
        <w:ind w:left="5760" w:hanging="360"/>
      </w:pPr>
      <w:rPr>
        <w:rFonts w:ascii="Wingdings" w:hAnsi="Wingdings" w:hint="default"/>
      </w:rPr>
    </w:lvl>
    <w:lvl w:ilvl="8" w:tplc="53D6C618"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21A2FDC"/>
    <w:multiLevelType w:val="hybridMultilevel"/>
    <w:tmpl w:val="787485A0"/>
    <w:lvl w:ilvl="0" w:tplc="DD08136C">
      <w:start w:val="1"/>
      <w:numFmt w:val="bullet"/>
      <w:lvlText w:val=""/>
      <w:lvlJc w:val="left"/>
      <w:pPr>
        <w:tabs>
          <w:tab w:val="num" w:pos="720"/>
        </w:tabs>
        <w:ind w:left="720" w:hanging="360"/>
      </w:pPr>
      <w:rPr>
        <w:rFonts w:ascii="Wingdings" w:hAnsi="Wingdings" w:hint="default"/>
      </w:rPr>
    </w:lvl>
    <w:lvl w:ilvl="1" w:tplc="72BADADA" w:tentative="1">
      <w:start w:val="1"/>
      <w:numFmt w:val="bullet"/>
      <w:lvlText w:val=""/>
      <w:lvlJc w:val="left"/>
      <w:pPr>
        <w:tabs>
          <w:tab w:val="num" w:pos="1440"/>
        </w:tabs>
        <w:ind w:left="1440" w:hanging="360"/>
      </w:pPr>
      <w:rPr>
        <w:rFonts w:ascii="Wingdings" w:hAnsi="Wingdings" w:hint="default"/>
      </w:rPr>
    </w:lvl>
    <w:lvl w:ilvl="2" w:tplc="619AA494" w:tentative="1">
      <w:start w:val="1"/>
      <w:numFmt w:val="bullet"/>
      <w:lvlText w:val=""/>
      <w:lvlJc w:val="left"/>
      <w:pPr>
        <w:tabs>
          <w:tab w:val="num" w:pos="2160"/>
        </w:tabs>
        <w:ind w:left="2160" w:hanging="360"/>
      </w:pPr>
      <w:rPr>
        <w:rFonts w:ascii="Wingdings" w:hAnsi="Wingdings" w:hint="default"/>
      </w:rPr>
    </w:lvl>
    <w:lvl w:ilvl="3" w:tplc="483EE56A" w:tentative="1">
      <w:start w:val="1"/>
      <w:numFmt w:val="bullet"/>
      <w:lvlText w:val=""/>
      <w:lvlJc w:val="left"/>
      <w:pPr>
        <w:tabs>
          <w:tab w:val="num" w:pos="2880"/>
        </w:tabs>
        <w:ind w:left="2880" w:hanging="360"/>
      </w:pPr>
      <w:rPr>
        <w:rFonts w:ascii="Wingdings" w:hAnsi="Wingdings" w:hint="default"/>
      </w:rPr>
    </w:lvl>
    <w:lvl w:ilvl="4" w:tplc="9C804C54" w:tentative="1">
      <w:start w:val="1"/>
      <w:numFmt w:val="bullet"/>
      <w:lvlText w:val=""/>
      <w:lvlJc w:val="left"/>
      <w:pPr>
        <w:tabs>
          <w:tab w:val="num" w:pos="3600"/>
        </w:tabs>
        <w:ind w:left="3600" w:hanging="360"/>
      </w:pPr>
      <w:rPr>
        <w:rFonts w:ascii="Wingdings" w:hAnsi="Wingdings" w:hint="default"/>
      </w:rPr>
    </w:lvl>
    <w:lvl w:ilvl="5" w:tplc="BBD09DEC" w:tentative="1">
      <w:start w:val="1"/>
      <w:numFmt w:val="bullet"/>
      <w:lvlText w:val=""/>
      <w:lvlJc w:val="left"/>
      <w:pPr>
        <w:tabs>
          <w:tab w:val="num" w:pos="4320"/>
        </w:tabs>
        <w:ind w:left="4320" w:hanging="360"/>
      </w:pPr>
      <w:rPr>
        <w:rFonts w:ascii="Wingdings" w:hAnsi="Wingdings" w:hint="default"/>
      </w:rPr>
    </w:lvl>
    <w:lvl w:ilvl="6" w:tplc="E0047B08" w:tentative="1">
      <w:start w:val="1"/>
      <w:numFmt w:val="bullet"/>
      <w:lvlText w:val=""/>
      <w:lvlJc w:val="left"/>
      <w:pPr>
        <w:tabs>
          <w:tab w:val="num" w:pos="5040"/>
        </w:tabs>
        <w:ind w:left="5040" w:hanging="360"/>
      </w:pPr>
      <w:rPr>
        <w:rFonts w:ascii="Wingdings" w:hAnsi="Wingdings" w:hint="default"/>
      </w:rPr>
    </w:lvl>
    <w:lvl w:ilvl="7" w:tplc="615C929E" w:tentative="1">
      <w:start w:val="1"/>
      <w:numFmt w:val="bullet"/>
      <w:lvlText w:val=""/>
      <w:lvlJc w:val="left"/>
      <w:pPr>
        <w:tabs>
          <w:tab w:val="num" w:pos="5760"/>
        </w:tabs>
        <w:ind w:left="5760" w:hanging="360"/>
      </w:pPr>
      <w:rPr>
        <w:rFonts w:ascii="Wingdings" w:hAnsi="Wingdings" w:hint="default"/>
      </w:rPr>
    </w:lvl>
    <w:lvl w:ilvl="8" w:tplc="2B56FBBA"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2587883"/>
    <w:multiLevelType w:val="multilevel"/>
    <w:tmpl w:val="215A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31D6B1D"/>
    <w:multiLevelType w:val="hybridMultilevel"/>
    <w:tmpl w:val="EF8C9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4251225"/>
    <w:multiLevelType w:val="multilevel"/>
    <w:tmpl w:val="7ED63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4745261"/>
    <w:multiLevelType w:val="hybridMultilevel"/>
    <w:tmpl w:val="15B0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4787AC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9" w15:restartNumberingAfterBreak="0">
    <w:nsid w:val="74911F3D"/>
    <w:multiLevelType w:val="hybridMultilevel"/>
    <w:tmpl w:val="25268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5700CF2"/>
    <w:multiLevelType w:val="hybridMultilevel"/>
    <w:tmpl w:val="90BC0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75E4743E"/>
    <w:multiLevelType w:val="hybridMultilevel"/>
    <w:tmpl w:val="71BA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761E2E7B"/>
    <w:multiLevelType w:val="hybridMultilevel"/>
    <w:tmpl w:val="FFFFFFFF"/>
    <w:lvl w:ilvl="0" w:tplc="C5583BDA">
      <w:start w:val="1"/>
      <w:numFmt w:val="bullet"/>
      <w:lvlText w:val=""/>
      <w:lvlJc w:val="left"/>
      <w:pPr>
        <w:ind w:left="720" w:hanging="360"/>
      </w:pPr>
      <w:rPr>
        <w:rFonts w:ascii="Symbol" w:hAnsi="Symbol" w:hint="default"/>
      </w:rPr>
    </w:lvl>
    <w:lvl w:ilvl="1" w:tplc="9E0A6E4A">
      <w:start w:val="1"/>
      <w:numFmt w:val="bullet"/>
      <w:lvlText w:val="o"/>
      <w:lvlJc w:val="left"/>
      <w:pPr>
        <w:ind w:left="1440" w:hanging="360"/>
      </w:pPr>
      <w:rPr>
        <w:rFonts w:ascii="Courier New" w:hAnsi="Courier New" w:hint="default"/>
      </w:rPr>
    </w:lvl>
    <w:lvl w:ilvl="2" w:tplc="AC90A7DC">
      <w:start w:val="1"/>
      <w:numFmt w:val="bullet"/>
      <w:lvlText w:val=""/>
      <w:lvlJc w:val="left"/>
      <w:pPr>
        <w:ind w:left="2160" w:hanging="360"/>
      </w:pPr>
      <w:rPr>
        <w:rFonts w:ascii="Wingdings" w:hAnsi="Wingdings" w:hint="default"/>
      </w:rPr>
    </w:lvl>
    <w:lvl w:ilvl="3" w:tplc="2B1C44C6">
      <w:start w:val="1"/>
      <w:numFmt w:val="bullet"/>
      <w:lvlText w:val=""/>
      <w:lvlJc w:val="left"/>
      <w:pPr>
        <w:ind w:left="2880" w:hanging="360"/>
      </w:pPr>
      <w:rPr>
        <w:rFonts w:ascii="Symbol" w:hAnsi="Symbol" w:hint="default"/>
      </w:rPr>
    </w:lvl>
    <w:lvl w:ilvl="4" w:tplc="CB76171A">
      <w:start w:val="1"/>
      <w:numFmt w:val="bullet"/>
      <w:lvlText w:val="o"/>
      <w:lvlJc w:val="left"/>
      <w:pPr>
        <w:ind w:left="3600" w:hanging="360"/>
      </w:pPr>
      <w:rPr>
        <w:rFonts w:ascii="Courier New" w:hAnsi="Courier New" w:hint="default"/>
      </w:rPr>
    </w:lvl>
    <w:lvl w:ilvl="5" w:tplc="853011F4">
      <w:start w:val="1"/>
      <w:numFmt w:val="bullet"/>
      <w:lvlText w:val=""/>
      <w:lvlJc w:val="left"/>
      <w:pPr>
        <w:ind w:left="4320" w:hanging="360"/>
      </w:pPr>
      <w:rPr>
        <w:rFonts w:ascii="Wingdings" w:hAnsi="Wingdings" w:hint="default"/>
      </w:rPr>
    </w:lvl>
    <w:lvl w:ilvl="6" w:tplc="FA5AD716">
      <w:start w:val="1"/>
      <w:numFmt w:val="bullet"/>
      <w:lvlText w:val=""/>
      <w:lvlJc w:val="left"/>
      <w:pPr>
        <w:ind w:left="5040" w:hanging="360"/>
      </w:pPr>
      <w:rPr>
        <w:rFonts w:ascii="Symbol" w:hAnsi="Symbol" w:hint="default"/>
      </w:rPr>
    </w:lvl>
    <w:lvl w:ilvl="7" w:tplc="0254C420">
      <w:start w:val="1"/>
      <w:numFmt w:val="bullet"/>
      <w:lvlText w:val="o"/>
      <w:lvlJc w:val="left"/>
      <w:pPr>
        <w:ind w:left="5760" w:hanging="360"/>
      </w:pPr>
      <w:rPr>
        <w:rFonts w:ascii="Courier New" w:hAnsi="Courier New" w:hint="default"/>
      </w:rPr>
    </w:lvl>
    <w:lvl w:ilvl="8" w:tplc="9816EB1C">
      <w:start w:val="1"/>
      <w:numFmt w:val="bullet"/>
      <w:lvlText w:val=""/>
      <w:lvlJc w:val="left"/>
      <w:pPr>
        <w:ind w:left="6480" w:hanging="360"/>
      </w:pPr>
      <w:rPr>
        <w:rFonts w:ascii="Wingdings" w:hAnsi="Wingdings" w:hint="default"/>
      </w:rPr>
    </w:lvl>
  </w:abstractNum>
  <w:abstractNum w:abstractNumId="233" w15:restartNumberingAfterBreak="0">
    <w:nsid w:val="765312D3"/>
    <w:multiLevelType w:val="hybridMultilevel"/>
    <w:tmpl w:val="9EB034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4" w15:restartNumberingAfterBreak="0">
    <w:nsid w:val="77AD71E0"/>
    <w:multiLevelType w:val="hybridMultilevel"/>
    <w:tmpl w:val="FFFFFFFF"/>
    <w:lvl w:ilvl="0" w:tplc="DA9292CE">
      <w:start w:val="1"/>
      <w:numFmt w:val="bullet"/>
      <w:lvlText w:val=""/>
      <w:lvlJc w:val="left"/>
      <w:pPr>
        <w:ind w:left="720" w:hanging="360"/>
      </w:pPr>
      <w:rPr>
        <w:rFonts w:ascii="Symbol" w:hAnsi="Symbol" w:hint="default"/>
      </w:rPr>
    </w:lvl>
    <w:lvl w:ilvl="1" w:tplc="50343EA4">
      <w:start w:val="1"/>
      <w:numFmt w:val="bullet"/>
      <w:lvlText w:val="o"/>
      <w:lvlJc w:val="left"/>
      <w:pPr>
        <w:ind w:left="1440" w:hanging="360"/>
      </w:pPr>
      <w:rPr>
        <w:rFonts w:ascii="Courier New" w:hAnsi="Courier New" w:hint="default"/>
      </w:rPr>
    </w:lvl>
    <w:lvl w:ilvl="2" w:tplc="72EE6D68">
      <w:start w:val="1"/>
      <w:numFmt w:val="bullet"/>
      <w:lvlText w:val=""/>
      <w:lvlJc w:val="left"/>
      <w:pPr>
        <w:ind w:left="2160" w:hanging="360"/>
      </w:pPr>
      <w:rPr>
        <w:rFonts w:ascii="Wingdings" w:hAnsi="Wingdings" w:hint="default"/>
      </w:rPr>
    </w:lvl>
    <w:lvl w:ilvl="3" w:tplc="A9025C24">
      <w:start w:val="1"/>
      <w:numFmt w:val="bullet"/>
      <w:lvlText w:val=""/>
      <w:lvlJc w:val="left"/>
      <w:pPr>
        <w:ind w:left="2880" w:hanging="360"/>
      </w:pPr>
      <w:rPr>
        <w:rFonts w:ascii="Symbol" w:hAnsi="Symbol" w:hint="default"/>
      </w:rPr>
    </w:lvl>
    <w:lvl w:ilvl="4" w:tplc="45DEC22A">
      <w:start w:val="1"/>
      <w:numFmt w:val="bullet"/>
      <w:lvlText w:val="o"/>
      <w:lvlJc w:val="left"/>
      <w:pPr>
        <w:ind w:left="3600" w:hanging="360"/>
      </w:pPr>
      <w:rPr>
        <w:rFonts w:ascii="Courier New" w:hAnsi="Courier New" w:hint="default"/>
      </w:rPr>
    </w:lvl>
    <w:lvl w:ilvl="5" w:tplc="5B6EFC12">
      <w:start w:val="1"/>
      <w:numFmt w:val="bullet"/>
      <w:lvlText w:val=""/>
      <w:lvlJc w:val="left"/>
      <w:pPr>
        <w:ind w:left="4320" w:hanging="360"/>
      </w:pPr>
      <w:rPr>
        <w:rFonts w:ascii="Wingdings" w:hAnsi="Wingdings" w:hint="default"/>
      </w:rPr>
    </w:lvl>
    <w:lvl w:ilvl="6" w:tplc="F8A8072C">
      <w:start w:val="1"/>
      <w:numFmt w:val="bullet"/>
      <w:lvlText w:val=""/>
      <w:lvlJc w:val="left"/>
      <w:pPr>
        <w:ind w:left="5040" w:hanging="360"/>
      </w:pPr>
      <w:rPr>
        <w:rFonts w:ascii="Symbol" w:hAnsi="Symbol" w:hint="default"/>
      </w:rPr>
    </w:lvl>
    <w:lvl w:ilvl="7" w:tplc="737A830E">
      <w:start w:val="1"/>
      <w:numFmt w:val="bullet"/>
      <w:lvlText w:val="o"/>
      <w:lvlJc w:val="left"/>
      <w:pPr>
        <w:ind w:left="5760" w:hanging="360"/>
      </w:pPr>
      <w:rPr>
        <w:rFonts w:ascii="Courier New" w:hAnsi="Courier New" w:hint="default"/>
      </w:rPr>
    </w:lvl>
    <w:lvl w:ilvl="8" w:tplc="11788F92">
      <w:start w:val="1"/>
      <w:numFmt w:val="bullet"/>
      <w:lvlText w:val=""/>
      <w:lvlJc w:val="left"/>
      <w:pPr>
        <w:ind w:left="6480" w:hanging="360"/>
      </w:pPr>
      <w:rPr>
        <w:rFonts w:ascii="Wingdings" w:hAnsi="Wingdings" w:hint="default"/>
      </w:rPr>
    </w:lvl>
  </w:abstractNum>
  <w:abstractNum w:abstractNumId="235" w15:restartNumberingAfterBreak="0">
    <w:nsid w:val="77E0319D"/>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36" w15:restartNumberingAfterBreak="0">
    <w:nsid w:val="795B5F83"/>
    <w:multiLevelType w:val="hybridMultilevel"/>
    <w:tmpl w:val="FFFFFFFF"/>
    <w:lvl w:ilvl="0" w:tplc="D94A9130">
      <w:start w:val="1"/>
      <w:numFmt w:val="decimal"/>
      <w:lvlText w:val="%1."/>
      <w:lvlJc w:val="left"/>
      <w:pPr>
        <w:ind w:left="720" w:hanging="360"/>
      </w:pPr>
    </w:lvl>
    <w:lvl w:ilvl="1" w:tplc="47E0E062">
      <w:start w:val="1"/>
      <w:numFmt w:val="lowerLetter"/>
      <w:lvlText w:val="%2."/>
      <w:lvlJc w:val="left"/>
      <w:pPr>
        <w:ind w:left="1440" w:hanging="360"/>
      </w:pPr>
    </w:lvl>
    <w:lvl w:ilvl="2" w:tplc="D33E6EDA">
      <w:start w:val="1"/>
      <w:numFmt w:val="lowerRoman"/>
      <w:lvlText w:val="%3."/>
      <w:lvlJc w:val="right"/>
      <w:pPr>
        <w:ind w:left="2160" w:hanging="180"/>
      </w:pPr>
    </w:lvl>
    <w:lvl w:ilvl="3" w:tplc="42FAF6CA">
      <w:start w:val="1"/>
      <w:numFmt w:val="decimal"/>
      <w:lvlText w:val="%4."/>
      <w:lvlJc w:val="left"/>
      <w:pPr>
        <w:ind w:left="2880" w:hanging="360"/>
      </w:pPr>
    </w:lvl>
    <w:lvl w:ilvl="4" w:tplc="63648272">
      <w:start w:val="1"/>
      <w:numFmt w:val="lowerLetter"/>
      <w:lvlText w:val="%5."/>
      <w:lvlJc w:val="left"/>
      <w:pPr>
        <w:ind w:left="3600" w:hanging="360"/>
      </w:pPr>
    </w:lvl>
    <w:lvl w:ilvl="5" w:tplc="F606CDFE">
      <w:start w:val="1"/>
      <w:numFmt w:val="lowerRoman"/>
      <w:lvlText w:val="%6."/>
      <w:lvlJc w:val="right"/>
      <w:pPr>
        <w:ind w:left="4320" w:hanging="180"/>
      </w:pPr>
    </w:lvl>
    <w:lvl w:ilvl="6" w:tplc="22CEC24A">
      <w:start w:val="1"/>
      <w:numFmt w:val="decimal"/>
      <w:lvlText w:val="%7."/>
      <w:lvlJc w:val="left"/>
      <w:pPr>
        <w:ind w:left="5040" w:hanging="360"/>
      </w:pPr>
    </w:lvl>
    <w:lvl w:ilvl="7" w:tplc="26864E10">
      <w:start w:val="1"/>
      <w:numFmt w:val="lowerLetter"/>
      <w:lvlText w:val="%8."/>
      <w:lvlJc w:val="left"/>
      <w:pPr>
        <w:ind w:left="5760" w:hanging="360"/>
      </w:pPr>
    </w:lvl>
    <w:lvl w:ilvl="8" w:tplc="4F502746">
      <w:start w:val="1"/>
      <w:numFmt w:val="lowerRoman"/>
      <w:lvlText w:val="%9."/>
      <w:lvlJc w:val="right"/>
      <w:pPr>
        <w:ind w:left="6480" w:hanging="180"/>
      </w:pPr>
    </w:lvl>
  </w:abstractNum>
  <w:abstractNum w:abstractNumId="237" w15:restartNumberingAfterBreak="0">
    <w:nsid w:val="7A153973"/>
    <w:multiLevelType w:val="hybridMultilevel"/>
    <w:tmpl w:val="67C8D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A696C82"/>
    <w:multiLevelType w:val="hybridMultilevel"/>
    <w:tmpl w:val="3226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7D5506C8"/>
    <w:multiLevelType w:val="multilevel"/>
    <w:tmpl w:val="6046BA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D62769B"/>
    <w:multiLevelType w:val="hybridMultilevel"/>
    <w:tmpl w:val="C9C87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7F3D2CE5"/>
    <w:multiLevelType w:val="hybridMultilevel"/>
    <w:tmpl w:val="33BAF8D6"/>
    <w:lvl w:ilvl="0" w:tplc="BD82D24E">
      <w:start w:val="1"/>
      <w:numFmt w:val="bullet"/>
      <w:lvlText w:val=""/>
      <w:lvlJc w:val="left"/>
      <w:pPr>
        <w:tabs>
          <w:tab w:val="num" w:pos="720"/>
        </w:tabs>
        <w:ind w:left="720" w:hanging="360"/>
      </w:pPr>
      <w:rPr>
        <w:rFonts w:ascii="Wingdings" w:hAnsi="Wingdings" w:hint="default"/>
      </w:rPr>
    </w:lvl>
    <w:lvl w:ilvl="1" w:tplc="B3565E56" w:tentative="1">
      <w:start w:val="1"/>
      <w:numFmt w:val="bullet"/>
      <w:lvlText w:val=""/>
      <w:lvlJc w:val="left"/>
      <w:pPr>
        <w:tabs>
          <w:tab w:val="num" w:pos="1440"/>
        </w:tabs>
        <w:ind w:left="1440" w:hanging="360"/>
      </w:pPr>
      <w:rPr>
        <w:rFonts w:ascii="Wingdings" w:hAnsi="Wingdings" w:hint="default"/>
      </w:rPr>
    </w:lvl>
    <w:lvl w:ilvl="2" w:tplc="8F425D08" w:tentative="1">
      <w:start w:val="1"/>
      <w:numFmt w:val="bullet"/>
      <w:lvlText w:val=""/>
      <w:lvlJc w:val="left"/>
      <w:pPr>
        <w:tabs>
          <w:tab w:val="num" w:pos="2160"/>
        </w:tabs>
        <w:ind w:left="2160" w:hanging="360"/>
      </w:pPr>
      <w:rPr>
        <w:rFonts w:ascii="Wingdings" w:hAnsi="Wingdings" w:hint="default"/>
      </w:rPr>
    </w:lvl>
    <w:lvl w:ilvl="3" w:tplc="909A055C" w:tentative="1">
      <w:start w:val="1"/>
      <w:numFmt w:val="bullet"/>
      <w:lvlText w:val=""/>
      <w:lvlJc w:val="left"/>
      <w:pPr>
        <w:tabs>
          <w:tab w:val="num" w:pos="2880"/>
        </w:tabs>
        <w:ind w:left="2880" w:hanging="360"/>
      </w:pPr>
      <w:rPr>
        <w:rFonts w:ascii="Wingdings" w:hAnsi="Wingdings" w:hint="default"/>
      </w:rPr>
    </w:lvl>
    <w:lvl w:ilvl="4" w:tplc="E196DD62" w:tentative="1">
      <w:start w:val="1"/>
      <w:numFmt w:val="bullet"/>
      <w:lvlText w:val=""/>
      <w:lvlJc w:val="left"/>
      <w:pPr>
        <w:tabs>
          <w:tab w:val="num" w:pos="3600"/>
        </w:tabs>
        <w:ind w:left="3600" w:hanging="360"/>
      </w:pPr>
      <w:rPr>
        <w:rFonts w:ascii="Wingdings" w:hAnsi="Wingdings" w:hint="default"/>
      </w:rPr>
    </w:lvl>
    <w:lvl w:ilvl="5" w:tplc="AD3A0094" w:tentative="1">
      <w:start w:val="1"/>
      <w:numFmt w:val="bullet"/>
      <w:lvlText w:val=""/>
      <w:lvlJc w:val="left"/>
      <w:pPr>
        <w:tabs>
          <w:tab w:val="num" w:pos="4320"/>
        </w:tabs>
        <w:ind w:left="4320" w:hanging="360"/>
      </w:pPr>
      <w:rPr>
        <w:rFonts w:ascii="Wingdings" w:hAnsi="Wingdings" w:hint="default"/>
      </w:rPr>
    </w:lvl>
    <w:lvl w:ilvl="6" w:tplc="70EA543C" w:tentative="1">
      <w:start w:val="1"/>
      <w:numFmt w:val="bullet"/>
      <w:lvlText w:val=""/>
      <w:lvlJc w:val="left"/>
      <w:pPr>
        <w:tabs>
          <w:tab w:val="num" w:pos="5040"/>
        </w:tabs>
        <w:ind w:left="5040" w:hanging="360"/>
      </w:pPr>
      <w:rPr>
        <w:rFonts w:ascii="Wingdings" w:hAnsi="Wingdings" w:hint="default"/>
      </w:rPr>
    </w:lvl>
    <w:lvl w:ilvl="7" w:tplc="EFF4FCFE" w:tentative="1">
      <w:start w:val="1"/>
      <w:numFmt w:val="bullet"/>
      <w:lvlText w:val=""/>
      <w:lvlJc w:val="left"/>
      <w:pPr>
        <w:tabs>
          <w:tab w:val="num" w:pos="5760"/>
        </w:tabs>
        <w:ind w:left="5760" w:hanging="360"/>
      </w:pPr>
      <w:rPr>
        <w:rFonts w:ascii="Wingdings" w:hAnsi="Wingdings" w:hint="default"/>
      </w:rPr>
    </w:lvl>
    <w:lvl w:ilvl="8" w:tplc="57C23584"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7FCD1E6F"/>
    <w:multiLevelType w:val="hybridMultilevel"/>
    <w:tmpl w:val="DE9C9C6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3" w15:restartNumberingAfterBreak="0">
    <w:nsid w:val="7FE4196C"/>
    <w:multiLevelType w:val="hybridMultilevel"/>
    <w:tmpl w:val="EE0A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3"/>
  </w:num>
  <w:num w:numId="2">
    <w:abstractNumId w:val="67"/>
  </w:num>
  <w:num w:numId="3">
    <w:abstractNumId w:val="29"/>
  </w:num>
  <w:num w:numId="4">
    <w:abstractNumId w:val="131"/>
  </w:num>
  <w:num w:numId="5">
    <w:abstractNumId w:val="1"/>
  </w:num>
  <w:num w:numId="6">
    <w:abstractNumId w:val="132"/>
  </w:num>
  <w:num w:numId="7">
    <w:abstractNumId w:val="138"/>
  </w:num>
  <w:num w:numId="8">
    <w:abstractNumId w:val="137"/>
  </w:num>
  <w:num w:numId="9">
    <w:abstractNumId w:val="162"/>
  </w:num>
  <w:num w:numId="10">
    <w:abstractNumId w:val="25"/>
  </w:num>
  <w:num w:numId="11">
    <w:abstractNumId w:val="168"/>
  </w:num>
  <w:num w:numId="12">
    <w:abstractNumId w:val="199"/>
  </w:num>
  <w:num w:numId="13">
    <w:abstractNumId w:val="54"/>
  </w:num>
  <w:num w:numId="14">
    <w:abstractNumId w:val="214"/>
  </w:num>
  <w:num w:numId="15">
    <w:abstractNumId w:val="183"/>
  </w:num>
  <w:num w:numId="16">
    <w:abstractNumId w:val="215"/>
  </w:num>
  <w:num w:numId="17">
    <w:abstractNumId w:val="16"/>
  </w:num>
  <w:num w:numId="18">
    <w:abstractNumId w:val="27"/>
  </w:num>
  <w:num w:numId="19">
    <w:abstractNumId w:val="124"/>
  </w:num>
  <w:num w:numId="20">
    <w:abstractNumId w:val="232"/>
  </w:num>
  <w:num w:numId="21">
    <w:abstractNumId w:val="114"/>
  </w:num>
  <w:num w:numId="22">
    <w:abstractNumId w:val="33"/>
  </w:num>
  <w:num w:numId="23">
    <w:abstractNumId w:val="194"/>
  </w:num>
  <w:num w:numId="24">
    <w:abstractNumId w:val="17"/>
  </w:num>
  <w:num w:numId="25">
    <w:abstractNumId w:val="32"/>
  </w:num>
  <w:num w:numId="26">
    <w:abstractNumId w:val="128"/>
  </w:num>
  <w:num w:numId="27">
    <w:abstractNumId w:val="212"/>
  </w:num>
  <w:num w:numId="28">
    <w:abstractNumId w:val="172"/>
  </w:num>
  <w:num w:numId="29">
    <w:abstractNumId w:val="90"/>
  </w:num>
  <w:num w:numId="30">
    <w:abstractNumId w:val="229"/>
  </w:num>
  <w:num w:numId="31">
    <w:abstractNumId w:val="49"/>
  </w:num>
  <w:num w:numId="32">
    <w:abstractNumId w:val="11"/>
  </w:num>
  <w:num w:numId="33">
    <w:abstractNumId w:val="21"/>
  </w:num>
  <w:num w:numId="34">
    <w:abstractNumId w:val="209"/>
  </w:num>
  <w:num w:numId="35">
    <w:abstractNumId w:val="112"/>
  </w:num>
  <w:num w:numId="36">
    <w:abstractNumId w:val="127"/>
  </w:num>
  <w:num w:numId="37">
    <w:abstractNumId w:val="195"/>
  </w:num>
  <w:num w:numId="38">
    <w:abstractNumId w:val="204"/>
  </w:num>
  <w:num w:numId="39">
    <w:abstractNumId w:val="144"/>
  </w:num>
  <w:num w:numId="40">
    <w:abstractNumId w:val="48"/>
  </w:num>
  <w:num w:numId="41">
    <w:abstractNumId w:val="220"/>
  </w:num>
  <w:num w:numId="42">
    <w:abstractNumId w:val="66"/>
  </w:num>
  <w:num w:numId="43">
    <w:abstractNumId w:val="237"/>
  </w:num>
  <w:num w:numId="44">
    <w:abstractNumId w:val="102"/>
  </w:num>
  <w:num w:numId="45">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8"/>
  </w:num>
  <w:num w:numId="47">
    <w:abstractNumId w:val="97"/>
  </w:num>
  <w:num w:numId="48">
    <w:abstractNumId w:val="205"/>
  </w:num>
  <w:num w:numId="49">
    <w:abstractNumId w:val="31"/>
  </w:num>
  <w:num w:numId="50">
    <w:abstractNumId w:val="181"/>
  </w:num>
  <w:num w:numId="51">
    <w:abstractNumId w:val="135"/>
  </w:num>
  <w:num w:numId="52">
    <w:abstractNumId w:val="156"/>
  </w:num>
  <w:num w:numId="53">
    <w:abstractNumId w:val="154"/>
  </w:num>
  <w:num w:numId="54">
    <w:abstractNumId w:val="151"/>
  </w:num>
  <w:num w:numId="5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87"/>
  </w:num>
  <w:num w:numId="58">
    <w:abstractNumId w:val="134"/>
  </w:num>
  <w:num w:numId="59">
    <w:abstractNumId w:val="178"/>
  </w:num>
  <w:num w:numId="60">
    <w:abstractNumId w:val="224"/>
  </w:num>
  <w:num w:numId="61">
    <w:abstractNumId w:val="180"/>
  </w:num>
  <w:num w:numId="62">
    <w:abstractNumId w:val="34"/>
  </w:num>
  <w:num w:numId="63">
    <w:abstractNumId w:val="196"/>
  </w:num>
  <w:num w:numId="64">
    <w:abstractNumId w:val="163"/>
  </w:num>
  <w:num w:numId="65">
    <w:abstractNumId w:val="72"/>
  </w:num>
  <w:num w:numId="66">
    <w:abstractNumId w:val="226"/>
  </w:num>
  <w:num w:numId="67">
    <w:abstractNumId w:val="159"/>
  </w:num>
  <w:num w:numId="68">
    <w:abstractNumId w:val="46"/>
  </w:num>
  <w:num w:numId="69">
    <w:abstractNumId w:val="69"/>
  </w:num>
  <w:num w:numId="70">
    <w:abstractNumId w:val="191"/>
  </w:num>
  <w:num w:numId="71">
    <w:abstractNumId w:val="9"/>
  </w:num>
  <w:num w:numId="72">
    <w:abstractNumId w:val="221"/>
  </w:num>
  <w:num w:numId="73">
    <w:abstractNumId w:val="174"/>
  </w:num>
  <w:num w:numId="74">
    <w:abstractNumId w:val="147"/>
  </w:num>
  <w:num w:numId="75">
    <w:abstractNumId w:val="61"/>
  </w:num>
  <w:num w:numId="76">
    <w:abstractNumId w:val="167"/>
  </w:num>
  <w:num w:numId="77">
    <w:abstractNumId w:val="197"/>
  </w:num>
  <w:num w:numId="78">
    <w:abstractNumId w:val="193"/>
  </w:num>
  <w:num w:numId="79">
    <w:abstractNumId w:val="155"/>
  </w:num>
  <w:num w:numId="80">
    <w:abstractNumId w:val="136"/>
  </w:num>
  <w:num w:numId="81">
    <w:abstractNumId w:val="71"/>
  </w:num>
  <w:num w:numId="82">
    <w:abstractNumId w:val="129"/>
  </w:num>
  <w:num w:numId="83">
    <w:abstractNumId w:val="59"/>
  </w:num>
  <w:num w:numId="84">
    <w:abstractNumId w:val="133"/>
  </w:num>
  <w:num w:numId="85">
    <w:abstractNumId w:val="20"/>
  </w:num>
  <w:num w:numId="86">
    <w:abstractNumId w:val="24"/>
  </w:num>
  <w:num w:numId="87">
    <w:abstractNumId w:val="56"/>
  </w:num>
  <w:num w:numId="88">
    <w:abstractNumId w:val="81"/>
  </w:num>
  <w:num w:numId="89">
    <w:abstractNumId w:val="79"/>
  </w:num>
  <w:num w:numId="90">
    <w:abstractNumId w:val="30"/>
  </w:num>
  <w:num w:numId="91">
    <w:abstractNumId w:val="7"/>
  </w:num>
  <w:num w:numId="92">
    <w:abstractNumId w:val="18"/>
  </w:num>
  <w:num w:numId="93">
    <w:abstractNumId w:val="121"/>
  </w:num>
  <w:num w:numId="94">
    <w:abstractNumId w:val="88"/>
  </w:num>
  <w:num w:numId="95">
    <w:abstractNumId w:val="40"/>
  </w:num>
  <w:num w:numId="96">
    <w:abstractNumId w:val="115"/>
  </w:num>
  <w:num w:numId="97">
    <w:abstractNumId w:val="64"/>
  </w:num>
  <w:num w:numId="98">
    <w:abstractNumId w:val="139"/>
  </w:num>
  <w:num w:numId="99">
    <w:abstractNumId w:val="98"/>
  </w:num>
  <w:num w:numId="100">
    <w:abstractNumId w:val="190"/>
  </w:num>
  <w:num w:numId="101">
    <w:abstractNumId w:val="36"/>
  </w:num>
  <w:num w:numId="102">
    <w:abstractNumId w:val="160"/>
  </w:num>
  <w:num w:numId="103">
    <w:abstractNumId w:val="230"/>
  </w:num>
  <w:num w:numId="104">
    <w:abstractNumId w:val="165"/>
  </w:num>
  <w:num w:numId="105">
    <w:abstractNumId w:val="70"/>
  </w:num>
  <w:num w:numId="106">
    <w:abstractNumId w:val="164"/>
  </w:num>
  <w:num w:numId="107">
    <w:abstractNumId w:val="173"/>
  </w:num>
  <w:num w:numId="108">
    <w:abstractNumId w:val="201"/>
  </w:num>
  <w:num w:numId="109">
    <w:abstractNumId w:val="55"/>
  </w:num>
  <w:num w:numId="110">
    <w:abstractNumId w:val="140"/>
  </w:num>
  <w:num w:numId="111">
    <w:abstractNumId w:val="177"/>
  </w:num>
  <w:num w:numId="112">
    <w:abstractNumId w:val="150"/>
  </w:num>
  <w:num w:numId="113">
    <w:abstractNumId w:val="186"/>
  </w:num>
  <w:num w:numId="114">
    <w:abstractNumId w:val="75"/>
  </w:num>
  <w:num w:numId="115">
    <w:abstractNumId w:val="14"/>
  </w:num>
  <w:num w:numId="116">
    <w:abstractNumId w:val="110"/>
  </w:num>
  <w:num w:numId="117">
    <w:abstractNumId w:val="78"/>
  </w:num>
  <w:num w:numId="118">
    <w:abstractNumId w:val="130"/>
  </w:num>
  <w:num w:numId="119">
    <w:abstractNumId w:val="239"/>
  </w:num>
  <w:num w:numId="120">
    <w:abstractNumId w:val="105"/>
  </w:num>
  <w:num w:numId="121">
    <w:abstractNumId w:val="53"/>
  </w:num>
  <w:num w:numId="122">
    <w:abstractNumId w:val="118"/>
  </w:num>
  <w:num w:numId="123">
    <w:abstractNumId w:val="185"/>
  </w:num>
  <w:num w:numId="124">
    <w:abstractNumId w:val="84"/>
  </w:num>
  <w:num w:numId="125">
    <w:abstractNumId w:val="95"/>
  </w:num>
  <w:num w:numId="126">
    <w:abstractNumId w:val="4"/>
  </w:num>
  <w:num w:numId="127">
    <w:abstractNumId w:val="182"/>
  </w:num>
  <w:num w:numId="128">
    <w:abstractNumId w:val="35"/>
  </w:num>
  <w:num w:numId="129">
    <w:abstractNumId w:val="116"/>
  </w:num>
  <w:num w:numId="130">
    <w:abstractNumId w:val="60"/>
  </w:num>
  <w:num w:numId="131">
    <w:abstractNumId w:val="146"/>
  </w:num>
  <w:num w:numId="132">
    <w:abstractNumId w:val="198"/>
  </w:num>
  <w:num w:numId="133">
    <w:abstractNumId w:val="3"/>
  </w:num>
  <w:num w:numId="134">
    <w:abstractNumId w:val="93"/>
  </w:num>
  <w:num w:numId="135">
    <w:abstractNumId w:val="12"/>
  </w:num>
  <w:num w:numId="136">
    <w:abstractNumId w:val="82"/>
  </w:num>
  <w:num w:numId="137">
    <w:abstractNumId w:val="111"/>
  </w:num>
  <w:num w:numId="138">
    <w:abstractNumId w:val="109"/>
  </w:num>
  <w:num w:numId="139">
    <w:abstractNumId w:val="176"/>
  </w:num>
  <w:num w:numId="140">
    <w:abstractNumId w:val="65"/>
  </w:num>
  <w:num w:numId="141">
    <w:abstractNumId w:val="125"/>
  </w:num>
  <w:num w:numId="142">
    <w:abstractNumId w:val="10"/>
  </w:num>
  <w:num w:numId="143">
    <w:abstractNumId w:val="96"/>
  </w:num>
  <w:num w:numId="144">
    <w:abstractNumId w:val="143"/>
  </w:num>
  <w:num w:numId="145">
    <w:abstractNumId w:val="228"/>
  </w:num>
  <w:num w:numId="146">
    <w:abstractNumId w:val="187"/>
  </w:num>
  <w:num w:numId="147">
    <w:abstractNumId w:val="38"/>
  </w:num>
  <w:num w:numId="148">
    <w:abstractNumId w:val="94"/>
  </w:num>
  <w:num w:numId="149">
    <w:abstractNumId w:val="236"/>
  </w:num>
  <w:num w:numId="150">
    <w:abstractNumId w:val="240"/>
  </w:num>
  <w:num w:numId="151">
    <w:abstractNumId w:val="243"/>
  </w:num>
  <w:num w:numId="152">
    <w:abstractNumId w:val="113"/>
  </w:num>
  <w:num w:numId="153">
    <w:abstractNumId w:val="238"/>
  </w:num>
  <w:num w:numId="154">
    <w:abstractNumId w:val="120"/>
  </w:num>
  <w:num w:numId="155">
    <w:abstractNumId w:val="58"/>
  </w:num>
  <w:num w:numId="15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1"/>
  </w:num>
  <w:num w:numId="158">
    <w:abstractNumId w:val="43"/>
  </w:num>
  <w:num w:numId="159">
    <w:abstractNumId w:val="89"/>
  </w:num>
  <w:num w:numId="160">
    <w:abstractNumId w:val="8"/>
  </w:num>
  <w:num w:numId="161">
    <w:abstractNumId w:val="231"/>
  </w:num>
  <w:num w:numId="162">
    <w:abstractNumId w:val="62"/>
  </w:num>
  <w:num w:numId="163">
    <w:abstractNumId w:val="106"/>
  </w:num>
  <w:num w:numId="164">
    <w:abstractNumId w:val="234"/>
  </w:num>
  <w:num w:numId="165">
    <w:abstractNumId w:val="37"/>
  </w:num>
  <w:num w:numId="166">
    <w:abstractNumId w:val="161"/>
  </w:num>
  <w:num w:numId="167">
    <w:abstractNumId w:val="73"/>
  </w:num>
  <w:num w:numId="168">
    <w:abstractNumId w:val="158"/>
  </w:num>
  <w:num w:numId="169">
    <w:abstractNumId w:val="68"/>
  </w:num>
  <w:num w:numId="170">
    <w:abstractNumId w:val="91"/>
  </w:num>
  <w:num w:numId="171">
    <w:abstractNumId w:val="23"/>
  </w:num>
  <w:num w:numId="172">
    <w:abstractNumId w:val="13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0"/>
  </w:num>
  <w:num w:numId="174">
    <w:abstractNumId w:val="148"/>
  </w:num>
  <w:num w:numId="175">
    <w:abstractNumId w:val="189"/>
  </w:num>
  <w:num w:numId="176">
    <w:abstractNumId w:val="39"/>
  </w:num>
  <w:num w:numId="177">
    <w:abstractNumId w:val="170"/>
  </w:num>
  <w:num w:numId="178">
    <w:abstractNumId w:val="19"/>
  </w:num>
  <w:num w:numId="179">
    <w:abstractNumId w:val="41"/>
  </w:num>
  <w:num w:numId="180">
    <w:abstractNumId w:val="92"/>
  </w:num>
  <w:num w:numId="181">
    <w:abstractNumId w:val="6"/>
  </w:num>
  <w:num w:numId="182">
    <w:abstractNumId w:val="22"/>
  </w:num>
  <w:num w:numId="183">
    <w:abstractNumId w:val="47"/>
  </w:num>
  <w:num w:numId="184">
    <w:abstractNumId w:val="149"/>
  </w:num>
  <w:num w:numId="185">
    <w:abstractNumId w:val="227"/>
  </w:num>
  <w:num w:numId="18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42"/>
  </w:num>
  <w:num w:numId="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0"/>
  </w:num>
  <w:num w:numId="191">
    <w:abstractNumId w:val="166"/>
  </w:num>
  <w:num w:numId="192">
    <w:abstractNumId w:val="219"/>
  </w:num>
  <w:num w:numId="193">
    <w:abstractNumId w:val="142"/>
  </w:num>
  <w:num w:numId="194">
    <w:abstractNumId w:val="123"/>
  </w:num>
  <w:num w:numId="195">
    <w:abstractNumId w:val="206"/>
  </w:num>
  <w:num w:numId="196">
    <w:abstractNumId w:val="169"/>
  </w:num>
  <w:num w:numId="197">
    <w:abstractNumId w:val="141"/>
  </w:num>
  <w:num w:numId="198">
    <w:abstractNumId w:val="5"/>
  </w:num>
  <w:num w:numId="199">
    <w:abstractNumId w:val="74"/>
  </w:num>
  <w:num w:numId="200">
    <w:abstractNumId w:val="210"/>
  </w:num>
  <w:num w:numId="201">
    <w:abstractNumId w:val="103"/>
  </w:num>
  <w:num w:numId="202">
    <w:abstractNumId w:val="217"/>
  </w:num>
  <w:num w:numId="203">
    <w:abstractNumId w:val="184"/>
  </w:num>
  <w:num w:numId="204">
    <w:abstractNumId w:val="108"/>
  </w:num>
  <w:num w:numId="205">
    <w:abstractNumId w:val="13"/>
  </w:num>
  <w:num w:numId="206">
    <w:abstractNumId w:val="200"/>
  </w:num>
  <w:num w:numId="207">
    <w:abstractNumId w:val="80"/>
  </w:num>
  <w:num w:numId="208">
    <w:abstractNumId w:val="86"/>
  </w:num>
  <w:num w:numId="209">
    <w:abstractNumId w:val="211"/>
  </w:num>
  <w:num w:numId="210">
    <w:abstractNumId w:val="153"/>
  </w:num>
  <w:num w:numId="211">
    <w:abstractNumId w:val="51"/>
  </w:num>
  <w:num w:numId="212">
    <w:abstractNumId w:val="207"/>
  </w:num>
  <w:num w:numId="213">
    <w:abstractNumId w:val="222"/>
  </w:num>
  <w:num w:numId="214">
    <w:abstractNumId w:val="241"/>
  </w:num>
  <w:num w:numId="215">
    <w:abstractNumId w:val="45"/>
  </w:num>
  <w:num w:numId="216">
    <w:abstractNumId w:val="223"/>
  </w:num>
  <w:num w:numId="217">
    <w:abstractNumId w:val="157"/>
  </w:num>
  <w:num w:numId="218">
    <w:abstractNumId w:val="117"/>
  </w:num>
  <w:num w:numId="219">
    <w:abstractNumId w:val="192"/>
  </w:num>
  <w:num w:numId="220">
    <w:abstractNumId w:val="107"/>
  </w:num>
  <w:num w:numId="221">
    <w:abstractNumId w:val="152"/>
  </w:num>
  <w:num w:numId="222">
    <w:abstractNumId w:val="26"/>
  </w:num>
  <w:num w:numId="223">
    <w:abstractNumId w:val="85"/>
  </w:num>
  <w:num w:numId="224">
    <w:abstractNumId w:val="42"/>
  </w:num>
  <w:num w:numId="225">
    <w:abstractNumId w:val="202"/>
  </w:num>
  <w:num w:numId="226">
    <w:abstractNumId w:val="28"/>
  </w:num>
  <w:num w:numId="227">
    <w:abstractNumId w:val="57"/>
  </w:num>
  <w:num w:numId="228">
    <w:abstractNumId w:val="77"/>
  </w:num>
  <w:num w:numId="229">
    <w:abstractNumId w:val="119"/>
  </w:num>
  <w:num w:numId="230">
    <w:abstractNumId w:val="104"/>
  </w:num>
  <w:num w:numId="231">
    <w:abstractNumId w:val="225"/>
  </w:num>
  <w:num w:numId="232">
    <w:abstractNumId w:val="2"/>
  </w:num>
  <w:num w:numId="233">
    <w:abstractNumId w:val="76"/>
  </w:num>
  <w:num w:numId="234">
    <w:abstractNumId w:val="216"/>
  </w:num>
  <w:num w:numId="235">
    <w:abstractNumId w:val="213"/>
  </w:num>
  <w:num w:numId="236">
    <w:abstractNumId w:val="145"/>
  </w:num>
  <w:num w:numId="2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5"/>
  </w:num>
  <w:num w:numId="239">
    <w:abstractNumId w:val="179"/>
  </w:num>
  <w:num w:numId="240">
    <w:abstractNumId w:val="122"/>
  </w:num>
  <w:num w:numId="241">
    <w:abstractNumId w:val="101"/>
  </w:num>
  <w:num w:numId="24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26"/>
  </w:num>
  <w:num w:numId="244">
    <w:abstractNumId w:val="131"/>
  </w:num>
  <w:num w:numId="245">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0"/>
  </w:num>
  <w:num w:numId="251">
    <w:abstractNumId w:val="63"/>
  </w:num>
  <w:num w:numId="252">
    <w:abstractNumId w:val="235"/>
  </w:num>
  <w:num w:numId="253">
    <w:abstractNumId w:val="52"/>
  </w:num>
  <w:num w:numId="254">
    <w:abstractNumId w:val="15"/>
  </w:num>
  <w:num w:numId="255">
    <w:abstractNumId w:val="83"/>
  </w:num>
  <w:num w:numId="256">
    <w:abstractNumId w:val="233"/>
  </w:num>
  <w:num w:numId="257">
    <w:abstractNumId w:val="188"/>
  </w:num>
  <w:num w:numId="258">
    <w:abstractNumId w:val="218"/>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RWxfXHPZx3Q/IpjfHakqVlw5gyPywQfGOk0tFQIwLxF0mW0GxxGQkyUAiqUwK4u4mn2uzkOeMrVhXazM+fNyLw==" w:salt="rhZmI29gM2fnkO38L7lZVA=="/>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06C"/>
    <w:rsid w:val="0000003B"/>
    <w:rsid w:val="000000F7"/>
    <w:rsid w:val="000001FE"/>
    <w:rsid w:val="0000025C"/>
    <w:rsid w:val="000002F9"/>
    <w:rsid w:val="00000344"/>
    <w:rsid w:val="000003A7"/>
    <w:rsid w:val="0000043E"/>
    <w:rsid w:val="000004CE"/>
    <w:rsid w:val="00000552"/>
    <w:rsid w:val="000005F2"/>
    <w:rsid w:val="00000624"/>
    <w:rsid w:val="000007B4"/>
    <w:rsid w:val="000007E2"/>
    <w:rsid w:val="00000857"/>
    <w:rsid w:val="00000A70"/>
    <w:rsid w:val="00000AF6"/>
    <w:rsid w:val="00000B61"/>
    <w:rsid w:val="00000B89"/>
    <w:rsid w:val="00000C62"/>
    <w:rsid w:val="00000DF2"/>
    <w:rsid w:val="00000E55"/>
    <w:rsid w:val="00000E68"/>
    <w:rsid w:val="00000E7E"/>
    <w:rsid w:val="00001098"/>
    <w:rsid w:val="00001160"/>
    <w:rsid w:val="00001170"/>
    <w:rsid w:val="000011F1"/>
    <w:rsid w:val="00001224"/>
    <w:rsid w:val="00001243"/>
    <w:rsid w:val="000013AC"/>
    <w:rsid w:val="000013D2"/>
    <w:rsid w:val="000015B9"/>
    <w:rsid w:val="0000175F"/>
    <w:rsid w:val="000017F8"/>
    <w:rsid w:val="000018C1"/>
    <w:rsid w:val="00001925"/>
    <w:rsid w:val="0000195E"/>
    <w:rsid w:val="00001976"/>
    <w:rsid w:val="00001985"/>
    <w:rsid w:val="000019B9"/>
    <w:rsid w:val="00001B44"/>
    <w:rsid w:val="00001BD9"/>
    <w:rsid w:val="00001CDA"/>
    <w:rsid w:val="00001D37"/>
    <w:rsid w:val="00001D4E"/>
    <w:rsid w:val="00001D94"/>
    <w:rsid w:val="00001DE5"/>
    <w:rsid w:val="000020B0"/>
    <w:rsid w:val="000020D5"/>
    <w:rsid w:val="000020EE"/>
    <w:rsid w:val="00002117"/>
    <w:rsid w:val="000021E7"/>
    <w:rsid w:val="00002208"/>
    <w:rsid w:val="000023C6"/>
    <w:rsid w:val="00002752"/>
    <w:rsid w:val="0000284E"/>
    <w:rsid w:val="0000288B"/>
    <w:rsid w:val="000028E3"/>
    <w:rsid w:val="00002CF9"/>
    <w:rsid w:val="00002DEF"/>
    <w:rsid w:val="00002E28"/>
    <w:rsid w:val="00002EBF"/>
    <w:rsid w:val="00002F54"/>
    <w:rsid w:val="00003018"/>
    <w:rsid w:val="0000309D"/>
    <w:rsid w:val="000030C3"/>
    <w:rsid w:val="00003149"/>
    <w:rsid w:val="000031A3"/>
    <w:rsid w:val="000031A4"/>
    <w:rsid w:val="00003235"/>
    <w:rsid w:val="0000328C"/>
    <w:rsid w:val="000032F0"/>
    <w:rsid w:val="00003383"/>
    <w:rsid w:val="000033D2"/>
    <w:rsid w:val="000034D0"/>
    <w:rsid w:val="000035C9"/>
    <w:rsid w:val="000035D7"/>
    <w:rsid w:val="00003645"/>
    <w:rsid w:val="00003793"/>
    <w:rsid w:val="000037B5"/>
    <w:rsid w:val="0000386F"/>
    <w:rsid w:val="0000389C"/>
    <w:rsid w:val="000038A7"/>
    <w:rsid w:val="0000393C"/>
    <w:rsid w:val="00003B13"/>
    <w:rsid w:val="00003DCF"/>
    <w:rsid w:val="00003F40"/>
    <w:rsid w:val="00003FCA"/>
    <w:rsid w:val="0000401C"/>
    <w:rsid w:val="00004074"/>
    <w:rsid w:val="0000407F"/>
    <w:rsid w:val="000040B2"/>
    <w:rsid w:val="000040B7"/>
    <w:rsid w:val="000040C6"/>
    <w:rsid w:val="000042D6"/>
    <w:rsid w:val="00004416"/>
    <w:rsid w:val="000045E4"/>
    <w:rsid w:val="000046B9"/>
    <w:rsid w:val="000047B3"/>
    <w:rsid w:val="00004865"/>
    <w:rsid w:val="00004907"/>
    <w:rsid w:val="000049B1"/>
    <w:rsid w:val="00004ADC"/>
    <w:rsid w:val="00004B9B"/>
    <w:rsid w:val="00004BAF"/>
    <w:rsid w:val="00004BD5"/>
    <w:rsid w:val="00004C44"/>
    <w:rsid w:val="00004DE0"/>
    <w:rsid w:val="00004E6F"/>
    <w:rsid w:val="00004E8B"/>
    <w:rsid w:val="00004EA4"/>
    <w:rsid w:val="00005029"/>
    <w:rsid w:val="0000502A"/>
    <w:rsid w:val="000050FD"/>
    <w:rsid w:val="0000532B"/>
    <w:rsid w:val="00005480"/>
    <w:rsid w:val="0000550C"/>
    <w:rsid w:val="00005680"/>
    <w:rsid w:val="0000573F"/>
    <w:rsid w:val="00005870"/>
    <w:rsid w:val="000058FA"/>
    <w:rsid w:val="0000596F"/>
    <w:rsid w:val="00005983"/>
    <w:rsid w:val="000059D5"/>
    <w:rsid w:val="00005C8F"/>
    <w:rsid w:val="00005D31"/>
    <w:rsid w:val="00005E24"/>
    <w:rsid w:val="00005EEB"/>
    <w:rsid w:val="00005FDC"/>
    <w:rsid w:val="00005FEF"/>
    <w:rsid w:val="00006017"/>
    <w:rsid w:val="0000603F"/>
    <w:rsid w:val="00006055"/>
    <w:rsid w:val="00006200"/>
    <w:rsid w:val="00006285"/>
    <w:rsid w:val="000062D1"/>
    <w:rsid w:val="000062D2"/>
    <w:rsid w:val="00006317"/>
    <w:rsid w:val="00006413"/>
    <w:rsid w:val="00006455"/>
    <w:rsid w:val="000064A0"/>
    <w:rsid w:val="000064BC"/>
    <w:rsid w:val="000064DF"/>
    <w:rsid w:val="0000664D"/>
    <w:rsid w:val="0000667D"/>
    <w:rsid w:val="0000676A"/>
    <w:rsid w:val="00006813"/>
    <w:rsid w:val="000068E6"/>
    <w:rsid w:val="00006922"/>
    <w:rsid w:val="000069E6"/>
    <w:rsid w:val="000069FF"/>
    <w:rsid w:val="00006B68"/>
    <w:rsid w:val="00006BD4"/>
    <w:rsid w:val="00006C9E"/>
    <w:rsid w:val="00006D20"/>
    <w:rsid w:val="00006D71"/>
    <w:rsid w:val="00006D96"/>
    <w:rsid w:val="00006DB0"/>
    <w:rsid w:val="00006E11"/>
    <w:rsid w:val="00006EEB"/>
    <w:rsid w:val="00006F1F"/>
    <w:rsid w:val="00006F22"/>
    <w:rsid w:val="00006F79"/>
    <w:rsid w:val="0000723E"/>
    <w:rsid w:val="000072AB"/>
    <w:rsid w:val="000072CF"/>
    <w:rsid w:val="000073A7"/>
    <w:rsid w:val="00007471"/>
    <w:rsid w:val="00007568"/>
    <w:rsid w:val="000078A0"/>
    <w:rsid w:val="00007955"/>
    <w:rsid w:val="0000795F"/>
    <w:rsid w:val="00007A8C"/>
    <w:rsid w:val="00007D25"/>
    <w:rsid w:val="00007D95"/>
    <w:rsid w:val="00007DB4"/>
    <w:rsid w:val="00007EFC"/>
    <w:rsid w:val="00007F44"/>
    <w:rsid w:val="00010043"/>
    <w:rsid w:val="000100A1"/>
    <w:rsid w:val="000100A2"/>
    <w:rsid w:val="0001012C"/>
    <w:rsid w:val="000101A5"/>
    <w:rsid w:val="000101AB"/>
    <w:rsid w:val="00010292"/>
    <w:rsid w:val="000102F8"/>
    <w:rsid w:val="00010573"/>
    <w:rsid w:val="000105B7"/>
    <w:rsid w:val="0001071E"/>
    <w:rsid w:val="0001084F"/>
    <w:rsid w:val="000108B1"/>
    <w:rsid w:val="000108F6"/>
    <w:rsid w:val="00010A9E"/>
    <w:rsid w:val="00010AB6"/>
    <w:rsid w:val="00010D93"/>
    <w:rsid w:val="00010DBD"/>
    <w:rsid w:val="00010F7A"/>
    <w:rsid w:val="0001103A"/>
    <w:rsid w:val="0001104B"/>
    <w:rsid w:val="00011059"/>
    <w:rsid w:val="00011125"/>
    <w:rsid w:val="00011141"/>
    <w:rsid w:val="00011172"/>
    <w:rsid w:val="00011224"/>
    <w:rsid w:val="00011305"/>
    <w:rsid w:val="00011307"/>
    <w:rsid w:val="0001137F"/>
    <w:rsid w:val="0001138A"/>
    <w:rsid w:val="000113BD"/>
    <w:rsid w:val="00011415"/>
    <w:rsid w:val="000114F6"/>
    <w:rsid w:val="00011592"/>
    <w:rsid w:val="0001164A"/>
    <w:rsid w:val="0001167F"/>
    <w:rsid w:val="000116EF"/>
    <w:rsid w:val="000117CB"/>
    <w:rsid w:val="000117EA"/>
    <w:rsid w:val="000117F2"/>
    <w:rsid w:val="00011849"/>
    <w:rsid w:val="0001187F"/>
    <w:rsid w:val="000118A7"/>
    <w:rsid w:val="000118B3"/>
    <w:rsid w:val="000118CE"/>
    <w:rsid w:val="00011901"/>
    <w:rsid w:val="0001190E"/>
    <w:rsid w:val="00011939"/>
    <w:rsid w:val="0001194E"/>
    <w:rsid w:val="00011BDF"/>
    <w:rsid w:val="00011CB3"/>
    <w:rsid w:val="00011D74"/>
    <w:rsid w:val="00011DDB"/>
    <w:rsid w:val="00012020"/>
    <w:rsid w:val="000120AF"/>
    <w:rsid w:val="000120FF"/>
    <w:rsid w:val="00012239"/>
    <w:rsid w:val="00012255"/>
    <w:rsid w:val="000122B4"/>
    <w:rsid w:val="0001238B"/>
    <w:rsid w:val="000123AF"/>
    <w:rsid w:val="000123B8"/>
    <w:rsid w:val="000123D5"/>
    <w:rsid w:val="0001243F"/>
    <w:rsid w:val="00012556"/>
    <w:rsid w:val="000126A6"/>
    <w:rsid w:val="00012772"/>
    <w:rsid w:val="000127F1"/>
    <w:rsid w:val="0001282F"/>
    <w:rsid w:val="000128A0"/>
    <w:rsid w:val="000128CC"/>
    <w:rsid w:val="00012A56"/>
    <w:rsid w:val="00012AF6"/>
    <w:rsid w:val="00012B5C"/>
    <w:rsid w:val="00012C9E"/>
    <w:rsid w:val="00012CF3"/>
    <w:rsid w:val="00012D50"/>
    <w:rsid w:val="00012DA5"/>
    <w:rsid w:val="00012E5D"/>
    <w:rsid w:val="00012E8E"/>
    <w:rsid w:val="00012FF5"/>
    <w:rsid w:val="00013060"/>
    <w:rsid w:val="00013072"/>
    <w:rsid w:val="00013133"/>
    <w:rsid w:val="000131F0"/>
    <w:rsid w:val="00013201"/>
    <w:rsid w:val="00013288"/>
    <w:rsid w:val="00013310"/>
    <w:rsid w:val="00013396"/>
    <w:rsid w:val="000133EC"/>
    <w:rsid w:val="0001351A"/>
    <w:rsid w:val="000135DB"/>
    <w:rsid w:val="000135EC"/>
    <w:rsid w:val="00013884"/>
    <w:rsid w:val="0001389F"/>
    <w:rsid w:val="00013919"/>
    <w:rsid w:val="00013A33"/>
    <w:rsid w:val="00013A73"/>
    <w:rsid w:val="00013BA1"/>
    <w:rsid w:val="00013BCE"/>
    <w:rsid w:val="00013BD8"/>
    <w:rsid w:val="00013BF7"/>
    <w:rsid w:val="00013BFB"/>
    <w:rsid w:val="00013CB2"/>
    <w:rsid w:val="00013E1B"/>
    <w:rsid w:val="00013E8F"/>
    <w:rsid w:val="00013F2C"/>
    <w:rsid w:val="00013F92"/>
    <w:rsid w:val="00013FD2"/>
    <w:rsid w:val="0001405C"/>
    <w:rsid w:val="0001407B"/>
    <w:rsid w:val="000140EF"/>
    <w:rsid w:val="000141E0"/>
    <w:rsid w:val="000142B0"/>
    <w:rsid w:val="000142BD"/>
    <w:rsid w:val="000142C6"/>
    <w:rsid w:val="00014357"/>
    <w:rsid w:val="0001456B"/>
    <w:rsid w:val="000147C4"/>
    <w:rsid w:val="00014829"/>
    <w:rsid w:val="00014964"/>
    <w:rsid w:val="0001498A"/>
    <w:rsid w:val="000149AB"/>
    <w:rsid w:val="00014A2A"/>
    <w:rsid w:val="00014BCB"/>
    <w:rsid w:val="00014D7C"/>
    <w:rsid w:val="00014DB9"/>
    <w:rsid w:val="00014DBE"/>
    <w:rsid w:val="00014DDA"/>
    <w:rsid w:val="00014F89"/>
    <w:rsid w:val="00014FBB"/>
    <w:rsid w:val="0001530B"/>
    <w:rsid w:val="00015310"/>
    <w:rsid w:val="00015363"/>
    <w:rsid w:val="00015423"/>
    <w:rsid w:val="0001558B"/>
    <w:rsid w:val="00015620"/>
    <w:rsid w:val="0001583E"/>
    <w:rsid w:val="000158FD"/>
    <w:rsid w:val="00015916"/>
    <w:rsid w:val="0001594A"/>
    <w:rsid w:val="0001594D"/>
    <w:rsid w:val="000159A0"/>
    <w:rsid w:val="000159FD"/>
    <w:rsid w:val="00015B29"/>
    <w:rsid w:val="00015BC0"/>
    <w:rsid w:val="00015BDB"/>
    <w:rsid w:val="00015C3F"/>
    <w:rsid w:val="00015CB3"/>
    <w:rsid w:val="00015CDD"/>
    <w:rsid w:val="00015D79"/>
    <w:rsid w:val="00015DA6"/>
    <w:rsid w:val="00015DDD"/>
    <w:rsid w:val="00015F38"/>
    <w:rsid w:val="00015F55"/>
    <w:rsid w:val="0001605A"/>
    <w:rsid w:val="00016077"/>
    <w:rsid w:val="00016152"/>
    <w:rsid w:val="000162CE"/>
    <w:rsid w:val="000162E7"/>
    <w:rsid w:val="00016420"/>
    <w:rsid w:val="0001677D"/>
    <w:rsid w:val="000167B4"/>
    <w:rsid w:val="000167D2"/>
    <w:rsid w:val="00016819"/>
    <w:rsid w:val="0001685D"/>
    <w:rsid w:val="00016920"/>
    <w:rsid w:val="00016970"/>
    <w:rsid w:val="000169ED"/>
    <w:rsid w:val="000169F6"/>
    <w:rsid w:val="00016AA4"/>
    <w:rsid w:val="00016AC1"/>
    <w:rsid w:val="00016AC8"/>
    <w:rsid w:val="00016B13"/>
    <w:rsid w:val="00016EC4"/>
    <w:rsid w:val="00016F03"/>
    <w:rsid w:val="00016F89"/>
    <w:rsid w:val="00016FE1"/>
    <w:rsid w:val="00017052"/>
    <w:rsid w:val="0001709F"/>
    <w:rsid w:val="000170B9"/>
    <w:rsid w:val="000170CC"/>
    <w:rsid w:val="0001713E"/>
    <w:rsid w:val="00017198"/>
    <w:rsid w:val="00017210"/>
    <w:rsid w:val="000172D5"/>
    <w:rsid w:val="00017304"/>
    <w:rsid w:val="0001752E"/>
    <w:rsid w:val="00017548"/>
    <w:rsid w:val="0001755D"/>
    <w:rsid w:val="000175B2"/>
    <w:rsid w:val="000176E7"/>
    <w:rsid w:val="00017779"/>
    <w:rsid w:val="0001777E"/>
    <w:rsid w:val="0001789D"/>
    <w:rsid w:val="00017A1B"/>
    <w:rsid w:val="00017BD3"/>
    <w:rsid w:val="00017CC7"/>
    <w:rsid w:val="00017D00"/>
    <w:rsid w:val="000200AB"/>
    <w:rsid w:val="000200B9"/>
    <w:rsid w:val="000200D6"/>
    <w:rsid w:val="00020153"/>
    <w:rsid w:val="00020225"/>
    <w:rsid w:val="000202A1"/>
    <w:rsid w:val="000203BB"/>
    <w:rsid w:val="0002049A"/>
    <w:rsid w:val="0002054F"/>
    <w:rsid w:val="000205B6"/>
    <w:rsid w:val="00020602"/>
    <w:rsid w:val="00020727"/>
    <w:rsid w:val="00020766"/>
    <w:rsid w:val="00020818"/>
    <w:rsid w:val="000209D9"/>
    <w:rsid w:val="00020A06"/>
    <w:rsid w:val="00020A0C"/>
    <w:rsid w:val="00020AED"/>
    <w:rsid w:val="00020AEE"/>
    <w:rsid w:val="00020B96"/>
    <w:rsid w:val="00020BDF"/>
    <w:rsid w:val="00020C0F"/>
    <w:rsid w:val="00020D32"/>
    <w:rsid w:val="00020D61"/>
    <w:rsid w:val="00020DD2"/>
    <w:rsid w:val="00020F05"/>
    <w:rsid w:val="00020F0A"/>
    <w:rsid w:val="00020FBD"/>
    <w:rsid w:val="00021099"/>
    <w:rsid w:val="00021349"/>
    <w:rsid w:val="000213BB"/>
    <w:rsid w:val="0002142C"/>
    <w:rsid w:val="00021557"/>
    <w:rsid w:val="000215BB"/>
    <w:rsid w:val="000216AC"/>
    <w:rsid w:val="00021834"/>
    <w:rsid w:val="00021A0F"/>
    <w:rsid w:val="00021AA1"/>
    <w:rsid w:val="00021B53"/>
    <w:rsid w:val="00021BF3"/>
    <w:rsid w:val="00021D89"/>
    <w:rsid w:val="00021E6A"/>
    <w:rsid w:val="00021F03"/>
    <w:rsid w:val="00021F0A"/>
    <w:rsid w:val="00021F3C"/>
    <w:rsid w:val="00022057"/>
    <w:rsid w:val="0002218C"/>
    <w:rsid w:val="000221A9"/>
    <w:rsid w:val="00022214"/>
    <w:rsid w:val="000222E8"/>
    <w:rsid w:val="000223F9"/>
    <w:rsid w:val="000224C9"/>
    <w:rsid w:val="0002262B"/>
    <w:rsid w:val="0002276B"/>
    <w:rsid w:val="00022815"/>
    <w:rsid w:val="0002293E"/>
    <w:rsid w:val="000229A5"/>
    <w:rsid w:val="00022A02"/>
    <w:rsid w:val="00022A14"/>
    <w:rsid w:val="00022A52"/>
    <w:rsid w:val="00022A54"/>
    <w:rsid w:val="00022A9E"/>
    <w:rsid w:val="00022B61"/>
    <w:rsid w:val="00022C13"/>
    <w:rsid w:val="00022E9B"/>
    <w:rsid w:val="00022EC9"/>
    <w:rsid w:val="00022F6F"/>
    <w:rsid w:val="00023049"/>
    <w:rsid w:val="0002305D"/>
    <w:rsid w:val="00023154"/>
    <w:rsid w:val="00023181"/>
    <w:rsid w:val="000231D9"/>
    <w:rsid w:val="0002331A"/>
    <w:rsid w:val="00023574"/>
    <w:rsid w:val="000237D0"/>
    <w:rsid w:val="0002380C"/>
    <w:rsid w:val="000239F7"/>
    <w:rsid w:val="00023A8B"/>
    <w:rsid w:val="00023B49"/>
    <w:rsid w:val="00023B85"/>
    <w:rsid w:val="00023CC3"/>
    <w:rsid w:val="00023CC7"/>
    <w:rsid w:val="00023DB3"/>
    <w:rsid w:val="00023E15"/>
    <w:rsid w:val="00023E64"/>
    <w:rsid w:val="00023EE9"/>
    <w:rsid w:val="0002405F"/>
    <w:rsid w:val="00024121"/>
    <w:rsid w:val="000241C5"/>
    <w:rsid w:val="00024296"/>
    <w:rsid w:val="000242AF"/>
    <w:rsid w:val="000244E0"/>
    <w:rsid w:val="0002450C"/>
    <w:rsid w:val="00024595"/>
    <w:rsid w:val="000246A6"/>
    <w:rsid w:val="00024777"/>
    <w:rsid w:val="0002480C"/>
    <w:rsid w:val="00024835"/>
    <w:rsid w:val="000248CF"/>
    <w:rsid w:val="000248FE"/>
    <w:rsid w:val="00024989"/>
    <w:rsid w:val="00024A21"/>
    <w:rsid w:val="00024B13"/>
    <w:rsid w:val="00024B3C"/>
    <w:rsid w:val="00024D7B"/>
    <w:rsid w:val="00024E84"/>
    <w:rsid w:val="000252C4"/>
    <w:rsid w:val="00025336"/>
    <w:rsid w:val="000253BB"/>
    <w:rsid w:val="000254E0"/>
    <w:rsid w:val="000257DB"/>
    <w:rsid w:val="000258D9"/>
    <w:rsid w:val="00025A86"/>
    <w:rsid w:val="00025A93"/>
    <w:rsid w:val="00025B1D"/>
    <w:rsid w:val="00025B4A"/>
    <w:rsid w:val="00025B65"/>
    <w:rsid w:val="00025C80"/>
    <w:rsid w:val="00025D5C"/>
    <w:rsid w:val="00025DE8"/>
    <w:rsid w:val="00025E15"/>
    <w:rsid w:val="00025E3E"/>
    <w:rsid w:val="00025E76"/>
    <w:rsid w:val="00025E89"/>
    <w:rsid w:val="00025F80"/>
    <w:rsid w:val="00026062"/>
    <w:rsid w:val="00026091"/>
    <w:rsid w:val="000260A6"/>
    <w:rsid w:val="000260AD"/>
    <w:rsid w:val="000260D3"/>
    <w:rsid w:val="0002621C"/>
    <w:rsid w:val="0002622F"/>
    <w:rsid w:val="0002629A"/>
    <w:rsid w:val="00026402"/>
    <w:rsid w:val="0002646D"/>
    <w:rsid w:val="000264EC"/>
    <w:rsid w:val="00026540"/>
    <w:rsid w:val="000265F4"/>
    <w:rsid w:val="00026616"/>
    <w:rsid w:val="00026829"/>
    <w:rsid w:val="00026930"/>
    <w:rsid w:val="00026A01"/>
    <w:rsid w:val="00026A72"/>
    <w:rsid w:val="00026A7F"/>
    <w:rsid w:val="00026BE2"/>
    <w:rsid w:val="00026BFF"/>
    <w:rsid w:val="00026C68"/>
    <w:rsid w:val="00026D96"/>
    <w:rsid w:val="00026E71"/>
    <w:rsid w:val="00027043"/>
    <w:rsid w:val="0002707F"/>
    <w:rsid w:val="0002710F"/>
    <w:rsid w:val="00027125"/>
    <w:rsid w:val="00027280"/>
    <w:rsid w:val="0002739B"/>
    <w:rsid w:val="0002745D"/>
    <w:rsid w:val="000274A1"/>
    <w:rsid w:val="000274DC"/>
    <w:rsid w:val="00027509"/>
    <w:rsid w:val="00027584"/>
    <w:rsid w:val="000276E7"/>
    <w:rsid w:val="0002772A"/>
    <w:rsid w:val="0002776A"/>
    <w:rsid w:val="00027776"/>
    <w:rsid w:val="0002788A"/>
    <w:rsid w:val="000278E7"/>
    <w:rsid w:val="00027978"/>
    <w:rsid w:val="00027999"/>
    <w:rsid w:val="000279BE"/>
    <w:rsid w:val="000279CB"/>
    <w:rsid w:val="00027A98"/>
    <w:rsid w:val="00027ADC"/>
    <w:rsid w:val="00027AF4"/>
    <w:rsid w:val="00027C60"/>
    <w:rsid w:val="00027D57"/>
    <w:rsid w:val="00027DBE"/>
    <w:rsid w:val="00027DDD"/>
    <w:rsid w:val="00030093"/>
    <w:rsid w:val="00030144"/>
    <w:rsid w:val="00030402"/>
    <w:rsid w:val="000305B8"/>
    <w:rsid w:val="000305EF"/>
    <w:rsid w:val="00030636"/>
    <w:rsid w:val="0003074B"/>
    <w:rsid w:val="0003080B"/>
    <w:rsid w:val="0003082E"/>
    <w:rsid w:val="000308FB"/>
    <w:rsid w:val="00030931"/>
    <w:rsid w:val="00030A0F"/>
    <w:rsid w:val="00030A49"/>
    <w:rsid w:val="00030A69"/>
    <w:rsid w:val="00030C2D"/>
    <w:rsid w:val="00030CE1"/>
    <w:rsid w:val="00030CE2"/>
    <w:rsid w:val="00030D31"/>
    <w:rsid w:val="00030D74"/>
    <w:rsid w:val="00030EA0"/>
    <w:rsid w:val="00030F10"/>
    <w:rsid w:val="00030FBD"/>
    <w:rsid w:val="00030FF9"/>
    <w:rsid w:val="00031051"/>
    <w:rsid w:val="00031060"/>
    <w:rsid w:val="00031070"/>
    <w:rsid w:val="000310C8"/>
    <w:rsid w:val="00031149"/>
    <w:rsid w:val="0003115D"/>
    <w:rsid w:val="000311E9"/>
    <w:rsid w:val="000312AA"/>
    <w:rsid w:val="000312D6"/>
    <w:rsid w:val="000312E1"/>
    <w:rsid w:val="00031333"/>
    <w:rsid w:val="0003152F"/>
    <w:rsid w:val="00031540"/>
    <w:rsid w:val="00031780"/>
    <w:rsid w:val="00031B85"/>
    <w:rsid w:val="00031D03"/>
    <w:rsid w:val="00031D7D"/>
    <w:rsid w:val="00031DAF"/>
    <w:rsid w:val="00031F14"/>
    <w:rsid w:val="00031F75"/>
    <w:rsid w:val="00032128"/>
    <w:rsid w:val="000321B7"/>
    <w:rsid w:val="0003223D"/>
    <w:rsid w:val="0003240D"/>
    <w:rsid w:val="0003259B"/>
    <w:rsid w:val="000325E9"/>
    <w:rsid w:val="0003260E"/>
    <w:rsid w:val="00032617"/>
    <w:rsid w:val="00032625"/>
    <w:rsid w:val="0003270E"/>
    <w:rsid w:val="00032714"/>
    <w:rsid w:val="00032738"/>
    <w:rsid w:val="00032864"/>
    <w:rsid w:val="00032966"/>
    <w:rsid w:val="0003298A"/>
    <w:rsid w:val="000329AD"/>
    <w:rsid w:val="00032A04"/>
    <w:rsid w:val="00032A1B"/>
    <w:rsid w:val="00032B67"/>
    <w:rsid w:val="00032BBE"/>
    <w:rsid w:val="00032CAB"/>
    <w:rsid w:val="00032D8C"/>
    <w:rsid w:val="00032DE8"/>
    <w:rsid w:val="00032EC0"/>
    <w:rsid w:val="00033064"/>
    <w:rsid w:val="000331C9"/>
    <w:rsid w:val="000331E4"/>
    <w:rsid w:val="000332CE"/>
    <w:rsid w:val="000333B6"/>
    <w:rsid w:val="000334FF"/>
    <w:rsid w:val="0003359E"/>
    <w:rsid w:val="00033713"/>
    <w:rsid w:val="00033742"/>
    <w:rsid w:val="00033765"/>
    <w:rsid w:val="00033869"/>
    <w:rsid w:val="00033987"/>
    <w:rsid w:val="00033A6A"/>
    <w:rsid w:val="00033B62"/>
    <w:rsid w:val="00033CCA"/>
    <w:rsid w:val="00033D88"/>
    <w:rsid w:val="00033DDE"/>
    <w:rsid w:val="00033EF8"/>
    <w:rsid w:val="00033FA8"/>
    <w:rsid w:val="00034003"/>
    <w:rsid w:val="00034183"/>
    <w:rsid w:val="000342D1"/>
    <w:rsid w:val="00034340"/>
    <w:rsid w:val="000343DC"/>
    <w:rsid w:val="000344AC"/>
    <w:rsid w:val="000345E0"/>
    <w:rsid w:val="0003469E"/>
    <w:rsid w:val="000347B4"/>
    <w:rsid w:val="000347BE"/>
    <w:rsid w:val="000348AC"/>
    <w:rsid w:val="000349C3"/>
    <w:rsid w:val="00034A5A"/>
    <w:rsid w:val="00034AA7"/>
    <w:rsid w:val="00034ABB"/>
    <w:rsid w:val="00034ACB"/>
    <w:rsid w:val="00034AF4"/>
    <w:rsid w:val="00034BDE"/>
    <w:rsid w:val="00034D81"/>
    <w:rsid w:val="000350E1"/>
    <w:rsid w:val="00035145"/>
    <w:rsid w:val="00035171"/>
    <w:rsid w:val="00035182"/>
    <w:rsid w:val="000351CD"/>
    <w:rsid w:val="000352B7"/>
    <w:rsid w:val="0003533F"/>
    <w:rsid w:val="0003546E"/>
    <w:rsid w:val="00035491"/>
    <w:rsid w:val="00035706"/>
    <w:rsid w:val="0003583D"/>
    <w:rsid w:val="0003586A"/>
    <w:rsid w:val="00035891"/>
    <w:rsid w:val="000359B3"/>
    <w:rsid w:val="000359F5"/>
    <w:rsid w:val="00035AEB"/>
    <w:rsid w:val="00035C95"/>
    <w:rsid w:val="00035CFE"/>
    <w:rsid w:val="00035DEE"/>
    <w:rsid w:val="00035E98"/>
    <w:rsid w:val="00035F87"/>
    <w:rsid w:val="0003613C"/>
    <w:rsid w:val="0003622D"/>
    <w:rsid w:val="000362A0"/>
    <w:rsid w:val="000362AC"/>
    <w:rsid w:val="000362BB"/>
    <w:rsid w:val="000362D0"/>
    <w:rsid w:val="00036379"/>
    <w:rsid w:val="000363E7"/>
    <w:rsid w:val="00036500"/>
    <w:rsid w:val="0003681A"/>
    <w:rsid w:val="00036862"/>
    <w:rsid w:val="000368AB"/>
    <w:rsid w:val="000369B3"/>
    <w:rsid w:val="00036B06"/>
    <w:rsid w:val="00036BC1"/>
    <w:rsid w:val="00036C46"/>
    <w:rsid w:val="00036C57"/>
    <w:rsid w:val="00036C7E"/>
    <w:rsid w:val="00036CFC"/>
    <w:rsid w:val="00036DAF"/>
    <w:rsid w:val="00036DDF"/>
    <w:rsid w:val="00036E76"/>
    <w:rsid w:val="00036E99"/>
    <w:rsid w:val="00036EA5"/>
    <w:rsid w:val="000370D6"/>
    <w:rsid w:val="00037133"/>
    <w:rsid w:val="00037237"/>
    <w:rsid w:val="0003731E"/>
    <w:rsid w:val="00037348"/>
    <w:rsid w:val="000373CD"/>
    <w:rsid w:val="0003750C"/>
    <w:rsid w:val="000375CF"/>
    <w:rsid w:val="0003764F"/>
    <w:rsid w:val="000376FE"/>
    <w:rsid w:val="00037754"/>
    <w:rsid w:val="000377DE"/>
    <w:rsid w:val="0003798C"/>
    <w:rsid w:val="00037BDA"/>
    <w:rsid w:val="00037BE1"/>
    <w:rsid w:val="00037CF7"/>
    <w:rsid w:val="00037E35"/>
    <w:rsid w:val="00037E4C"/>
    <w:rsid w:val="00040067"/>
    <w:rsid w:val="000400A6"/>
    <w:rsid w:val="00040184"/>
    <w:rsid w:val="000401DA"/>
    <w:rsid w:val="00040257"/>
    <w:rsid w:val="0004033D"/>
    <w:rsid w:val="00040473"/>
    <w:rsid w:val="00040543"/>
    <w:rsid w:val="00040617"/>
    <w:rsid w:val="00040725"/>
    <w:rsid w:val="000407D6"/>
    <w:rsid w:val="000408E4"/>
    <w:rsid w:val="00040A07"/>
    <w:rsid w:val="00040A13"/>
    <w:rsid w:val="00040AC8"/>
    <w:rsid w:val="00040AD8"/>
    <w:rsid w:val="00040B25"/>
    <w:rsid w:val="00040BE1"/>
    <w:rsid w:val="00040D57"/>
    <w:rsid w:val="00040D5D"/>
    <w:rsid w:val="00040E59"/>
    <w:rsid w:val="00040EC4"/>
    <w:rsid w:val="000410D7"/>
    <w:rsid w:val="00041162"/>
    <w:rsid w:val="0004120A"/>
    <w:rsid w:val="00041220"/>
    <w:rsid w:val="0004146E"/>
    <w:rsid w:val="0004147F"/>
    <w:rsid w:val="00041487"/>
    <w:rsid w:val="000414A7"/>
    <w:rsid w:val="000416D4"/>
    <w:rsid w:val="000416DA"/>
    <w:rsid w:val="000417E8"/>
    <w:rsid w:val="000417FB"/>
    <w:rsid w:val="0004191C"/>
    <w:rsid w:val="00041983"/>
    <w:rsid w:val="00041AF8"/>
    <w:rsid w:val="00041BF1"/>
    <w:rsid w:val="00041CE0"/>
    <w:rsid w:val="00041D54"/>
    <w:rsid w:val="00041EAA"/>
    <w:rsid w:val="00041F80"/>
    <w:rsid w:val="00042193"/>
    <w:rsid w:val="00042290"/>
    <w:rsid w:val="0004232E"/>
    <w:rsid w:val="0004238C"/>
    <w:rsid w:val="000424ED"/>
    <w:rsid w:val="00042570"/>
    <w:rsid w:val="000425F5"/>
    <w:rsid w:val="000426FC"/>
    <w:rsid w:val="00042893"/>
    <w:rsid w:val="000428FE"/>
    <w:rsid w:val="00042A2F"/>
    <w:rsid w:val="00042AB6"/>
    <w:rsid w:val="00042D4F"/>
    <w:rsid w:val="00042DD3"/>
    <w:rsid w:val="00042E57"/>
    <w:rsid w:val="00042E71"/>
    <w:rsid w:val="00042E7A"/>
    <w:rsid w:val="00042F89"/>
    <w:rsid w:val="00042FFB"/>
    <w:rsid w:val="0004302E"/>
    <w:rsid w:val="000434AA"/>
    <w:rsid w:val="000434F5"/>
    <w:rsid w:val="00043550"/>
    <w:rsid w:val="0004358E"/>
    <w:rsid w:val="00043624"/>
    <w:rsid w:val="00043726"/>
    <w:rsid w:val="0004379D"/>
    <w:rsid w:val="00043907"/>
    <w:rsid w:val="000439CB"/>
    <w:rsid w:val="00043A05"/>
    <w:rsid w:val="00043A72"/>
    <w:rsid w:val="00043B0C"/>
    <w:rsid w:val="00043B2E"/>
    <w:rsid w:val="00043BC4"/>
    <w:rsid w:val="00043E0A"/>
    <w:rsid w:val="00043E78"/>
    <w:rsid w:val="00044029"/>
    <w:rsid w:val="0004404D"/>
    <w:rsid w:val="0004409E"/>
    <w:rsid w:val="000441B7"/>
    <w:rsid w:val="0004428A"/>
    <w:rsid w:val="000442FA"/>
    <w:rsid w:val="00044353"/>
    <w:rsid w:val="00044379"/>
    <w:rsid w:val="0004443E"/>
    <w:rsid w:val="00044524"/>
    <w:rsid w:val="0004455A"/>
    <w:rsid w:val="000446E1"/>
    <w:rsid w:val="00044740"/>
    <w:rsid w:val="00044776"/>
    <w:rsid w:val="000447B4"/>
    <w:rsid w:val="000448C9"/>
    <w:rsid w:val="00044A9B"/>
    <w:rsid w:val="00044BE0"/>
    <w:rsid w:val="00044C74"/>
    <w:rsid w:val="00044CAB"/>
    <w:rsid w:val="00044CCF"/>
    <w:rsid w:val="00044CD3"/>
    <w:rsid w:val="00044D5A"/>
    <w:rsid w:val="00044D9A"/>
    <w:rsid w:val="00044EB8"/>
    <w:rsid w:val="00044F4C"/>
    <w:rsid w:val="00044FDA"/>
    <w:rsid w:val="0004500D"/>
    <w:rsid w:val="0004503B"/>
    <w:rsid w:val="000450A8"/>
    <w:rsid w:val="000450C0"/>
    <w:rsid w:val="0004510D"/>
    <w:rsid w:val="000451B0"/>
    <w:rsid w:val="000451CC"/>
    <w:rsid w:val="00045288"/>
    <w:rsid w:val="000454C5"/>
    <w:rsid w:val="00045537"/>
    <w:rsid w:val="00045579"/>
    <w:rsid w:val="000455C2"/>
    <w:rsid w:val="000455DE"/>
    <w:rsid w:val="00045676"/>
    <w:rsid w:val="00045682"/>
    <w:rsid w:val="000456A1"/>
    <w:rsid w:val="000457C6"/>
    <w:rsid w:val="000458D5"/>
    <w:rsid w:val="000458F3"/>
    <w:rsid w:val="00045951"/>
    <w:rsid w:val="000459F7"/>
    <w:rsid w:val="00045B5F"/>
    <w:rsid w:val="00045B78"/>
    <w:rsid w:val="00045C6B"/>
    <w:rsid w:val="00045C72"/>
    <w:rsid w:val="00045CDA"/>
    <w:rsid w:val="00045CDD"/>
    <w:rsid w:val="00045E7D"/>
    <w:rsid w:val="00045E85"/>
    <w:rsid w:val="00045E9E"/>
    <w:rsid w:val="00045F41"/>
    <w:rsid w:val="00045FEA"/>
    <w:rsid w:val="0004612F"/>
    <w:rsid w:val="00046309"/>
    <w:rsid w:val="00046348"/>
    <w:rsid w:val="00046385"/>
    <w:rsid w:val="000463A4"/>
    <w:rsid w:val="000463D4"/>
    <w:rsid w:val="0004648C"/>
    <w:rsid w:val="000464E1"/>
    <w:rsid w:val="00046506"/>
    <w:rsid w:val="000465BE"/>
    <w:rsid w:val="000465D3"/>
    <w:rsid w:val="0004672E"/>
    <w:rsid w:val="00046827"/>
    <w:rsid w:val="00046834"/>
    <w:rsid w:val="00046887"/>
    <w:rsid w:val="00046917"/>
    <w:rsid w:val="00046AB7"/>
    <w:rsid w:val="00046C04"/>
    <w:rsid w:val="00046C18"/>
    <w:rsid w:val="00046CC8"/>
    <w:rsid w:val="00046D29"/>
    <w:rsid w:val="00046DDE"/>
    <w:rsid w:val="00046E84"/>
    <w:rsid w:val="00046FA9"/>
    <w:rsid w:val="0004700E"/>
    <w:rsid w:val="0004702C"/>
    <w:rsid w:val="0004703E"/>
    <w:rsid w:val="0004712C"/>
    <w:rsid w:val="00047272"/>
    <w:rsid w:val="0004727B"/>
    <w:rsid w:val="00047280"/>
    <w:rsid w:val="0004738D"/>
    <w:rsid w:val="0004739E"/>
    <w:rsid w:val="00047464"/>
    <w:rsid w:val="00047473"/>
    <w:rsid w:val="00047576"/>
    <w:rsid w:val="00047798"/>
    <w:rsid w:val="000477CA"/>
    <w:rsid w:val="000477DC"/>
    <w:rsid w:val="0004789C"/>
    <w:rsid w:val="00047959"/>
    <w:rsid w:val="0004799E"/>
    <w:rsid w:val="00047BEA"/>
    <w:rsid w:val="00047C2B"/>
    <w:rsid w:val="00047C45"/>
    <w:rsid w:val="00047D17"/>
    <w:rsid w:val="00047EDF"/>
    <w:rsid w:val="0005000C"/>
    <w:rsid w:val="000500AC"/>
    <w:rsid w:val="00050146"/>
    <w:rsid w:val="00050154"/>
    <w:rsid w:val="000501F8"/>
    <w:rsid w:val="00050225"/>
    <w:rsid w:val="00050277"/>
    <w:rsid w:val="000502CA"/>
    <w:rsid w:val="00050338"/>
    <w:rsid w:val="0005036D"/>
    <w:rsid w:val="00050370"/>
    <w:rsid w:val="000503EC"/>
    <w:rsid w:val="00050420"/>
    <w:rsid w:val="0005057F"/>
    <w:rsid w:val="000505D9"/>
    <w:rsid w:val="000505F1"/>
    <w:rsid w:val="0005073F"/>
    <w:rsid w:val="000507B0"/>
    <w:rsid w:val="000508C4"/>
    <w:rsid w:val="0005098A"/>
    <w:rsid w:val="000509F2"/>
    <w:rsid w:val="00050A15"/>
    <w:rsid w:val="00050A37"/>
    <w:rsid w:val="00050C49"/>
    <w:rsid w:val="00050D06"/>
    <w:rsid w:val="00050E05"/>
    <w:rsid w:val="00050E4E"/>
    <w:rsid w:val="00050E96"/>
    <w:rsid w:val="00050E98"/>
    <w:rsid w:val="00050EEB"/>
    <w:rsid w:val="00051118"/>
    <w:rsid w:val="00051182"/>
    <w:rsid w:val="000511B8"/>
    <w:rsid w:val="000513E4"/>
    <w:rsid w:val="0005140C"/>
    <w:rsid w:val="0005144F"/>
    <w:rsid w:val="000514D7"/>
    <w:rsid w:val="000515DA"/>
    <w:rsid w:val="0005162F"/>
    <w:rsid w:val="000516AB"/>
    <w:rsid w:val="000517EF"/>
    <w:rsid w:val="00051829"/>
    <w:rsid w:val="000518C5"/>
    <w:rsid w:val="0005191E"/>
    <w:rsid w:val="0005193F"/>
    <w:rsid w:val="000519D7"/>
    <w:rsid w:val="00051A6A"/>
    <w:rsid w:val="00051BEE"/>
    <w:rsid w:val="00051C85"/>
    <w:rsid w:val="00051D7A"/>
    <w:rsid w:val="00051DC0"/>
    <w:rsid w:val="00051DC7"/>
    <w:rsid w:val="00051E7E"/>
    <w:rsid w:val="00051EBD"/>
    <w:rsid w:val="00051F01"/>
    <w:rsid w:val="00052157"/>
    <w:rsid w:val="00052180"/>
    <w:rsid w:val="000521AD"/>
    <w:rsid w:val="000521F3"/>
    <w:rsid w:val="00052248"/>
    <w:rsid w:val="0005229B"/>
    <w:rsid w:val="00052342"/>
    <w:rsid w:val="00052379"/>
    <w:rsid w:val="0005243E"/>
    <w:rsid w:val="00052470"/>
    <w:rsid w:val="00052664"/>
    <w:rsid w:val="00052669"/>
    <w:rsid w:val="00052691"/>
    <w:rsid w:val="000526F4"/>
    <w:rsid w:val="00052A2C"/>
    <w:rsid w:val="00052A8D"/>
    <w:rsid w:val="00052B64"/>
    <w:rsid w:val="00052B89"/>
    <w:rsid w:val="00052E5F"/>
    <w:rsid w:val="00052E86"/>
    <w:rsid w:val="00052F41"/>
    <w:rsid w:val="00052F9F"/>
    <w:rsid w:val="0005302E"/>
    <w:rsid w:val="00053038"/>
    <w:rsid w:val="000530E4"/>
    <w:rsid w:val="000531B9"/>
    <w:rsid w:val="000533E7"/>
    <w:rsid w:val="000533F7"/>
    <w:rsid w:val="0005359B"/>
    <w:rsid w:val="000535BE"/>
    <w:rsid w:val="000535D2"/>
    <w:rsid w:val="000535E4"/>
    <w:rsid w:val="00053602"/>
    <w:rsid w:val="0005376E"/>
    <w:rsid w:val="0005379A"/>
    <w:rsid w:val="000537C9"/>
    <w:rsid w:val="00053848"/>
    <w:rsid w:val="000538A2"/>
    <w:rsid w:val="00053956"/>
    <w:rsid w:val="00053CBA"/>
    <w:rsid w:val="00053CC6"/>
    <w:rsid w:val="00053E98"/>
    <w:rsid w:val="00053EED"/>
    <w:rsid w:val="00053F83"/>
    <w:rsid w:val="00053FA2"/>
    <w:rsid w:val="000540D1"/>
    <w:rsid w:val="000541E0"/>
    <w:rsid w:val="0005422F"/>
    <w:rsid w:val="000542FF"/>
    <w:rsid w:val="00054301"/>
    <w:rsid w:val="00054305"/>
    <w:rsid w:val="0005438F"/>
    <w:rsid w:val="00054404"/>
    <w:rsid w:val="000545CF"/>
    <w:rsid w:val="000545F1"/>
    <w:rsid w:val="000546FA"/>
    <w:rsid w:val="00054822"/>
    <w:rsid w:val="00054824"/>
    <w:rsid w:val="00054867"/>
    <w:rsid w:val="000548C7"/>
    <w:rsid w:val="000548D6"/>
    <w:rsid w:val="00054924"/>
    <w:rsid w:val="0005497A"/>
    <w:rsid w:val="00054998"/>
    <w:rsid w:val="00054A0E"/>
    <w:rsid w:val="00054A41"/>
    <w:rsid w:val="00054AC3"/>
    <w:rsid w:val="00054B47"/>
    <w:rsid w:val="00054D9F"/>
    <w:rsid w:val="00054ED4"/>
    <w:rsid w:val="00054EE5"/>
    <w:rsid w:val="00054F3A"/>
    <w:rsid w:val="00054FDB"/>
    <w:rsid w:val="00054FF5"/>
    <w:rsid w:val="00055158"/>
    <w:rsid w:val="00055226"/>
    <w:rsid w:val="000553A1"/>
    <w:rsid w:val="0005540C"/>
    <w:rsid w:val="000554A2"/>
    <w:rsid w:val="00055508"/>
    <w:rsid w:val="00055565"/>
    <w:rsid w:val="00055605"/>
    <w:rsid w:val="0005563C"/>
    <w:rsid w:val="000556F9"/>
    <w:rsid w:val="00055703"/>
    <w:rsid w:val="0005586D"/>
    <w:rsid w:val="000558BD"/>
    <w:rsid w:val="00055A81"/>
    <w:rsid w:val="00055C46"/>
    <w:rsid w:val="00055C77"/>
    <w:rsid w:val="00055CB2"/>
    <w:rsid w:val="00055E91"/>
    <w:rsid w:val="00055F1A"/>
    <w:rsid w:val="00055F37"/>
    <w:rsid w:val="00055F4F"/>
    <w:rsid w:val="00055FFC"/>
    <w:rsid w:val="00056525"/>
    <w:rsid w:val="000565C4"/>
    <w:rsid w:val="000567C3"/>
    <w:rsid w:val="0005682E"/>
    <w:rsid w:val="00056831"/>
    <w:rsid w:val="00056AE5"/>
    <w:rsid w:val="00056B72"/>
    <w:rsid w:val="00056BF2"/>
    <w:rsid w:val="00056CA5"/>
    <w:rsid w:val="00056EA4"/>
    <w:rsid w:val="00056F82"/>
    <w:rsid w:val="00056FA3"/>
    <w:rsid w:val="00056FF8"/>
    <w:rsid w:val="0005728D"/>
    <w:rsid w:val="000573E7"/>
    <w:rsid w:val="000574BD"/>
    <w:rsid w:val="000574F0"/>
    <w:rsid w:val="00057582"/>
    <w:rsid w:val="00057602"/>
    <w:rsid w:val="00057755"/>
    <w:rsid w:val="00057822"/>
    <w:rsid w:val="0005783E"/>
    <w:rsid w:val="00057919"/>
    <w:rsid w:val="00057989"/>
    <w:rsid w:val="00057A80"/>
    <w:rsid w:val="00057A90"/>
    <w:rsid w:val="00057BAB"/>
    <w:rsid w:val="00057BD8"/>
    <w:rsid w:val="00057C4A"/>
    <w:rsid w:val="00057D20"/>
    <w:rsid w:val="00057D24"/>
    <w:rsid w:val="00057D4B"/>
    <w:rsid w:val="00057D7E"/>
    <w:rsid w:val="00057DDB"/>
    <w:rsid w:val="00057E64"/>
    <w:rsid w:val="00060021"/>
    <w:rsid w:val="00060159"/>
    <w:rsid w:val="000602B0"/>
    <w:rsid w:val="0006041F"/>
    <w:rsid w:val="00060454"/>
    <w:rsid w:val="000605A5"/>
    <w:rsid w:val="00060702"/>
    <w:rsid w:val="000609B5"/>
    <w:rsid w:val="00060A8C"/>
    <w:rsid w:val="00060B5E"/>
    <w:rsid w:val="00060CDA"/>
    <w:rsid w:val="00060DBD"/>
    <w:rsid w:val="00060F19"/>
    <w:rsid w:val="00060F1C"/>
    <w:rsid w:val="00060F4B"/>
    <w:rsid w:val="00061037"/>
    <w:rsid w:val="000610D4"/>
    <w:rsid w:val="000613F5"/>
    <w:rsid w:val="00061613"/>
    <w:rsid w:val="00061662"/>
    <w:rsid w:val="00061672"/>
    <w:rsid w:val="000616D8"/>
    <w:rsid w:val="000616EF"/>
    <w:rsid w:val="0006177E"/>
    <w:rsid w:val="00061792"/>
    <w:rsid w:val="000617A4"/>
    <w:rsid w:val="00061803"/>
    <w:rsid w:val="00061813"/>
    <w:rsid w:val="00061935"/>
    <w:rsid w:val="00061AA3"/>
    <w:rsid w:val="00061B0C"/>
    <w:rsid w:val="00061B1E"/>
    <w:rsid w:val="00061B30"/>
    <w:rsid w:val="00061B79"/>
    <w:rsid w:val="00061C45"/>
    <w:rsid w:val="00061C91"/>
    <w:rsid w:val="00061D55"/>
    <w:rsid w:val="00061DB9"/>
    <w:rsid w:val="00061EB5"/>
    <w:rsid w:val="00061EFB"/>
    <w:rsid w:val="00061FA4"/>
    <w:rsid w:val="00062007"/>
    <w:rsid w:val="00062026"/>
    <w:rsid w:val="00062106"/>
    <w:rsid w:val="0006226A"/>
    <w:rsid w:val="000622CF"/>
    <w:rsid w:val="00062330"/>
    <w:rsid w:val="000623CF"/>
    <w:rsid w:val="0006256E"/>
    <w:rsid w:val="00062572"/>
    <w:rsid w:val="0006258F"/>
    <w:rsid w:val="0006259F"/>
    <w:rsid w:val="000625B0"/>
    <w:rsid w:val="000625C0"/>
    <w:rsid w:val="000625C8"/>
    <w:rsid w:val="000625FB"/>
    <w:rsid w:val="0006282E"/>
    <w:rsid w:val="000628AE"/>
    <w:rsid w:val="000628DC"/>
    <w:rsid w:val="000629A0"/>
    <w:rsid w:val="00062A13"/>
    <w:rsid w:val="00062AD7"/>
    <w:rsid w:val="00062BC4"/>
    <w:rsid w:val="00062BED"/>
    <w:rsid w:val="00062E22"/>
    <w:rsid w:val="00062FB3"/>
    <w:rsid w:val="00062FCC"/>
    <w:rsid w:val="0006305A"/>
    <w:rsid w:val="00063098"/>
    <w:rsid w:val="0006310B"/>
    <w:rsid w:val="000631E3"/>
    <w:rsid w:val="0006320B"/>
    <w:rsid w:val="00063297"/>
    <w:rsid w:val="000632A6"/>
    <w:rsid w:val="00063626"/>
    <w:rsid w:val="0006364C"/>
    <w:rsid w:val="000636C1"/>
    <w:rsid w:val="000636F6"/>
    <w:rsid w:val="00063985"/>
    <w:rsid w:val="000639B2"/>
    <w:rsid w:val="00063A47"/>
    <w:rsid w:val="00063AFC"/>
    <w:rsid w:val="00063B6A"/>
    <w:rsid w:val="00063D7E"/>
    <w:rsid w:val="00063DFF"/>
    <w:rsid w:val="00063EA3"/>
    <w:rsid w:val="00063EC8"/>
    <w:rsid w:val="00063FC3"/>
    <w:rsid w:val="00063FDA"/>
    <w:rsid w:val="00064015"/>
    <w:rsid w:val="0006402E"/>
    <w:rsid w:val="00064045"/>
    <w:rsid w:val="000640CD"/>
    <w:rsid w:val="0006416E"/>
    <w:rsid w:val="0006428B"/>
    <w:rsid w:val="00064294"/>
    <w:rsid w:val="000642F4"/>
    <w:rsid w:val="00064432"/>
    <w:rsid w:val="00064636"/>
    <w:rsid w:val="000646A7"/>
    <w:rsid w:val="000646CD"/>
    <w:rsid w:val="00064704"/>
    <w:rsid w:val="00064711"/>
    <w:rsid w:val="00064738"/>
    <w:rsid w:val="00064830"/>
    <w:rsid w:val="00064A74"/>
    <w:rsid w:val="00064AE5"/>
    <w:rsid w:val="00064D0F"/>
    <w:rsid w:val="00064E0D"/>
    <w:rsid w:val="00064E0E"/>
    <w:rsid w:val="00064E0F"/>
    <w:rsid w:val="00064F0F"/>
    <w:rsid w:val="00064F7D"/>
    <w:rsid w:val="00064F89"/>
    <w:rsid w:val="00065052"/>
    <w:rsid w:val="000650AF"/>
    <w:rsid w:val="000653CB"/>
    <w:rsid w:val="000654A1"/>
    <w:rsid w:val="0006554E"/>
    <w:rsid w:val="0006571B"/>
    <w:rsid w:val="0006581A"/>
    <w:rsid w:val="0006582A"/>
    <w:rsid w:val="000659C0"/>
    <w:rsid w:val="00065A8A"/>
    <w:rsid w:val="00065E0A"/>
    <w:rsid w:val="00065E98"/>
    <w:rsid w:val="00065EC5"/>
    <w:rsid w:val="00065EDE"/>
    <w:rsid w:val="00065F1B"/>
    <w:rsid w:val="00065FA2"/>
    <w:rsid w:val="00065FCC"/>
    <w:rsid w:val="0006609C"/>
    <w:rsid w:val="00066103"/>
    <w:rsid w:val="00066110"/>
    <w:rsid w:val="00066129"/>
    <w:rsid w:val="000661B8"/>
    <w:rsid w:val="000662F5"/>
    <w:rsid w:val="000663CE"/>
    <w:rsid w:val="00066449"/>
    <w:rsid w:val="000664FD"/>
    <w:rsid w:val="00066640"/>
    <w:rsid w:val="00066672"/>
    <w:rsid w:val="0006674C"/>
    <w:rsid w:val="0006676E"/>
    <w:rsid w:val="0006683F"/>
    <w:rsid w:val="00066984"/>
    <w:rsid w:val="00066989"/>
    <w:rsid w:val="00066A14"/>
    <w:rsid w:val="00066B1E"/>
    <w:rsid w:val="00066B3A"/>
    <w:rsid w:val="00066B47"/>
    <w:rsid w:val="00066B50"/>
    <w:rsid w:val="00066C57"/>
    <w:rsid w:val="00066C98"/>
    <w:rsid w:val="00066D70"/>
    <w:rsid w:val="00066E54"/>
    <w:rsid w:val="00066FE5"/>
    <w:rsid w:val="00067031"/>
    <w:rsid w:val="00067088"/>
    <w:rsid w:val="000670EA"/>
    <w:rsid w:val="0006710C"/>
    <w:rsid w:val="00067205"/>
    <w:rsid w:val="00067310"/>
    <w:rsid w:val="0006735A"/>
    <w:rsid w:val="00067447"/>
    <w:rsid w:val="0006757B"/>
    <w:rsid w:val="0006764C"/>
    <w:rsid w:val="0006773A"/>
    <w:rsid w:val="000677C4"/>
    <w:rsid w:val="000678CF"/>
    <w:rsid w:val="0006798C"/>
    <w:rsid w:val="000679AB"/>
    <w:rsid w:val="00067A37"/>
    <w:rsid w:val="00067C03"/>
    <w:rsid w:val="00067C10"/>
    <w:rsid w:val="00067CF4"/>
    <w:rsid w:val="00067D83"/>
    <w:rsid w:val="00067ECA"/>
    <w:rsid w:val="00067F8D"/>
    <w:rsid w:val="0007000B"/>
    <w:rsid w:val="0007004F"/>
    <w:rsid w:val="000700B1"/>
    <w:rsid w:val="00070123"/>
    <w:rsid w:val="0007018B"/>
    <w:rsid w:val="00070364"/>
    <w:rsid w:val="00070380"/>
    <w:rsid w:val="000703AC"/>
    <w:rsid w:val="000703C6"/>
    <w:rsid w:val="0007045A"/>
    <w:rsid w:val="0007051F"/>
    <w:rsid w:val="00070584"/>
    <w:rsid w:val="000705AD"/>
    <w:rsid w:val="0007063F"/>
    <w:rsid w:val="00070876"/>
    <w:rsid w:val="000708FB"/>
    <w:rsid w:val="00070A17"/>
    <w:rsid w:val="00070A25"/>
    <w:rsid w:val="00070A3A"/>
    <w:rsid w:val="00070BE0"/>
    <w:rsid w:val="00070CD9"/>
    <w:rsid w:val="00070E8C"/>
    <w:rsid w:val="00070E9E"/>
    <w:rsid w:val="00070FCE"/>
    <w:rsid w:val="00071005"/>
    <w:rsid w:val="000710EA"/>
    <w:rsid w:val="00071118"/>
    <w:rsid w:val="00071146"/>
    <w:rsid w:val="000712E7"/>
    <w:rsid w:val="000712FD"/>
    <w:rsid w:val="00071343"/>
    <w:rsid w:val="0007134B"/>
    <w:rsid w:val="0007145E"/>
    <w:rsid w:val="0007150A"/>
    <w:rsid w:val="00071592"/>
    <w:rsid w:val="000715BA"/>
    <w:rsid w:val="000715BB"/>
    <w:rsid w:val="000715DB"/>
    <w:rsid w:val="00071647"/>
    <w:rsid w:val="00071680"/>
    <w:rsid w:val="000716C7"/>
    <w:rsid w:val="00071785"/>
    <w:rsid w:val="00071811"/>
    <w:rsid w:val="0007184A"/>
    <w:rsid w:val="00071A4A"/>
    <w:rsid w:val="00071A57"/>
    <w:rsid w:val="00071C01"/>
    <w:rsid w:val="00071E08"/>
    <w:rsid w:val="00071E34"/>
    <w:rsid w:val="00071F30"/>
    <w:rsid w:val="00071F6B"/>
    <w:rsid w:val="0007200E"/>
    <w:rsid w:val="00072089"/>
    <w:rsid w:val="00072199"/>
    <w:rsid w:val="0007219D"/>
    <w:rsid w:val="00072280"/>
    <w:rsid w:val="00072290"/>
    <w:rsid w:val="00072295"/>
    <w:rsid w:val="000724FE"/>
    <w:rsid w:val="00072643"/>
    <w:rsid w:val="00072681"/>
    <w:rsid w:val="0007273A"/>
    <w:rsid w:val="00072751"/>
    <w:rsid w:val="0007278C"/>
    <w:rsid w:val="00072850"/>
    <w:rsid w:val="000728B2"/>
    <w:rsid w:val="000729AD"/>
    <w:rsid w:val="000729E8"/>
    <w:rsid w:val="00072A06"/>
    <w:rsid w:val="00072B8C"/>
    <w:rsid w:val="00072BC6"/>
    <w:rsid w:val="00072D02"/>
    <w:rsid w:val="00072D10"/>
    <w:rsid w:val="00072DCA"/>
    <w:rsid w:val="00072F01"/>
    <w:rsid w:val="00072F23"/>
    <w:rsid w:val="0007300D"/>
    <w:rsid w:val="0007303F"/>
    <w:rsid w:val="000730F7"/>
    <w:rsid w:val="00073204"/>
    <w:rsid w:val="00073394"/>
    <w:rsid w:val="00073560"/>
    <w:rsid w:val="00073632"/>
    <w:rsid w:val="0007364A"/>
    <w:rsid w:val="00073672"/>
    <w:rsid w:val="00073679"/>
    <w:rsid w:val="00073702"/>
    <w:rsid w:val="00073738"/>
    <w:rsid w:val="0007380B"/>
    <w:rsid w:val="000738B2"/>
    <w:rsid w:val="000739D0"/>
    <w:rsid w:val="00073A91"/>
    <w:rsid w:val="00073AAB"/>
    <w:rsid w:val="00073AF3"/>
    <w:rsid w:val="00073B6F"/>
    <w:rsid w:val="00073B7F"/>
    <w:rsid w:val="00073C00"/>
    <w:rsid w:val="00073C19"/>
    <w:rsid w:val="00073C59"/>
    <w:rsid w:val="00073C5A"/>
    <w:rsid w:val="00073D9D"/>
    <w:rsid w:val="00073EB0"/>
    <w:rsid w:val="00073ECE"/>
    <w:rsid w:val="00073EE0"/>
    <w:rsid w:val="00073EEC"/>
    <w:rsid w:val="00073F08"/>
    <w:rsid w:val="00073F0A"/>
    <w:rsid w:val="00073F0E"/>
    <w:rsid w:val="00073F10"/>
    <w:rsid w:val="00073F2A"/>
    <w:rsid w:val="00073F4B"/>
    <w:rsid w:val="00074083"/>
    <w:rsid w:val="000740E2"/>
    <w:rsid w:val="00074172"/>
    <w:rsid w:val="000741DB"/>
    <w:rsid w:val="000741DE"/>
    <w:rsid w:val="0007427E"/>
    <w:rsid w:val="00074285"/>
    <w:rsid w:val="00074346"/>
    <w:rsid w:val="000745F9"/>
    <w:rsid w:val="000748FE"/>
    <w:rsid w:val="0007492A"/>
    <w:rsid w:val="000749AB"/>
    <w:rsid w:val="00074A32"/>
    <w:rsid w:val="00074ABD"/>
    <w:rsid w:val="00074B2D"/>
    <w:rsid w:val="00074B3D"/>
    <w:rsid w:val="00074BA2"/>
    <w:rsid w:val="00074FEC"/>
    <w:rsid w:val="0007504E"/>
    <w:rsid w:val="00075069"/>
    <w:rsid w:val="0007508A"/>
    <w:rsid w:val="0007508C"/>
    <w:rsid w:val="000750A4"/>
    <w:rsid w:val="000750AE"/>
    <w:rsid w:val="000750E6"/>
    <w:rsid w:val="0007514A"/>
    <w:rsid w:val="00075175"/>
    <w:rsid w:val="000751A6"/>
    <w:rsid w:val="00075266"/>
    <w:rsid w:val="000752F3"/>
    <w:rsid w:val="00075322"/>
    <w:rsid w:val="00075381"/>
    <w:rsid w:val="0007538C"/>
    <w:rsid w:val="0007540B"/>
    <w:rsid w:val="00075422"/>
    <w:rsid w:val="000755DD"/>
    <w:rsid w:val="0007563A"/>
    <w:rsid w:val="0007563E"/>
    <w:rsid w:val="00075694"/>
    <w:rsid w:val="0007577E"/>
    <w:rsid w:val="0007579B"/>
    <w:rsid w:val="000757B4"/>
    <w:rsid w:val="000757CA"/>
    <w:rsid w:val="000757EB"/>
    <w:rsid w:val="0007589F"/>
    <w:rsid w:val="00075937"/>
    <w:rsid w:val="00075954"/>
    <w:rsid w:val="000759B2"/>
    <w:rsid w:val="000759BD"/>
    <w:rsid w:val="00075A77"/>
    <w:rsid w:val="00075B39"/>
    <w:rsid w:val="00075B9E"/>
    <w:rsid w:val="00075CCB"/>
    <w:rsid w:val="00075DAC"/>
    <w:rsid w:val="00075E4F"/>
    <w:rsid w:val="00075FAD"/>
    <w:rsid w:val="00076167"/>
    <w:rsid w:val="00076229"/>
    <w:rsid w:val="000762B0"/>
    <w:rsid w:val="000763B6"/>
    <w:rsid w:val="00076494"/>
    <w:rsid w:val="00076507"/>
    <w:rsid w:val="000765B1"/>
    <w:rsid w:val="000765DE"/>
    <w:rsid w:val="0007670E"/>
    <w:rsid w:val="00076B25"/>
    <w:rsid w:val="00076B4E"/>
    <w:rsid w:val="00076BE5"/>
    <w:rsid w:val="00076C4A"/>
    <w:rsid w:val="00076DC6"/>
    <w:rsid w:val="00076DD2"/>
    <w:rsid w:val="00076EEE"/>
    <w:rsid w:val="00076EF1"/>
    <w:rsid w:val="00076F78"/>
    <w:rsid w:val="00077051"/>
    <w:rsid w:val="000770D1"/>
    <w:rsid w:val="00077226"/>
    <w:rsid w:val="00077230"/>
    <w:rsid w:val="000772D0"/>
    <w:rsid w:val="00077313"/>
    <w:rsid w:val="000775AA"/>
    <w:rsid w:val="000775F8"/>
    <w:rsid w:val="0007763F"/>
    <w:rsid w:val="00077643"/>
    <w:rsid w:val="000776EC"/>
    <w:rsid w:val="00077710"/>
    <w:rsid w:val="0007775B"/>
    <w:rsid w:val="00077768"/>
    <w:rsid w:val="00077809"/>
    <w:rsid w:val="0007783F"/>
    <w:rsid w:val="0007790D"/>
    <w:rsid w:val="000779A0"/>
    <w:rsid w:val="00077A63"/>
    <w:rsid w:val="00077AEA"/>
    <w:rsid w:val="00077BC6"/>
    <w:rsid w:val="00077BCD"/>
    <w:rsid w:val="00077CAF"/>
    <w:rsid w:val="00077E72"/>
    <w:rsid w:val="00077E9B"/>
    <w:rsid w:val="00077EEB"/>
    <w:rsid w:val="00077FBA"/>
    <w:rsid w:val="00080058"/>
    <w:rsid w:val="00080085"/>
    <w:rsid w:val="000800BF"/>
    <w:rsid w:val="000800F7"/>
    <w:rsid w:val="00080213"/>
    <w:rsid w:val="000802F1"/>
    <w:rsid w:val="00080391"/>
    <w:rsid w:val="000803FD"/>
    <w:rsid w:val="00080417"/>
    <w:rsid w:val="0008044E"/>
    <w:rsid w:val="00080735"/>
    <w:rsid w:val="000807B6"/>
    <w:rsid w:val="000807D5"/>
    <w:rsid w:val="0008084B"/>
    <w:rsid w:val="000808E6"/>
    <w:rsid w:val="00080960"/>
    <w:rsid w:val="000809FC"/>
    <w:rsid w:val="00080B8C"/>
    <w:rsid w:val="00080D5B"/>
    <w:rsid w:val="00080D8E"/>
    <w:rsid w:val="00080E5B"/>
    <w:rsid w:val="00080F9D"/>
    <w:rsid w:val="00080FC4"/>
    <w:rsid w:val="00081058"/>
    <w:rsid w:val="0008114B"/>
    <w:rsid w:val="000811BD"/>
    <w:rsid w:val="0008121E"/>
    <w:rsid w:val="000812EA"/>
    <w:rsid w:val="00081308"/>
    <w:rsid w:val="00081359"/>
    <w:rsid w:val="00081505"/>
    <w:rsid w:val="00081685"/>
    <w:rsid w:val="00081745"/>
    <w:rsid w:val="000817D2"/>
    <w:rsid w:val="000818AE"/>
    <w:rsid w:val="0008198F"/>
    <w:rsid w:val="00081A08"/>
    <w:rsid w:val="00081B25"/>
    <w:rsid w:val="00081C75"/>
    <w:rsid w:val="00081D4B"/>
    <w:rsid w:val="00081D54"/>
    <w:rsid w:val="00081D6D"/>
    <w:rsid w:val="00081F53"/>
    <w:rsid w:val="00081FFD"/>
    <w:rsid w:val="00082021"/>
    <w:rsid w:val="00082286"/>
    <w:rsid w:val="000822B8"/>
    <w:rsid w:val="00082365"/>
    <w:rsid w:val="00082426"/>
    <w:rsid w:val="000824B2"/>
    <w:rsid w:val="0008260B"/>
    <w:rsid w:val="000827AB"/>
    <w:rsid w:val="00082918"/>
    <w:rsid w:val="00082994"/>
    <w:rsid w:val="00082A71"/>
    <w:rsid w:val="00082ACC"/>
    <w:rsid w:val="00082B79"/>
    <w:rsid w:val="00082B82"/>
    <w:rsid w:val="00082C5F"/>
    <w:rsid w:val="00082C80"/>
    <w:rsid w:val="00082CE0"/>
    <w:rsid w:val="00082D03"/>
    <w:rsid w:val="00082D1B"/>
    <w:rsid w:val="00082E25"/>
    <w:rsid w:val="00082EF6"/>
    <w:rsid w:val="00083049"/>
    <w:rsid w:val="00083291"/>
    <w:rsid w:val="000834E7"/>
    <w:rsid w:val="0008357D"/>
    <w:rsid w:val="0008374B"/>
    <w:rsid w:val="00083819"/>
    <w:rsid w:val="00083837"/>
    <w:rsid w:val="00083840"/>
    <w:rsid w:val="00083899"/>
    <w:rsid w:val="000839B6"/>
    <w:rsid w:val="00083A52"/>
    <w:rsid w:val="00083B65"/>
    <w:rsid w:val="00083B93"/>
    <w:rsid w:val="00083C09"/>
    <w:rsid w:val="00083C0B"/>
    <w:rsid w:val="00083C28"/>
    <w:rsid w:val="00083F05"/>
    <w:rsid w:val="00083FBC"/>
    <w:rsid w:val="000840AB"/>
    <w:rsid w:val="000841EC"/>
    <w:rsid w:val="00084275"/>
    <w:rsid w:val="000842E6"/>
    <w:rsid w:val="00084311"/>
    <w:rsid w:val="00084344"/>
    <w:rsid w:val="000843A0"/>
    <w:rsid w:val="00084423"/>
    <w:rsid w:val="0008448D"/>
    <w:rsid w:val="000844E0"/>
    <w:rsid w:val="0008451C"/>
    <w:rsid w:val="000845AD"/>
    <w:rsid w:val="000845B0"/>
    <w:rsid w:val="000845CF"/>
    <w:rsid w:val="00084781"/>
    <w:rsid w:val="0008479F"/>
    <w:rsid w:val="00084843"/>
    <w:rsid w:val="00084922"/>
    <w:rsid w:val="000849B3"/>
    <w:rsid w:val="00084ACD"/>
    <w:rsid w:val="00084C0D"/>
    <w:rsid w:val="00084C1F"/>
    <w:rsid w:val="00084DA2"/>
    <w:rsid w:val="00084E01"/>
    <w:rsid w:val="00084E37"/>
    <w:rsid w:val="00084E3A"/>
    <w:rsid w:val="00084EC0"/>
    <w:rsid w:val="00084EF3"/>
    <w:rsid w:val="00084EFE"/>
    <w:rsid w:val="000850AF"/>
    <w:rsid w:val="000851E5"/>
    <w:rsid w:val="000852A9"/>
    <w:rsid w:val="000852F0"/>
    <w:rsid w:val="0008533D"/>
    <w:rsid w:val="00085344"/>
    <w:rsid w:val="0008540F"/>
    <w:rsid w:val="0008545E"/>
    <w:rsid w:val="00085592"/>
    <w:rsid w:val="000856F7"/>
    <w:rsid w:val="00085705"/>
    <w:rsid w:val="0008577F"/>
    <w:rsid w:val="00085858"/>
    <w:rsid w:val="000858BF"/>
    <w:rsid w:val="00085962"/>
    <w:rsid w:val="000859A1"/>
    <w:rsid w:val="00085A46"/>
    <w:rsid w:val="00085A56"/>
    <w:rsid w:val="00085AE8"/>
    <w:rsid w:val="00085CB2"/>
    <w:rsid w:val="00085CD4"/>
    <w:rsid w:val="00085E64"/>
    <w:rsid w:val="00085E96"/>
    <w:rsid w:val="00085EEB"/>
    <w:rsid w:val="00085F3C"/>
    <w:rsid w:val="00085F9E"/>
    <w:rsid w:val="00085FE4"/>
    <w:rsid w:val="00085FE5"/>
    <w:rsid w:val="00086021"/>
    <w:rsid w:val="00086025"/>
    <w:rsid w:val="0008603B"/>
    <w:rsid w:val="00086050"/>
    <w:rsid w:val="0008606D"/>
    <w:rsid w:val="0008612E"/>
    <w:rsid w:val="00086156"/>
    <w:rsid w:val="000862BE"/>
    <w:rsid w:val="000862D5"/>
    <w:rsid w:val="00086387"/>
    <w:rsid w:val="0008653A"/>
    <w:rsid w:val="000865B1"/>
    <w:rsid w:val="000866C2"/>
    <w:rsid w:val="00086893"/>
    <w:rsid w:val="00086923"/>
    <w:rsid w:val="00086A1C"/>
    <w:rsid w:val="00086BC8"/>
    <w:rsid w:val="00086BEB"/>
    <w:rsid w:val="00086C22"/>
    <w:rsid w:val="00086C65"/>
    <w:rsid w:val="00086D4A"/>
    <w:rsid w:val="00086E3E"/>
    <w:rsid w:val="00087003"/>
    <w:rsid w:val="00087156"/>
    <w:rsid w:val="00087209"/>
    <w:rsid w:val="00087255"/>
    <w:rsid w:val="0008728A"/>
    <w:rsid w:val="0008730F"/>
    <w:rsid w:val="000873C7"/>
    <w:rsid w:val="00087643"/>
    <w:rsid w:val="00087838"/>
    <w:rsid w:val="000878DE"/>
    <w:rsid w:val="00087A89"/>
    <w:rsid w:val="00087AB4"/>
    <w:rsid w:val="00087B5F"/>
    <w:rsid w:val="00087CDF"/>
    <w:rsid w:val="00087DDA"/>
    <w:rsid w:val="00087DF4"/>
    <w:rsid w:val="00087F26"/>
    <w:rsid w:val="00087F62"/>
    <w:rsid w:val="00087FC6"/>
    <w:rsid w:val="00087FCE"/>
    <w:rsid w:val="000901CB"/>
    <w:rsid w:val="00090220"/>
    <w:rsid w:val="000904F1"/>
    <w:rsid w:val="00090544"/>
    <w:rsid w:val="00090708"/>
    <w:rsid w:val="000907C5"/>
    <w:rsid w:val="00090801"/>
    <w:rsid w:val="00090983"/>
    <w:rsid w:val="00090A58"/>
    <w:rsid w:val="00090AA6"/>
    <w:rsid w:val="00090C06"/>
    <w:rsid w:val="00090C8C"/>
    <w:rsid w:val="00090CFE"/>
    <w:rsid w:val="00090D2B"/>
    <w:rsid w:val="00090DBA"/>
    <w:rsid w:val="00090DFD"/>
    <w:rsid w:val="00090E68"/>
    <w:rsid w:val="00090EB4"/>
    <w:rsid w:val="00090F4D"/>
    <w:rsid w:val="00090F6B"/>
    <w:rsid w:val="00090FC5"/>
    <w:rsid w:val="000910AF"/>
    <w:rsid w:val="000910D0"/>
    <w:rsid w:val="000911A2"/>
    <w:rsid w:val="000912B3"/>
    <w:rsid w:val="00091430"/>
    <w:rsid w:val="0009147F"/>
    <w:rsid w:val="000914D0"/>
    <w:rsid w:val="00091551"/>
    <w:rsid w:val="000916A5"/>
    <w:rsid w:val="000916C3"/>
    <w:rsid w:val="0009188B"/>
    <w:rsid w:val="000918E3"/>
    <w:rsid w:val="00091935"/>
    <w:rsid w:val="00091A54"/>
    <w:rsid w:val="00091A5E"/>
    <w:rsid w:val="00091AFD"/>
    <w:rsid w:val="00091B32"/>
    <w:rsid w:val="00091C56"/>
    <w:rsid w:val="00091D14"/>
    <w:rsid w:val="00091D4E"/>
    <w:rsid w:val="00091D99"/>
    <w:rsid w:val="00091F42"/>
    <w:rsid w:val="00091FF2"/>
    <w:rsid w:val="00091FFF"/>
    <w:rsid w:val="000920BA"/>
    <w:rsid w:val="000920D0"/>
    <w:rsid w:val="000922F8"/>
    <w:rsid w:val="000923BC"/>
    <w:rsid w:val="000923DC"/>
    <w:rsid w:val="00092477"/>
    <w:rsid w:val="0009266D"/>
    <w:rsid w:val="00092671"/>
    <w:rsid w:val="000926DA"/>
    <w:rsid w:val="000926E1"/>
    <w:rsid w:val="000928D0"/>
    <w:rsid w:val="000929DB"/>
    <w:rsid w:val="000929ED"/>
    <w:rsid w:val="00092A58"/>
    <w:rsid w:val="00092A5E"/>
    <w:rsid w:val="00092B23"/>
    <w:rsid w:val="00092B3C"/>
    <w:rsid w:val="00092B7E"/>
    <w:rsid w:val="00092B8D"/>
    <w:rsid w:val="00092EC1"/>
    <w:rsid w:val="0009301D"/>
    <w:rsid w:val="0009304E"/>
    <w:rsid w:val="00093142"/>
    <w:rsid w:val="00093165"/>
    <w:rsid w:val="000932D1"/>
    <w:rsid w:val="0009346F"/>
    <w:rsid w:val="00093528"/>
    <w:rsid w:val="0009374E"/>
    <w:rsid w:val="000939B8"/>
    <w:rsid w:val="00093AB5"/>
    <w:rsid w:val="00093B10"/>
    <w:rsid w:val="00093BA7"/>
    <w:rsid w:val="00093C76"/>
    <w:rsid w:val="00093CA9"/>
    <w:rsid w:val="00093CBE"/>
    <w:rsid w:val="00093D63"/>
    <w:rsid w:val="00093D77"/>
    <w:rsid w:val="00093FC5"/>
    <w:rsid w:val="000940E2"/>
    <w:rsid w:val="0009415F"/>
    <w:rsid w:val="00094167"/>
    <w:rsid w:val="000942D0"/>
    <w:rsid w:val="000942FD"/>
    <w:rsid w:val="0009437B"/>
    <w:rsid w:val="000944C8"/>
    <w:rsid w:val="00094538"/>
    <w:rsid w:val="0009456D"/>
    <w:rsid w:val="0009468F"/>
    <w:rsid w:val="00094706"/>
    <w:rsid w:val="00094708"/>
    <w:rsid w:val="0009475A"/>
    <w:rsid w:val="000947DD"/>
    <w:rsid w:val="00094885"/>
    <w:rsid w:val="000948B4"/>
    <w:rsid w:val="000948D0"/>
    <w:rsid w:val="00094A3E"/>
    <w:rsid w:val="00094A6D"/>
    <w:rsid w:val="00094AFF"/>
    <w:rsid w:val="00094C1C"/>
    <w:rsid w:val="00094C69"/>
    <w:rsid w:val="00094DB0"/>
    <w:rsid w:val="00094E1C"/>
    <w:rsid w:val="00094E4F"/>
    <w:rsid w:val="00094F18"/>
    <w:rsid w:val="00095078"/>
    <w:rsid w:val="0009508E"/>
    <w:rsid w:val="000950E0"/>
    <w:rsid w:val="0009510C"/>
    <w:rsid w:val="000951C4"/>
    <w:rsid w:val="0009523E"/>
    <w:rsid w:val="0009530D"/>
    <w:rsid w:val="00095369"/>
    <w:rsid w:val="00095394"/>
    <w:rsid w:val="000954DE"/>
    <w:rsid w:val="0009555B"/>
    <w:rsid w:val="0009556E"/>
    <w:rsid w:val="000956D1"/>
    <w:rsid w:val="00095841"/>
    <w:rsid w:val="000958A4"/>
    <w:rsid w:val="000958C8"/>
    <w:rsid w:val="0009591E"/>
    <w:rsid w:val="00095AA2"/>
    <w:rsid w:val="00095B8C"/>
    <w:rsid w:val="00095CAF"/>
    <w:rsid w:val="00095DBF"/>
    <w:rsid w:val="00095E69"/>
    <w:rsid w:val="00095F26"/>
    <w:rsid w:val="00095F37"/>
    <w:rsid w:val="00095F63"/>
    <w:rsid w:val="000960FF"/>
    <w:rsid w:val="00096124"/>
    <w:rsid w:val="000961AB"/>
    <w:rsid w:val="000961C8"/>
    <w:rsid w:val="00096217"/>
    <w:rsid w:val="00096261"/>
    <w:rsid w:val="0009638E"/>
    <w:rsid w:val="000963CB"/>
    <w:rsid w:val="000964F8"/>
    <w:rsid w:val="0009650A"/>
    <w:rsid w:val="00096525"/>
    <w:rsid w:val="0009663F"/>
    <w:rsid w:val="000966CC"/>
    <w:rsid w:val="000966FF"/>
    <w:rsid w:val="00096787"/>
    <w:rsid w:val="000967F8"/>
    <w:rsid w:val="0009697A"/>
    <w:rsid w:val="00096A30"/>
    <w:rsid w:val="00096A88"/>
    <w:rsid w:val="00096AB1"/>
    <w:rsid w:val="00096B56"/>
    <w:rsid w:val="00096D05"/>
    <w:rsid w:val="00096D10"/>
    <w:rsid w:val="00096D6D"/>
    <w:rsid w:val="00096E1D"/>
    <w:rsid w:val="00096E23"/>
    <w:rsid w:val="00096F5A"/>
    <w:rsid w:val="00097096"/>
    <w:rsid w:val="0009716C"/>
    <w:rsid w:val="0009716E"/>
    <w:rsid w:val="000971CB"/>
    <w:rsid w:val="000972F7"/>
    <w:rsid w:val="0009735C"/>
    <w:rsid w:val="000974CF"/>
    <w:rsid w:val="000974E1"/>
    <w:rsid w:val="000975C8"/>
    <w:rsid w:val="000975D9"/>
    <w:rsid w:val="000976CB"/>
    <w:rsid w:val="00097710"/>
    <w:rsid w:val="0009772D"/>
    <w:rsid w:val="0009774A"/>
    <w:rsid w:val="0009781C"/>
    <w:rsid w:val="00097A06"/>
    <w:rsid w:val="00097AAE"/>
    <w:rsid w:val="00097B52"/>
    <w:rsid w:val="00097BE3"/>
    <w:rsid w:val="00097BEC"/>
    <w:rsid w:val="00097D74"/>
    <w:rsid w:val="00097DCD"/>
    <w:rsid w:val="00097E35"/>
    <w:rsid w:val="00097E8C"/>
    <w:rsid w:val="00097EBF"/>
    <w:rsid w:val="00097EC0"/>
    <w:rsid w:val="000A007C"/>
    <w:rsid w:val="000A00B9"/>
    <w:rsid w:val="000A0113"/>
    <w:rsid w:val="000A01CA"/>
    <w:rsid w:val="000A032E"/>
    <w:rsid w:val="000A034E"/>
    <w:rsid w:val="000A037C"/>
    <w:rsid w:val="000A038C"/>
    <w:rsid w:val="000A03B8"/>
    <w:rsid w:val="000A042A"/>
    <w:rsid w:val="000A04C9"/>
    <w:rsid w:val="000A051B"/>
    <w:rsid w:val="000A0640"/>
    <w:rsid w:val="000A0735"/>
    <w:rsid w:val="000A0776"/>
    <w:rsid w:val="000A07C7"/>
    <w:rsid w:val="000A0844"/>
    <w:rsid w:val="000A093E"/>
    <w:rsid w:val="000A0A29"/>
    <w:rsid w:val="000A0A68"/>
    <w:rsid w:val="000A0A92"/>
    <w:rsid w:val="000A0ABF"/>
    <w:rsid w:val="000A0B39"/>
    <w:rsid w:val="000A0D06"/>
    <w:rsid w:val="000A0DB3"/>
    <w:rsid w:val="000A0E86"/>
    <w:rsid w:val="000A0EF6"/>
    <w:rsid w:val="000A0FD5"/>
    <w:rsid w:val="000A0FEA"/>
    <w:rsid w:val="000A0FEE"/>
    <w:rsid w:val="000A0FF4"/>
    <w:rsid w:val="000A1158"/>
    <w:rsid w:val="000A11E5"/>
    <w:rsid w:val="000A128B"/>
    <w:rsid w:val="000A12CD"/>
    <w:rsid w:val="000A1382"/>
    <w:rsid w:val="000A138C"/>
    <w:rsid w:val="000A13B6"/>
    <w:rsid w:val="000A154F"/>
    <w:rsid w:val="000A1584"/>
    <w:rsid w:val="000A1586"/>
    <w:rsid w:val="000A177D"/>
    <w:rsid w:val="000A1813"/>
    <w:rsid w:val="000A1AB5"/>
    <w:rsid w:val="000A1C2B"/>
    <w:rsid w:val="000A1D2D"/>
    <w:rsid w:val="000A1DB4"/>
    <w:rsid w:val="000A1EC8"/>
    <w:rsid w:val="000A1FC7"/>
    <w:rsid w:val="000A2076"/>
    <w:rsid w:val="000A20B0"/>
    <w:rsid w:val="000A212D"/>
    <w:rsid w:val="000A2131"/>
    <w:rsid w:val="000A22A4"/>
    <w:rsid w:val="000A2306"/>
    <w:rsid w:val="000A2367"/>
    <w:rsid w:val="000A2402"/>
    <w:rsid w:val="000A2444"/>
    <w:rsid w:val="000A2564"/>
    <w:rsid w:val="000A25AD"/>
    <w:rsid w:val="000A27DB"/>
    <w:rsid w:val="000A2843"/>
    <w:rsid w:val="000A286E"/>
    <w:rsid w:val="000A28AE"/>
    <w:rsid w:val="000A28B8"/>
    <w:rsid w:val="000A29BA"/>
    <w:rsid w:val="000A29C5"/>
    <w:rsid w:val="000A29D2"/>
    <w:rsid w:val="000A2A66"/>
    <w:rsid w:val="000A2A88"/>
    <w:rsid w:val="000A2AB2"/>
    <w:rsid w:val="000A2B03"/>
    <w:rsid w:val="000A2B21"/>
    <w:rsid w:val="000A2B4F"/>
    <w:rsid w:val="000A2B5F"/>
    <w:rsid w:val="000A2B68"/>
    <w:rsid w:val="000A2C2F"/>
    <w:rsid w:val="000A2CA4"/>
    <w:rsid w:val="000A2CB5"/>
    <w:rsid w:val="000A2DD2"/>
    <w:rsid w:val="000A2FA3"/>
    <w:rsid w:val="000A300C"/>
    <w:rsid w:val="000A3054"/>
    <w:rsid w:val="000A3062"/>
    <w:rsid w:val="000A3112"/>
    <w:rsid w:val="000A31B5"/>
    <w:rsid w:val="000A31E4"/>
    <w:rsid w:val="000A3221"/>
    <w:rsid w:val="000A345F"/>
    <w:rsid w:val="000A34D0"/>
    <w:rsid w:val="000A36CB"/>
    <w:rsid w:val="000A377C"/>
    <w:rsid w:val="000A3795"/>
    <w:rsid w:val="000A37D4"/>
    <w:rsid w:val="000A37F6"/>
    <w:rsid w:val="000A388D"/>
    <w:rsid w:val="000A3AAE"/>
    <w:rsid w:val="000A3AD8"/>
    <w:rsid w:val="000A3AFE"/>
    <w:rsid w:val="000A3B02"/>
    <w:rsid w:val="000A3EA6"/>
    <w:rsid w:val="000A3FBE"/>
    <w:rsid w:val="000A4026"/>
    <w:rsid w:val="000A40BD"/>
    <w:rsid w:val="000A4208"/>
    <w:rsid w:val="000A432A"/>
    <w:rsid w:val="000A4338"/>
    <w:rsid w:val="000A4384"/>
    <w:rsid w:val="000A43AA"/>
    <w:rsid w:val="000A43C4"/>
    <w:rsid w:val="000A43D3"/>
    <w:rsid w:val="000A4440"/>
    <w:rsid w:val="000A45D3"/>
    <w:rsid w:val="000A4784"/>
    <w:rsid w:val="000A47FA"/>
    <w:rsid w:val="000A483E"/>
    <w:rsid w:val="000A49AC"/>
    <w:rsid w:val="000A49BF"/>
    <w:rsid w:val="000A4A8D"/>
    <w:rsid w:val="000A4B74"/>
    <w:rsid w:val="000A4BD2"/>
    <w:rsid w:val="000A4C0C"/>
    <w:rsid w:val="000A4E5C"/>
    <w:rsid w:val="000A4E9F"/>
    <w:rsid w:val="000A4EAE"/>
    <w:rsid w:val="000A4EF8"/>
    <w:rsid w:val="000A4F0F"/>
    <w:rsid w:val="000A4FB3"/>
    <w:rsid w:val="000A4FCD"/>
    <w:rsid w:val="000A4FDC"/>
    <w:rsid w:val="000A5092"/>
    <w:rsid w:val="000A5141"/>
    <w:rsid w:val="000A5255"/>
    <w:rsid w:val="000A526A"/>
    <w:rsid w:val="000A526B"/>
    <w:rsid w:val="000A52A0"/>
    <w:rsid w:val="000A52EE"/>
    <w:rsid w:val="000A549C"/>
    <w:rsid w:val="000A54C3"/>
    <w:rsid w:val="000A5503"/>
    <w:rsid w:val="000A55BB"/>
    <w:rsid w:val="000A55DD"/>
    <w:rsid w:val="000A5650"/>
    <w:rsid w:val="000A56AF"/>
    <w:rsid w:val="000A5A0F"/>
    <w:rsid w:val="000A5A2D"/>
    <w:rsid w:val="000A5B54"/>
    <w:rsid w:val="000A5CD4"/>
    <w:rsid w:val="000A5CD7"/>
    <w:rsid w:val="000A5D97"/>
    <w:rsid w:val="000A5E26"/>
    <w:rsid w:val="000A5F4D"/>
    <w:rsid w:val="000A614D"/>
    <w:rsid w:val="000A61E7"/>
    <w:rsid w:val="000A62A0"/>
    <w:rsid w:val="000A6399"/>
    <w:rsid w:val="000A63AE"/>
    <w:rsid w:val="000A63CD"/>
    <w:rsid w:val="000A6401"/>
    <w:rsid w:val="000A6496"/>
    <w:rsid w:val="000A6599"/>
    <w:rsid w:val="000A66FC"/>
    <w:rsid w:val="000A6785"/>
    <w:rsid w:val="000A682D"/>
    <w:rsid w:val="000A68BA"/>
    <w:rsid w:val="000A68DB"/>
    <w:rsid w:val="000A693C"/>
    <w:rsid w:val="000A699D"/>
    <w:rsid w:val="000A69B8"/>
    <w:rsid w:val="000A6A88"/>
    <w:rsid w:val="000A6C09"/>
    <w:rsid w:val="000A6C65"/>
    <w:rsid w:val="000A6D56"/>
    <w:rsid w:val="000A6DC6"/>
    <w:rsid w:val="000A706B"/>
    <w:rsid w:val="000A7128"/>
    <w:rsid w:val="000A7214"/>
    <w:rsid w:val="000A7290"/>
    <w:rsid w:val="000A72D5"/>
    <w:rsid w:val="000A7349"/>
    <w:rsid w:val="000A7351"/>
    <w:rsid w:val="000A7372"/>
    <w:rsid w:val="000A7409"/>
    <w:rsid w:val="000A7419"/>
    <w:rsid w:val="000A7501"/>
    <w:rsid w:val="000A753F"/>
    <w:rsid w:val="000A75BF"/>
    <w:rsid w:val="000A75E4"/>
    <w:rsid w:val="000A7783"/>
    <w:rsid w:val="000A7818"/>
    <w:rsid w:val="000A78BD"/>
    <w:rsid w:val="000A7940"/>
    <w:rsid w:val="000A798B"/>
    <w:rsid w:val="000A7A9A"/>
    <w:rsid w:val="000A7B91"/>
    <w:rsid w:val="000A7D54"/>
    <w:rsid w:val="000A7E63"/>
    <w:rsid w:val="000A7E75"/>
    <w:rsid w:val="000A7F36"/>
    <w:rsid w:val="000B0098"/>
    <w:rsid w:val="000B01AC"/>
    <w:rsid w:val="000B0315"/>
    <w:rsid w:val="000B039D"/>
    <w:rsid w:val="000B06D1"/>
    <w:rsid w:val="000B06DD"/>
    <w:rsid w:val="000B06F3"/>
    <w:rsid w:val="000B07A5"/>
    <w:rsid w:val="000B07E1"/>
    <w:rsid w:val="000B0907"/>
    <w:rsid w:val="000B096F"/>
    <w:rsid w:val="000B09F2"/>
    <w:rsid w:val="000B0A08"/>
    <w:rsid w:val="000B0A29"/>
    <w:rsid w:val="000B0AAB"/>
    <w:rsid w:val="000B0AB2"/>
    <w:rsid w:val="000B0C86"/>
    <w:rsid w:val="000B0E13"/>
    <w:rsid w:val="000B0F35"/>
    <w:rsid w:val="000B0F36"/>
    <w:rsid w:val="000B0FB0"/>
    <w:rsid w:val="000B0FED"/>
    <w:rsid w:val="000B0FF3"/>
    <w:rsid w:val="000B0FFE"/>
    <w:rsid w:val="000B116F"/>
    <w:rsid w:val="000B1556"/>
    <w:rsid w:val="000B158A"/>
    <w:rsid w:val="000B1731"/>
    <w:rsid w:val="000B1810"/>
    <w:rsid w:val="000B1843"/>
    <w:rsid w:val="000B1912"/>
    <w:rsid w:val="000B1A40"/>
    <w:rsid w:val="000B1A81"/>
    <w:rsid w:val="000B1AED"/>
    <w:rsid w:val="000B1B05"/>
    <w:rsid w:val="000B1EEF"/>
    <w:rsid w:val="000B1F08"/>
    <w:rsid w:val="000B1F9F"/>
    <w:rsid w:val="000B1FC0"/>
    <w:rsid w:val="000B209E"/>
    <w:rsid w:val="000B20D0"/>
    <w:rsid w:val="000B2169"/>
    <w:rsid w:val="000B2184"/>
    <w:rsid w:val="000B21C8"/>
    <w:rsid w:val="000B222A"/>
    <w:rsid w:val="000B2305"/>
    <w:rsid w:val="000B250B"/>
    <w:rsid w:val="000B2546"/>
    <w:rsid w:val="000B25CE"/>
    <w:rsid w:val="000B286F"/>
    <w:rsid w:val="000B28C7"/>
    <w:rsid w:val="000B28D2"/>
    <w:rsid w:val="000B29E6"/>
    <w:rsid w:val="000B2A8C"/>
    <w:rsid w:val="000B2B59"/>
    <w:rsid w:val="000B2BE8"/>
    <w:rsid w:val="000B2BE9"/>
    <w:rsid w:val="000B2C04"/>
    <w:rsid w:val="000B2CDA"/>
    <w:rsid w:val="000B2D53"/>
    <w:rsid w:val="000B2D76"/>
    <w:rsid w:val="000B2DAD"/>
    <w:rsid w:val="000B2E06"/>
    <w:rsid w:val="000B2ED3"/>
    <w:rsid w:val="000B2F03"/>
    <w:rsid w:val="000B2F15"/>
    <w:rsid w:val="000B2F47"/>
    <w:rsid w:val="000B2F7B"/>
    <w:rsid w:val="000B308B"/>
    <w:rsid w:val="000B31C2"/>
    <w:rsid w:val="000B3218"/>
    <w:rsid w:val="000B3327"/>
    <w:rsid w:val="000B34A4"/>
    <w:rsid w:val="000B354F"/>
    <w:rsid w:val="000B36A9"/>
    <w:rsid w:val="000B3A2A"/>
    <w:rsid w:val="000B3B04"/>
    <w:rsid w:val="000B3C34"/>
    <w:rsid w:val="000B3D30"/>
    <w:rsid w:val="000B3DCF"/>
    <w:rsid w:val="000B3DE8"/>
    <w:rsid w:val="000B3E05"/>
    <w:rsid w:val="000B3E4B"/>
    <w:rsid w:val="000B3E96"/>
    <w:rsid w:val="000B3ED6"/>
    <w:rsid w:val="000B419F"/>
    <w:rsid w:val="000B41F6"/>
    <w:rsid w:val="000B430E"/>
    <w:rsid w:val="000B4416"/>
    <w:rsid w:val="000B449E"/>
    <w:rsid w:val="000B4553"/>
    <w:rsid w:val="000B468E"/>
    <w:rsid w:val="000B475A"/>
    <w:rsid w:val="000B4857"/>
    <w:rsid w:val="000B4874"/>
    <w:rsid w:val="000B487D"/>
    <w:rsid w:val="000B496B"/>
    <w:rsid w:val="000B4B56"/>
    <w:rsid w:val="000B4CCF"/>
    <w:rsid w:val="000B4F15"/>
    <w:rsid w:val="000B4F4C"/>
    <w:rsid w:val="000B4FBC"/>
    <w:rsid w:val="000B5032"/>
    <w:rsid w:val="000B519A"/>
    <w:rsid w:val="000B51CA"/>
    <w:rsid w:val="000B51E0"/>
    <w:rsid w:val="000B51FE"/>
    <w:rsid w:val="000B522C"/>
    <w:rsid w:val="000B52C4"/>
    <w:rsid w:val="000B52FF"/>
    <w:rsid w:val="000B53CB"/>
    <w:rsid w:val="000B5501"/>
    <w:rsid w:val="000B5717"/>
    <w:rsid w:val="000B5747"/>
    <w:rsid w:val="000B5755"/>
    <w:rsid w:val="000B57B8"/>
    <w:rsid w:val="000B585A"/>
    <w:rsid w:val="000B5867"/>
    <w:rsid w:val="000B5A75"/>
    <w:rsid w:val="000B5B7D"/>
    <w:rsid w:val="000B5B96"/>
    <w:rsid w:val="000B5BA3"/>
    <w:rsid w:val="000B5C46"/>
    <w:rsid w:val="000B5CC0"/>
    <w:rsid w:val="000B5D82"/>
    <w:rsid w:val="000B5E29"/>
    <w:rsid w:val="000B5E2C"/>
    <w:rsid w:val="000B5E38"/>
    <w:rsid w:val="000B5EDB"/>
    <w:rsid w:val="000B5FFD"/>
    <w:rsid w:val="000B604D"/>
    <w:rsid w:val="000B62BE"/>
    <w:rsid w:val="000B62BF"/>
    <w:rsid w:val="000B6315"/>
    <w:rsid w:val="000B6331"/>
    <w:rsid w:val="000B63DA"/>
    <w:rsid w:val="000B64CD"/>
    <w:rsid w:val="000B672C"/>
    <w:rsid w:val="000B6732"/>
    <w:rsid w:val="000B6797"/>
    <w:rsid w:val="000B67CE"/>
    <w:rsid w:val="000B67D9"/>
    <w:rsid w:val="000B6822"/>
    <w:rsid w:val="000B6935"/>
    <w:rsid w:val="000B69FA"/>
    <w:rsid w:val="000B6A7B"/>
    <w:rsid w:val="000B6B2C"/>
    <w:rsid w:val="000B6C0D"/>
    <w:rsid w:val="000B6CB8"/>
    <w:rsid w:val="000B6EC1"/>
    <w:rsid w:val="000B6F19"/>
    <w:rsid w:val="000B6F39"/>
    <w:rsid w:val="000B6FB3"/>
    <w:rsid w:val="000B7118"/>
    <w:rsid w:val="000B7119"/>
    <w:rsid w:val="000B7177"/>
    <w:rsid w:val="000B7188"/>
    <w:rsid w:val="000B71D1"/>
    <w:rsid w:val="000B71D4"/>
    <w:rsid w:val="000B7240"/>
    <w:rsid w:val="000B724E"/>
    <w:rsid w:val="000B72C1"/>
    <w:rsid w:val="000B731D"/>
    <w:rsid w:val="000B73E5"/>
    <w:rsid w:val="000B7502"/>
    <w:rsid w:val="000B7513"/>
    <w:rsid w:val="000B758C"/>
    <w:rsid w:val="000B7691"/>
    <w:rsid w:val="000B76B0"/>
    <w:rsid w:val="000B76BD"/>
    <w:rsid w:val="000B78D5"/>
    <w:rsid w:val="000B79B4"/>
    <w:rsid w:val="000B79B5"/>
    <w:rsid w:val="000B79EF"/>
    <w:rsid w:val="000B7CCA"/>
    <w:rsid w:val="000B7CFD"/>
    <w:rsid w:val="000B7CFE"/>
    <w:rsid w:val="000B7D11"/>
    <w:rsid w:val="000B7D3D"/>
    <w:rsid w:val="000B7DC1"/>
    <w:rsid w:val="000B7F6B"/>
    <w:rsid w:val="000C026C"/>
    <w:rsid w:val="000C04CB"/>
    <w:rsid w:val="000C056D"/>
    <w:rsid w:val="000C05FD"/>
    <w:rsid w:val="000C0715"/>
    <w:rsid w:val="000C0722"/>
    <w:rsid w:val="000C07B5"/>
    <w:rsid w:val="000C085B"/>
    <w:rsid w:val="000C0A67"/>
    <w:rsid w:val="000C0CAA"/>
    <w:rsid w:val="000C0D61"/>
    <w:rsid w:val="000C0DF0"/>
    <w:rsid w:val="000C0E2B"/>
    <w:rsid w:val="000C0E6B"/>
    <w:rsid w:val="000C0F49"/>
    <w:rsid w:val="000C0FE0"/>
    <w:rsid w:val="000C10D3"/>
    <w:rsid w:val="000C114C"/>
    <w:rsid w:val="000C11CB"/>
    <w:rsid w:val="000C12F8"/>
    <w:rsid w:val="000C1392"/>
    <w:rsid w:val="000C13F8"/>
    <w:rsid w:val="000C1416"/>
    <w:rsid w:val="000C1448"/>
    <w:rsid w:val="000C1517"/>
    <w:rsid w:val="000C155A"/>
    <w:rsid w:val="000C15D9"/>
    <w:rsid w:val="000C1672"/>
    <w:rsid w:val="000C18A2"/>
    <w:rsid w:val="000C1A7A"/>
    <w:rsid w:val="000C1C5F"/>
    <w:rsid w:val="000C1CDA"/>
    <w:rsid w:val="000C1D3B"/>
    <w:rsid w:val="000C1F23"/>
    <w:rsid w:val="000C1FFA"/>
    <w:rsid w:val="000C209D"/>
    <w:rsid w:val="000C21AC"/>
    <w:rsid w:val="000C225E"/>
    <w:rsid w:val="000C23CB"/>
    <w:rsid w:val="000C2406"/>
    <w:rsid w:val="000C2485"/>
    <w:rsid w:val="000C25C7"/>
    <w:rsid w:val="000C26DC"/>
    <w:rsid w:val="000C285C"/>
    <w:rsid w:val="000C2879"/>
    <w:rsid w:val="000C28C7"/>
    <w:rsid w:val="000C28D0"/>
    <w:rsid w:val="000C2931"/>
    <w:rsid w:val="000C2A64"/>
    <w:rsid w:val="000C2B72"/>
    <w:rsid w:val="000C2BFD"/>
    <w:rsid w:val="000C2C13"/>
    <w:rsid w:val="000C2CD1"/>
    <w:rsid w:val="000C2D95"/>
    <w:rsid w:val="000C2E0C"/>
    <w:rsid w:val="000C2E27"/>
    <w:rsid w:val="000C3028"/>
    <w:rsid w:val="000C309A"/>
    <w:rsid w:val="000C31BA"/>
    <w:rsid w:val="000C3206"/>
    <w:rsid w:val="000C33AE"/>
    <w:rsid w:val="000C33D4"/>
    <w:rsid w:val="000C347C"/>
    <w:rsid w:val="000C34FD"/>
    <w:rsid w:val="000C3567"/>
    <w:rsid w:val="000C36B6"/>
    <w:rsid w:val="000C373E"/>
    <w:rsid w:val="000C392C"/>
    <w:rsid w:val="000C3A67"/>
    <w:rsid w:val="000C3B4B"/>
    <w:rsid w:val="000C3B95"/>
    <w:rsid w:val="000C3BA2"/>
    <w:rsid w:val="000C3BDB"/>
    <w:rsid w:val="000C3C68"/>
    <w:rsid w:val="000C3CA7"/>
    <w:rsid w:val="000C3D73"/>
    <w:rsid w:val="000C3ECD"/>
    <w:rsid w:val="000C3EE1"/>
    <w:rsid w:val="000C3F60"/>
    <w:rsid w:val="000C4124"/>
    <w:rsid w:val="000C41FC"/>
    <w:rsid w:val="000C4206"/>
    <w:rsid w:val="000C4223"/>
    <w:rsid w:val="000C4364"/>
    <w:rsid w:val="000C4393"/>
    <w:rsid w:val="000C4441"/>
    <w:rsid w:val="000C4573"/>
    <w:rsid w:val="000C4653"/>
    <w:rsid w:val="000C46B1"/>
    <w:rsid w:val="000C46B7"/>
    <w:rsid w:val="000C46F5"/>
    <w:rsid w:val="000C4725"/>
    <w:rsid w:val="000C473F"/>
    <w:rsid w:val="000C485A"/>
    <w:rsid w:val="000C4AF2"/>
    <w:rsid w:val="000C4AFC"/>
    <w:rsid w:val="000C4BB9"/>
    <w:rsid w:val="000C4C51"/>
    <w:rsid w:val="000C4C9D"/>
    <w:rsid w:val="000C4DD8"/>
    <w:rsid w:val="000C4E45"/>
    <w:rsid w:val="000C4E57"/>
    <w:rsid w:val="000C4E59"/>
    <w:rsid w:val="000C4E8F"/>
    <w:rsid w:val="000C4F3A"/>
    <w:rsid w:val="000C4FB6"/>
    <w:rsid w:val="000C4FF6"/>
    <w:rsid w:val="000C50C5"/>
    <w:rsid w:val="000C5111"/>
    <w:rsid w:val="000C514C"/>
    <w:rsid w:val="000C5191"/>
    <w:rsid w:val="000C5248"/>
    <w:rsid w:val="000C525A"/>
    <w:rsid w:val="000C5332"/>
    <w:rsid w:val="000C5350"/>
    <w:rsid w:val="000C53A8"/>
    <w:rsid w:val="000C546F"/>
    <w:rsid w:val="000C550A"/>
    <w:rsid w:val="000C5663"/>
    <w:rsid w:val="000C567A"/>
    <w:rsid w:val="000C56FA"/>
    <w:rsid w:val="000C575D"/>
    <w:rsid w:val="000C576C"/>
    <w:rsid w:val="000C5804"/>
    <w:rsid w:val="000C58FC"/>
    <w:rsid w:val="000C590E"/>
    <w:rsid w:val="000C590F"/>
    <w:rsid w:val="000C5934"/>
    <w:rsid w:val="000C59B2"/>
    <w:rsid w:val="000C59C1"/>
    <w:rsid w:val="000C5A0D"/>
    <w:rsid w:val="000C5ACC"/>
    <w:rsid w:val="000C5AE0"/>
    <w:rsid w:val="000C5BA0"/>
    <w:rsid w:val="000C5C57"/>
    <w:rsid w:val="000C5F87"/>
    <w:rsid w:val="000C5FD3"/>
    <w:rsid w:val="000C5FE4"/>
    <w:rsid w:val="000C6003"/>
    <w:rsid w:val="000C604D"/>
    <w:rsid w:val="000C604E"/>
    <w:rsid w:val="000C60C1"/>
    <w:rsid w:val="000C6111"/>
    <w:rsid w:val="000C6157"/>
    <w:rsid w:val="000C619D"/>
    <w:rsid w:val="000C61F1"/>
    <w:rsid w:val="000C62BD"/>
    <w:rsid w:val="000C6330"/>
    <w:rsid w:val="000C6331"/>
    <w:rsid w:val="000C63A0"/>
    <w:rsid w:val="000C63D3"/>
    <w:rsid w:val="000C644B"/>
    <w:rsid w:val="000C65DA"/>
    <w:rsid w:val="000C65FD"/>
    <w:rsid w:val="000C6621"/>
    <w:rsid w:val="000C6787"/>
    <w:rsid w:val="000C6825"/>
    <w:rsid w:val="000C68E9"/>
    <w:rsid w:val="000C69BD"/>
    <w:rsid w:val="000C6A4D"/>
    <w:rsid w:val="000C6D2E"/>
    <w:rsid w:val="000C6DB9"/>
    <w:rsid w:val="000C6E12"/>
    <w:rsid w:val="000C6E66"/>
    <w:rsid w:val="000C6EE4"/>
    <w:rsid w:val="000C6F30"/>
    <w:rsid w:val="000C701B"/>
    <w:rsid w:val="000C7170"/>
    <w:rsid w:val="000C71C7"/>
    <w:rsid w:val="000C7243"/>
    <w:rsid w:val="000C72A2"/>
    <w:rsid w:val="000C7480"/>
    <w:rsid w:val="000C7572"/>
    <w:rsid w:val="000C759D"/>
    <w:rsid w:val="000C7671"/>
    <w:rsid w:val="000C76D6"/>
    <w:rsid w:val="000C77FB"/>
    <w:rsid w:val="000C783A"/>
    <w:rsid w:val="000C78E3"/>
    <w:rsid w:val="000C78EF"/>
    <w:rsid w:val="000C79AB"/>
    <w:rsid w:val="000C79D0"/>
    <w:rsid w:val="000C7A29"/>
    <w:rsid w:val="000C7AB8"/>
    <w:rsid w:val="000C7B1A"/>
    <w:rsid w:val="000C7BA5"/>
    <w:rsid w:val="000C7BC1"/>
    <w:rsid w:val="000C7D3C"/>
    <w:rsid w:val="000C7DE0"/>
    <w:rsid w:val="000C7E6C"/>
    <w:rsid w:val="000C7F15"/>
    <w:rsid w:val="000C7F8C"/>
    <w:rsid w:val="000C7FAB"/>
    <w:rsid w:val="000D002C"/>
    <w:rsid w:val="000D02E1"/>
    <w:rsid w:val="000D05EA"/>
    <w:rsid w:val="000D06B5"/>
    <w:rsid w:val="000D06C3"/>
    <w:rsid w:val="000D0751"/>
    <w:rsid w:val="000D0752"/>
    <w:rsid w:val="000D078D"/>
    <w:rsid w:val="000D078E"/>
    <w:rsid w:val="000D085A"/>
    <w:rsid w:val="000D0872"/>
    <w:rsid w:val="000D089D"/>
    <w:rsid w:val="000D08DD"/>
    <w:rsid w:val="000D09FE"/>
    <w:rsid w:val="000D0A10"/>
    <w:rsid w:val="000D0B39"/>
    <w:rsid w:val="000D0C73"/>
    <w:rsid w:val="000D0CC3"/>
    <w:rsid w:val="000D0D71"/>
    <w:rsid w:val="000D0E7A"/>
    <w:rsid w:val="000D0EE2"/>
    <w:rsid w:val="000D102F"/>
    <w:rsid w:val="000D1048"/>
    <w:rsid w:val="000D106C"/>
    <w:rsid w:val="000D106D"/>
    <w:rsid w:val="000D10A2"/>
    <w:rsid w:val="000D1191"/>
    <w:rsid w:val="000D11EC"/>
    <w:rsid w:val="000D1242"/>
    <w:rsid w:val="000D125F"/>
    <w:rsid w:val="000D12DB"/>
    <w:rsid w:val="000D136E"/>
    <w:rsid w:val="000D15A1"/>
    <w:rsid w:val="000D1631"/>
    <w:rsid w:val="000D17A2"/>
    <w:rsid w:val="000D1929"/>
    <w:rsid w:val="000D19B2"/>
    <w:rsid w:val="000D19B9"/>
    <w:rsid w:val="000D1B33"/>
    <w:rsid w:val="000D1B6A"/>
    <w:rsid w:val="000D1B75"/>
    <w:rsid w:val="000D1C8A"/>
    <w:rsid w:val="000D1CF2"/>
    <w:rsid w:val="000D1E8F"/>
    <w:rsid w:val="000D1EE5"/>
    <w:rsid w:val="000D1F25"/>
    <w:rsid w:val="000D20B5"/>
    <w:rsid w:val="000D216B"/>
    <w:rsid w:val="000D21F5"/>
    <w:rsid w:val="000D2250"/>
    <w:rsid w:val="000D2279"/>
    <w:rsid w:val="000D2302"/>
    <w:rsid w:val="000D2432"/>
    <w:rsid w:val="000D2529"/>
    <w:rsid w:val="000D256B"/>
    <w:rsid w:val="000D2574"/>
    <w:rsid w:val="000D25CD"/>
    <w:rsid w:val="000D2660"/>
    <w:rsid w:val="000D26BA"/>
    <w:rsid w:val="000D270D"/>
    <w:rsid w:val="000D281A"/>
    <w:rsid w:val="000D29F5"/>
    <w:rsid w:val="000D2A84"/>
    <w:rsid w:val="000D2AC2"/>
    <w:rsid w:val="000D2B44"/>
    <w:rsid w:val="000D2D16"/>
    <w:rsid w:val="000D2DC1"/>
    <w:rsid w:val="000D2DFC"/>
    <w:rsid w:val="000D2ED2"/>
    <w:rsid w:val="000D2F1F"/>
    <w:rsid w:val="000D2F29"/>
    <w:rsid w:val="000D2F7E"/>
    <w:rsid w:val="000D2F87"/>
    <w:rsid w:val="000D2FC9"/>
    <w:rsid w:val="000D2FF0"/>
    <w:rsid w:val="000D305B"/>
    <w:rsid w:val="000D3082"/>
    <w:rsid w:val="000D314A"/>
    <w:rsid w:val="000D3364"/>
    <w:rsid w:val="000D338F"/>
    <w:rsid w:val="000D3422"/>
    <w:rsid w:val="000D3495"/>
    <w:rsid w:val="000D3500"/>
    <w:rsid w:val="000D3625"/>
    <w:rsid w:val="000D369D"/>
    <w:rsid w:val="000D3716"/>
    <w:rsid w:val="000D3874"/>
    <w:rsid w:val="000D388F"/>
    <w:rsid w:val="000D3972"/>
    <w:rsid w:val="000D39D0"/>
    <w:rsid w:val="000D39EA"/>
    <w:rsid w:val="000D3AEC"/>
    <w:rsid w:val="000D3AFC"/>
    <w:rsid w:val="000D3B56"/>
    <w:rsid w:val="000D3B6E"/>
    <w:rsid w:val="000D3B7F"/>
    <w:rsid w:val="000D3B94"/>
    <w:rsid w:val="000D3C49"/>
    <w:rsid w:val="000D3DD9"/>
    <w:rsid w:val="000D3E18"/>
    <w:rsid w:val="000D3E47"/>
    <w:rsid w:val="000D41A2"/>
    <w:rsid w:val="000D4217"/>
    <w:rsid w:val="000D4235"/>
    <w:rsid w:val="000D425A"/>
    <w:rsid w:val="000D430D"/>
    <w:rsid w:val="000D453B"/>
    <w:rsid w:val="000D45BF"/>
    <w:rsid w:val="000D46C5"/>
    <w:rsid w:val="000D46FF"/>
    <w:rsid w:val="000D4807"/>
    <w:rsid w:val="000D4834"/>
    <w:rsid w:val="000D4853"/>
    <w:rsid w:val="000D48A9"/>
    <w:rsid w:val="000D499E"/>
    <w:rsid w:val="000D49A3"/>
    <w:rsid w:val="000D4A33"/>
    <w:rsid w:val="000D4B26"/>
    <w:rsid w:val="000D4CCE"/>
    <w:rsid w:val="000D4D24"/>
    <w:rsid w:val="000D4DD4"/>
    <w:rsid w:val="000D4E8E"/>
    <w:rsid w:val="000D4EBC"/>
    <w:rsid w:val="000D4F4B"/>
    <w:rsid w:val="000D4FBB"/>
    <w:rsid w:val="000D4FEF"/>
    <w:rsid w:val="000D50AF"/>
    <w:rsid w:val="000D522C"/>
    <w:rsid w:val="000D5309"/>
    <w:rsid w:val="000D53AB"/>
    <w:rsid w:val="000D53D3"/>
    <w:rsid w:val="000D53E3"/>
    <w:rsid w:val="000D548A"/>
    <w:rsid w:val="000D564A"/>
    <w:rsid w:val="000D5668"/>
    <w:rsid w:val="000D56A0"/>
    <w:rsid w:val="000D56DB"/>
    <w:rsid w:val="000D5774"/>
    <w:rsid w:val="000D594F"/>
    <w:rsid w:val="000D5A04"/>
    <w:rsid w:val="000D5AF7"/>
    <w:rsid w:val="000D5D10"/>
    <w:rsid w:val="000D5DB0"/>
    <w:rsid w:val="000D5DC1"/>
    <w:rsid w:val="000D5E16"/>
    <w:rsid w:val="000D5E35"/>
    <w:rsid w:val="000D6009"/>
    <w:rsid w:val="000D6031"/>
    <w:rsid w:val="000D603E"/>
    <w:rsid w:val="000D61F7"/>
    <w:rsid w:val="000D625C"/>
    <w:rsid w:val="000D62A0"/>
    <w:rsid w:val="000D63EE"/>
    <w:rsid w:val="000D645F"/>
    <w:rsid w:val="000D6497"/>
    <w:rsid w:val="000D6608"/>
    <w:rsid w:val="000D66F1"/>
    <w:rsid w:val="000D67A3"/>
    <w:rsid w:val="000D67FC"/>
    <w:rsid w:val="000D6874"/>
    <w:rsid w:val="000D6A07"/>
    <w:rsid w:val="000D6A4C"/>
    <w:rsid w:val="000D6C62"/>
    <w:rsid w:val="000D6C8B"/>
    <w:rsid w:val="000D6CA9"/>
    <w:rsid w:val="000D6CFD"/>
    <w:rsid w:val="000D6D92"/>
    <w:rsid w:val="000D6E01"/>
    <w:rsid w:val="000D6F4D"/>
    <w:rsid w:val="000D6FA9"/>
    <w:rsid w:val="000D6FE0"/>
    <w:rsid w:val="000D7021"/>
    <w:rsid w:val="000D70F1"/>
    <w:rsid w:val="000D724A"/>
    <w:rsid w:val="000D726E"/>
    <w:rsid w:val="000D729D"/>
    <w:rsid w:val="000D72A0"/>
    <w:rsid w:val="000D730D"/>
    <w:rsid w:val="000D73F9"/>
    <w:rsid w:val="000D7570"/>
    <w:rsid w:val="000D75FD"/>
    <w:rsid w:val="000D77D4"/>
    <w:rsid w:val="000D782D"/>
    <w:rsid w:val="000D78A1"/>
    <w:rsid w:val="000D7936"/>
    <w:rsid w:val="000D7991"/>
    <w:rsid w:val="000D79A3"/>
    <w:rsid w:val="000D7B5F"/>
    <w:rsid w:val="000D7C6E"/>
    <w:rsid w:val="000D7CA0"/>
    <w:rsid w:val="000D7DFF"/>
    <w:rsid w:val="000D7E39"/>
    <w:rsid w:val="000D7F6A"/>
    <w:rsid w:val="000E0005"/>
    <w:rsid w:val="000E003B"/>
    <w:rsid w:val="000E0049"/>
    <w:rsid w:val="000E00FB"/>
    <w:rsid w:val="000E01B1"/>
    <w:rsid w:val="000E01FA"/>
    <w:rsid w:val="000E02C1"/>
    <w:rsid w:val="000E02C2"/>
    <w:rsid w:val="000E0365"/>
    <w:rsid w:val="000E0462"/>
    <w:rsid w:val="000E04F4"/>
    <w:rsid w:val="000E05AE"/>
    <w:rsid w:val="000E0619"/>
    <w:rsid w:val="000E0774"/>
    <w:rsid w:val="000E07CE"/>
    <w:rsid w:val="000E099E"/>
    <w:rsid w:val="000E0B33"/>
    <w:rsid w:val="000E0CED"/>
    <w:rsid w:val="000E0D4B"/>
    <w:rsid w:val="000E0D9A"/>
    <w:rsid w:val="000E0DC7"/>
    <w:rsid w:val="000E0E41"/>
    <w:rsid w:val="000E0FB1"/>
    <w:rsid w:val="000E1032"/>
    <w:rsid w:val="000E1063"/>
    <w:rsid w:val="000E10A4"/>
    <w:rsid w:val="000E11DF"/>
    <w:rsid w:val="000E129A"/>
    <w:rsid w:val="000E1358"/>
    <w:rsid w:val="000E13F1"/>
    <w:rsid w:val="000E158E"/>
    <w:rsid w:val="000E1729"/>
    <w:rsid w:val="000E175A"/>
    <w:rsid w:val="000E1791"/>
    <w:rsid w:val="000E1844"/>
    <w:rsid w:val="000E196B"/>
    <w:rsid w:val="000E1B34"/>
    <w:rsid w:val="000E1B71"/>
    <w:rsid w:val="000E1B8B"/>
    <w:rsid w:val="000E1C12"/>
    <w:rsid w:val="000E1C3F"/>
    <w:rsid w:val="000E1C5D"/>
    <w:rsid w:val="000E1C72"/>
    <w:rsid w:val="000E1CA2"/>
    <w:rsid w:val="000E1EEA"/>
    <w:rsid w:val="000E1FC7"/>
    <w:rsid w:val="000E1FDE"/>
    <w:rsid w:val="000E20BC"/>
    <w:rsid w:val="000E20C9"/>
    <w:rsid w:val="000E20D8"/>
    <w:rsid w:val="000E212E"/>
    <w:rsid w:val="000E2198"/>
    <w:rsid w:val="000E237D"/>
    <w:rsid w:val="000E2380"/>
    <w:rsid w:val="000E23C2"/>
    <w:rsid w:val="000E240B"/>
    <w:rsid w:val="000E24C0"/>
    <w:rsid w:val="000E24C5"/>
    <w:rsid w:val="000E2529"/>
    <w:rsid w:val="000E263C"/>
    <w:rsid w:val="000E26C3"/>
    <w:rsid w:val="000E2A4E"/>
    <w:rsid w:val="000E2A51"/>
    <w:rsid w:val="000E2B61"/>
    <w:rsid w:val="000E2E32"/>
    <w:rsid w:val="000E2E38"/>
    <w:rsid w:val="000E2EC9"/>
    <w:rsid w:val="000E2FA7"/>
    <w:rsid w:val="000E312A"/>
    <w:rsid w:val="000E3186"/>
    <w:rsid w:val="000E31E4"/>
    <w:rsid w:val="000E3300"/>
    <w:rsid w:val="000E3327"/>
    <w:rsid w:val="000E3472"/>
    <w:rsid w:val="000E3488"/>
    <w:rsid w:val="000E34A3"/>
    <w:rsid w:val="000E3747"/>
    <w:rsid w:val="000E3772"/>
    <w:rsid w:val="000E37EE"/>
    <w:rsid w:val="000E3A76"/>
    <w:rsid w:val="000E3AAF"/>
    <w:rsid w:val="000E3B06"/>
    <w:rsid w:val="000E3B3C"/>
    <w:rsid w:val="000E3BC4"/>
    <w:rsid w:val="000E3C10"/>
    <w:rsid w:val="000E3CEA"/>
    <w:rsid w:val="000E3DB8"/>
    <w:rsid w:val="000E3DC2"/>
    <w:rsid w:val="000E3F0F"/>
    <w:rsid w:val="000E3F7A"/>
    <w:rsid w:val="000E4032"/>
    <w:rsid w:val="000E40B8"/>
    <w:rsid w:val="000E4204"/>
    <w:rsid w:val="000E4282"/>
    <w:rsid w:val="000E437B"/>
    <w:rsid w:val="000E43B8"/>
    <w:rsid w:val="000E43CD"/>
    <w:rsid w:val="000E4414"/>
    <w:rsid w:val="000E44BE"/>
    <w:rsid w:val="000E44E7"/>
    <w:rsid w:val="000E4576"/>
    <w:rsid w:val="000E45E0"/>
    <w:rsid w:val="000E462B"/>
    <w:rsid w:val="000E46CF"/>
    <w:rsid w:val="000E47FF"/>
    <w:rsid w:val="000E48DC"/>
    <w:rsid w:val="000E4905"/>
    <w:rsid w:val="000E4B06"/>
    <w:rsid w:val="000E4B23"/>
    <w:rsid w:val="000E4B2B"/>
    <w:rsid w:val="000E4B40"/>
    <w:rsid w:val="000E4B80"/>
    <w:rsid w:val="000E4CD3"/>
    <w:rsid w:val="000E4D33"/>
    <w:rsid w:val="000E4E36"/>
    <w:rsid w:val="000E4F34"/>
    <w:rsid w:val="000E501D"/>
    <w:rsid w:val="000E5055"/>
    <w:rsid w:val="000E50F2"/>
    <w:rsid w:val="000E5129"/>
    <w:rsid w:val="000E5181"/>
    <w:rsid w:val="000E51BE"/>
    <w:rsid w:val="000E5245"/>
    <w:rsid w:val="000E52B7"/>
    <w:rsid w:val="000E52E6"/>
    <w:rsid w:val="000E5387"/>
    <w:rsid w:val="000E5395"/>
    <w:rsid w:val="000E548F"/>
    <w:rsid w:val="000E54AE"/>
    <w:rsid w:val="000E54D4"/>
    <w:rsid w:val="000E5545"/>
    <w:rsid w:val="000E5786"/>
    <w:rsid w:val="000E57AA"/>
    <w:rsid w:val="000E580F"/>
    <w:rsid w:val="000E584C"/>
    <w:rsid w:val="000E58E7"/>
    <w:rsid w:val="000E593D"/>
    <w:rsid w:val="000E596F"/>
    <w:rsid w:val="000E5BE8"/>
    <w:rsid w:val="000E5BEC"/>
    <w:rsid w:val="000E5C32"/>
    <w:rsid w:val="000E5CCD"/>
    <w:rsid w:val="000E5FC7"/>
    <w:rsid w:val="000E5FD5"/>
    <w:rsid w:val="000E6038"/>
    <w:rsid w:val="000E6158"/>
    <w:rsid w:val="000E61B2"/>
    <w:rsid w:val="000E6249"/>
    <w:rsid w:val="000E62C3"/>
    <w:rsid w:val="000E6378"/>
    <w:rsid w:val="000E64A4"/>
    <w:rsid w:val="000E6597"/>
    <w:rsid w:val="000E65E1"/>
    <w:rsid w:val="000E6711"/>
    <w:rsid w:val="000E67D2"/>
    <w:rsid w:val="000E6842"/>
    <w:rsid w:val="000E6962"/>
    <w:rsid w:val="000E6ABB"/>
    <w:rsid w:val="000E6BF3"/>
    <w:rsid w:val="000E6D1C"/>
    <w:rsid w:val="000E6D74"/>
    <w:rsid w:val="000E6D9F"/>
    <w:rsid w:val="000E6DFF"/>
    <w:rsid w:val="000E6FF3"/>
    <w:rsid w:val="000E7026"/>
    <w:rsid w:val="000E72DF"/>
    <w:rsid w:val="000E73D8"/>
    <w:rsid w:val="000E7443"/>
    <w:rsid w:val="000E74BB"/>
    <w:rsid w:val="000E77A2"/>
    <w:rsid w:val="000E77F9"/>
    <w:rsid w:val="000E7832"/>
    <w:rsid w:val="000E78A0"/>
    <w:rsid w:val="000E79A2"/>
    <w:rsid w:val="000E79A3"/>
    <w:rsid w:val="000E7A48"/>
    <w:rsid w:val="000E7B71"/>
    <w:rsid w:val="000E7CBF"/>
    <w:rsid w:val="000E7D3B"/>
    <w:rsid w:val="000E7DA8"/>
    <w:rsid w:val="000E7DD6"/>
    <w:rsid w:val="000E7DFD"/>
    <w:rsid w:val="000E7E73"/>
    <w:rsid w:val="000E7ED2"/>
    <w:rsid w:val="000E7F25"/>
    <w:rsid w:val="000E7F9F"/>
    <w:rsid w:val="000F014B"/>
    <w:rsid w:val="000F0207"/>
    <w:rsid w:val="000F026B"/>
    <w:rsid w:val="000F0351"/>
    <w:rsid w:val="000F03B9"/>
    <w:rsid w:val="000F044E"/>
    <w:rsid w:val="000F045E"/>
    <w:rsid w:val="000F0575"/>
    <w:rsid w:val="000F0585"/>
    <w:rsid w:val="000F0656"/>
    <w:rsid w:val="000F06C2"/>
    <w:rsid w:val="000F07F2"/>
    <w:rsid w:val="000F08AF"/>
    <w:rsid w:val="000F08FD"/>
    <w:rsid w:val="000F0919"/>
    <w:rsid w:val="000F097E"/>
    <w:rsid w:val="000F09B1"/>
    <w:rsid w:val="000F0A20"/>
    <w:rsid w:val="000F0A66"/>
    <w:rsid w:val="000F0B6D"/>
    <w:rsid w:val="000F0B98"/>
    <w:rsid w:val="000F0BCF"/>
    <w:rsid w:val="000F0BE5"/>
    <w:rsid w:val="000F0CA6"/>
    <w:rsid w:val="000F0CCC"/>
    <w:rsid w:val="000F0CF1"/>
    <w:rsid w:val="000F0D97"/>
    <w:rsid w:val="000F0DC7"/>
    <w:rsid w:val="000F0E4F"/>
    <w:rsid w:val="000F0E58"/>
    <w:rsid w:val="000F0E69"/>
    <w:rsid w:val="000F0EE0"/>
    <w:rsid w:val="000F0F3D"/>
    <w:rsid w:val="000F117E"/>
    <w:rsid w:val="000F11F7"/>
    <w:rsid w:val="000F11F8"/>
    <w:rsid w:val="000F137E"/>
    <w:rsid w:val="000F1389"/>
    <w:rsid w:val="000F13A8"/>
    <w:rsid w:val="000F1435"/>
    <w:rsid w:val="000F145A"/>
    <w:rsid w:val="000F14DB"/>
    <w:rsid w:val="000F17B7"/>
    <w:rsid w:val="000F187E"/>
    <w:rsid w:val="000F18E8"/>
    <w:rsid w:val="000F1948"/>
    <w:rsid w:val="000F1997"/>
    <w:rsid w:val="000F19E0"/>
    <w:rsid w:val="000F19FA"/>
    <w:rsid w:val="000F1A62"/>
    <w:rsid w:val="000F1A8C"/>
    <w:rsid w:val="000F1C8E"/>
    <w:rsid w:val="000F202F"/>
    <w:rsid w:val="000F207F"/>
    <w:rsid w:val="000F2084"/>
    <w:rsid w:val="000F20F2"/>
    <w:rsid w:val="000F210D"/>
    <w:rsid w:val="000F2110"/>
    <w:rsid w:val="000F21E0"/>
    <w:rsid w:val="000F223C"/>
    <w:rsid w:val="000F227A"/>
    <w:rsid w:val="000F22BF"/>
    <w:rsid w:val="000F23F4"/>
    <w:rsid w:val="000F2489"/>
    <w:rsid w:val="000F25D6"/>
    <w:rsid w:val="000F2732"/>
    <w:rsid w:val="000F281F"/>
    <w:rsid w:val="000F28A5"/>
    <w:rsid w:val="000F2962"/>
    <w:rsid w:val="000F2A63"/>
    <w:rsid w:val="000F2B40"/>
    <w:rsid w:val="000F2B59"/>
    <w:rsid w:val="000F2BD0"/>
    <w:rsid w:val="000F2D96"/>
    <w:rsid w:val="000F2E05"/>
    <w:rsid w:val="000F2FE4"/>
    <w:rsid w:val="000F30CF"/>
    <w:rsid w:val="000F3179"/>
    <w:rsid w:val="000F31C4"/>
    <w:rsid w:val="000F3228"/>
    <w:rsid w:val="000F3537"/>
    <w:rsid w:val="000F3541"/>
    <w:rsid w:val="000F36E0"/>
    <w:rsid w:val="000F36E1"/>
    <w:rsid w:val="000F3723"/>
    <w:rsid w:val="000F3769"/>
    <w:rsid w:val="000F37A6"/>
    <w:rsid w:val="000F38AD"/>
    <w:rsid w:val="000F39FE"/>
    <w:rsid w:val="000F3A13"/>
    <w:rsid w:val="000F3AF2"/>
    <w:rsid w:val="000F3B3F"/>
    <w:rsid w:val="000F3BDF"/>
    <w:rsid w:val="000F3C9D"/>
    <w:rsid w:val="000F3D26"/>
    <w:rsid w:val="000F3DDC"/>
    <w:rsid w:val="000F3DE9"/>
    <w:rsid w:val="000F3E65"/>
    <w:rsid w:val="000F3EAC"/>
    <w:rsid w:val="000F3FAE"/>
    <w:rsid w:val="000F409B"/>
    <w:rsid w:val="000F409D"/>
    <w:rsid w:val="000F4215"/>
    <w:rsid w:val="000F423E"/>
    <w:rsid w:val="000F4290"/>
    <w:rsid w:val="000F4373"/>
    <w:rsid w:val="000F4579"/>
    <w:rsid w:val="000F461D"/>
    <w:rsid w:val="000F4693"/>
    <w:rsid w:val="000F46FF"/>
    <w:rsid w:val="000F47DE"/>
    <w:rsid w:val="000F47E8"/>
    <w:rsid w:val="000F4851"/>
    <w:rsid w:val="000F48AC"/>
    <w:rsid w:val="000F48AD"/>
    <w:rsid w:val="000F4A7B"/>
    <w:rsid w:val="000F4AC9"/>
    <w:rsid w:val="000F4AF1"/>
    <w:rsid w:val="000F4B71"/>
    <w:rsid w:val="000F4BC9"/>
    <w:rsid w:val="000F4BDE"/>
    <w:rsid w:val="000F4C3B"/>
    <w:rsid w:val="000F4C76"/>
    <w:rsid w:val="000F4E6D"/>
    <w:rsid w:val="000F4E7E"/>
    <w:rsid w:val="000F4F5B"/>
    <w:rsid w:val="000F4F69"/>
    <w:rsid w:val="000F509A"/>
    <w:rsid w:val="000F50FB"/>
    <w:rsid w:val="000F5181"/>
    <w:rsid w:val="000F522F"/>
    <w:rsid w:val="000F5354"/>
    <w:rsid w:val="000F53CA"/>
    <w:rsid w:val="000F5424"/>
    <w:rsid w:val="000F544D"/>
    <w:rsid w:val="000F55D0"/>
    <w:rsid w:val="000F5696"/>
    <w:rsid w:val="000F5896"/>
    <w:rsid w:val="000F58D7"/>
    <w:rsid w:val="000F58E3"/>
    <w:rsid w:val="000F5912"/>
    <w:rsid w:val="000F59A0"/>
    <w:rsid w:val="000F5A13"/>
    <w:rsid w:val="000F5A6A"/>
    <w:rsid w:val="000F5ABC"/>
    <w:rsid w:val="000F5B2F"/>
    <w:rsid w:val="000F5C25"/>
    <w:rsid w:val="000F5C6A"/>
    <w:rsid w:val="000F5D96"/>
    <w:rsid w:val="000F5E91"/>
    <w:rsid w:val="000F5F58"/>
    <w:rsid w:val="000F5FF5"/>
    <w:rsid w:val="000F60CD"/>
    <w:rsid w:val="000F6122"/>
    <w:rsid w:val="000F622E"/>
    <w:rsid w:val="000F6352"/>
    <w:rsid w:val="000F65B3"/>
    <w:rsid w:val="000F6695"/>
    <w:rsid w:val="000F66DD"/>
    <w:rsid w:val="000F6747"/>
    <w:rsid w:val="000F6789"/>
    <w:rsid w:val="000F6831"/>
    <w:rsid w:val="000F6B77"/>
    <w:rsid w:val="000F6BC9"/>
    <w:rsid w:val="000F6C93"/>
    <w:rsid w:val="000F6FF8"/>
    <w:rsid w:val="000F71BA"/>
    <w:rsid w:val="000F7287"/>
    <w:rsid w:val="000F72B8"/>
    <w:rsid w:val="000F72CF"/>
    <w:rsid w:val="000F72E5"/>
    <w:rsid w:val="000F739B"/>
    <w:rsid w:val="000F73EE"/>
    <w:rsid w:val="000F7508"/>
    <w:rsid w:val="000F7519"/>
    <w:rsid w:val="000F7560"/>
    <w:rsid w:val="000F759A"/>
    <w:rsid w:val="000F75A1"/>
    <w:rsid w:val="000F75A9"/>
    <w:rsid w:val="000F769C"/>
    <w:rsid w:val="000F76A5"/>
    <w:rsid w:val="000F76B1"/>
    <w:rsid w:val="000F76B4"/>
    <w:rsid w:val="000F76EA"/>
    <w:rsid w:val="000F76F9"/>
    <w:rsid w:val="000F7855"/>
    <w:rsid w:val="000F78C2"/>
    <w:rsid w:val="000F78F6"/>
    <w:rsid w:val="000F7A55"/>
    <w:rsid w:val="000F7A79"/>
    <w:rsid w:val="000F7B14"/>
    <w:rsid w:val="000F7D18"/>
    <w:rsid w:val="000F7E27"/>
    <w:rsid w:val="000F7E66"/>
    <w:rsid w:val="000F7F1F"/>
    <w:rsid w:val="000F7F30"/>
    <w:rsid w:val="001000DC"/>
    <w:rsid w:val="00100127"/>
    <w:rsid w:val="00100149"/>
    <w:rsid w:val="00100190"/>
    <w:rsid w:val="00100385"/>
    <w:rsid w:val="001003AF"/>
    <w:rsid w:val="00100449"/>
    <w:rsid w:val="00100563"/>
    <w:rsid w:val="001005AF"/>
    <w:rsid w:val="0010084F"/>
    <w:rsid w:val="00100996"/>
    <w:rsid w:val="001009A5"/>
    <w:rsid w:val="00100A38"/>
    <w:rsid w:val="00100AF1"/>
    <w:rsid w:val="00100CA0"/>
    <w:rsid w:val="00100CC9"/>
    <w:rsid w:val="00100CF7"/>
    <w:rsid w:val="00100D02"/>
    <w:rsid w:val="00100DEF"/>
    <w:rsid w:val="00100E2A"/>
    <w:rsid w:val="00100E33"/>
    <w:rsid w:val="00100E47"/>
    <w:rsid w:val="00100EE3"/>
    <w:rsid w:val="00100F32"/>
    <w:rsid w:val="00100F86"/>
    <w:rsid w:val="0010104E"/>
    <w:rsid w:val="001010C0"/>
    <w:rsid w:val="0010116A"/>
    <w:rsid w:val="001011B7"/>
    <w:rsid w:val="00101264"/>
    <w:rsid w:val="0010127A"/>
    <w:rsid w:val="001012A2"/>
    <w:rsid w:val="0010130B"/>
    <w:rsid w:val="001014FA"/>
    <w:rsid w:val="0010151B"/>
    <w:rsid w:val="0010163A"/>
    <w:rsid w:val="001017BC"/>
    <w:rsid w:val="0010184D"/>
    <w:rsid w:val="0010187D"/>
    <w:rsid w:val="0010187F"/>
    <w:rsid w:val="0010190B"/>
    <w:rsid w:val="0010197D"/>
    <w:rsid w:val="00101986"/>
    <w:rsid w:val="001019C0"/>
    <w:rsid w:val="00101A8D"/>
    <w:rsid w:val="00101B70"/>
    <w:rsid w:val="00101B75"/>
    <w:rsid w:val="00101C19"/>
    <w:rsid w:val="00101CFA"/>
    <w:rsid w:val="00101D66"/>
    <w:rsid w:val="00101FAF"/>
    <w:rsid w:val="001020F5"/>
    <w:rsid w:val="00102284"/>
    <w:rsid w:val="001024C2"/>
    <w:rsid w:val="001024D5"/>
    <w:rsid w:val="001025E1"/>
    <w:rsid w:val="001026D2"/>
    <w:rsid w:val="001026F0"/>
    <w:rsid w:val="0010270E"/>
    <w:rsid w:val="00102731"/>
    <w:rsid w:val="00102764"/>
    <w:rsid w:val="00102861"/>
    <w:rsid w:val="00102881"/>
    <w:rsid w:val="0010294D"/>
    <w:rsid w:val="001029CB"/>
    <w:rsid w:val="00102AA2"/>
    <w:rsid w:val="00102B57"/>
    <w:rsid w:val="00102B81"/>
    <w:rsid w:val="00102C09"/>
    <w:rsid w:val="00102C1A"/>
    <w:rsid w:val="00102C51"/>
    <w:rsid w:val="00102D1E"/>
    <w:rsid w:val="00102D85"/>
    <w:rsid w:val="00102DC0"/>
    <w:rsid w:val="00102F21"/>
    <w:rsid w:val="00102F41"/>
    <w:rsid w:val="00102FF2"/>
    <w:rsid w:val="00103040"/>
    <w:rsid w:val="001030A1"/>
    <w:rsid w:val="001030B9"/>
    <w:rsid w:val="00103279"/>
    <w:rsid w:val="0010328E"/>
    <w:rsid w:val="001033A4"/>
    <w:rsid w:val="001033D6"/>
    <w:rsid w:val="00103900"/>
    <w:rsid w:val="001039A1"/>
    <w:rsid w:val="001039EE"/>
    <w:rsid w:val="00103A71"/>
    <w:rsid w:val="00103B28"/>
    <w:rsid w:val="00103C4E"/>
    <w:rsid w:val="00103D51"/>
    <w:rsid w:val="00103D6C"/>
    <w:rsid w:val="00103DDA"/>
    <w:rsid w:val="00103F0E"/>
    <w:rsid w:val="00103F25"/>
    <w:rsid w:val="00103F6B"/>
    <w:rsid w:val="00103FBA"/>
    <w:rsid w:val="0010404C"/>
    <w:rsid w:val="001044B8"/>
    <w:rsid w:val="0010453F"/>
    <w:rsid w:val="001045F8"/>
    <w:rsid w:val="00104669"/>
    <w:rsid w:val="001046CB"/>
    <w:rsid w:val="00104831"/>
    <w:rsid w:val="001048B6"/>
    <w:rsid w:val="001048B7"/>
    <w:rsid w:val="00104910"/>
    <w:rsid w:val="00104974"/>
    <w:rsid w:val="00104A1C"/>
    <w:rsid w:val="00104B17"/>
    <w:rsid w:val="00104B95"/>
    <w:rsid w:val="00104C79"/>
    <w:rsid w:val="00104D16"/>
    <w:rsid w:val="00104D58"/>
    <w:rsid w:val="00104DE6"/>
    <w:rsid w:val="00104EFD"/>
    <w:rsid w:val="00104F6A"/>
    <w:rsid w:val="00104F7D"/>
    <w:rsid w:val="00104F82"/>
    <w:rsid w:val="0010502A"/>
    <w:rsid w:val="0010513D"/>
    <w:rsid w:val="001052E2"/>
    <w:rsid w:val="00105497"/>
    <w:rsid w:val="001054CE"/>
    <w:rsid w:val="001055B8"/>
    <w:rsid w:val="00105764"/>
    <w:rsid w:val="001057BB"/>
    <w:rsid w:val="00105A62"/>
    <w:rsid w:val="00105A87"/>
    <w:rsid w:val="00105B40"/>
    <w:rsid w:val="00105BEE"/>
    <w:rsid w:val="00105D7E"/>
    <w:rsid w:val="00105E6B"/>
    <w:rsid w:val="0010602F"/>
    <w:rsid w:val="00106088"/>
    <w:rsid w:val="001061BD"/>
    <w:rsid w:val="001061D7"/>
    <w:rsid w:val="00106238"/>
    <w:rsid w:val="00106570"/>
    <w:rsid w:val="001066DD"/>
    <w:rsid w:val="0010671B"/>
    <w:rsid w:val="00106729"/>
    <w:rsid w:val="0010672D"/>
    <w:rsid w:val="001068CC"/>
    <w:rsid w:val="0010696E"/>
    <w:rsid w:val="00106A63"/>
    <w:rsid w:val="00106ABD"/>
    <w:rsid w:val="00106BD8"/>
    <w:rsid w:val="00106C3F"/>
    <w:rsid w:val="00106CD0"/>
    <w:rsid w:val="00106DC9"/>
    <w:rsid w:val="00106DCC"/>
    <w:rsid w:val="00106DE8"/>
    <w:rsid w:val="00106E91"/>
    <w:rsid w:val="00106EDC"/>
    <w:rsid w:val="00107003"/>
    <w:rsid w:val="001070CB"/>
    <w:rsid w:val="00107124"/>
    <w:rsid w:val="0010712C"/>
    <w:rsid w:val="00107152"/>
    <w:rsid w:val="00107265"/>
    <w:rsid w:val="00107382"/>
    <w:rsid w:val="001073E3"/>
    <w:rsid w:val="00107422"/>
    <w:rsid w:val="001074FD"/>
    <w:rsid w:val="00107565"/>
    <w:rsid w:val="00107623"/>
    <w:rsid w:val="00107677"/>
    <w:rsid w:val="001076CD"/>
    <w:rsid w:val="001076E0"/>
    <w:rsid w:val="001076F5"/>
    <w:rsid w:val="0010790B"/>
    <w:rsid w:val="001079E4"/>
    <w:rsid w:val="00107A82"/>
    <w:rsid w:val="00107B17"/>
    <w:rsid w:val="00107BD5"/>
    <w:rsid w:val="00107CD7"/>
    <w:rsid w:val="00107D00"/>
    <w:rsid w:val="00107DAF"/>
    <w:rsid w:val="00107E7B"/>
    <w:rsid w:val="00107EAE"/>
    <w:rsid w:val="00107ED2"/>
    <w:rsid w:val="00107F0F"/>
    <w:rsid w:val="00107F90"/>
    <w:rsid w:val="00110027"/>
    <w:rsid w:val="001100AF"/>
    <w:rsid w:val="00110267"/>
    <w:rsid w:val="001102B4"/>
    <w:rsid w:val="001102FE"/>
    <w:rsid w:val="0011034D"/>
    <w:rsid w:val="0011039D"/>
    <w:rsid w:val="00110505"/>
    <w:rsid w:val="0011056F"/>
    <w:rsid w:val="0011063B"/>
    <w:rsid w:val="00110675"/>
    <w:rsid w:val="0011076A"/>
    <w:rsid w:val="001107D1"/>
    <w:rsid w:val="0011080F"/>
    <w:rsid w:val="00110914"/>
    <w:rsid w:val="0011095D"/>
    <w:rsid w:val="001109A6"/>
    <w:rsid w:val="00110AF3"/>
    <w:rsid w:val="00110AFC"/>
    <w:rsid w:val="00110B0F"/>
    <w:rsid w:val="00110B1F"/>
    <w:rsid w:val="00110BCD"/>
    <w:rsid w:val="00110BE3"/>
    <w:rsid w:val="00110C32"/>
    <w:rsid w:val="00110D17"/>
    <w:rsid w:val="00110D6F"/>
    <w:rsid w:val="00110E08"/>
    <w:rsid w:val="00110E4E"/>
    <w:rsid w:val="00110ED2"/>
    <w:rsid w:val="00111081"/>
    <w:rsid w:val="001111EE"/>
    <w:rsid w:val="0011120B"/>
    <w:rsid w:val="0011122B"/>
    <w:rsid w:val="001112F4"/>
    <w:rsid w:val="0011132E"/>
    <w:rsid w:val="0011133A"/>
    <w:rsid w:val="0011145D"/>
    <w:rsid w:val="00111502"/>
    <w:rsid w:val="001115AD"/>
    <w:rsid w:val="00111796"/>
    <w:rsid w:val="00111971"/>
    <w:rsid w:val="00111B13"/>
    <w:rsid w:val="00111B4C"/>
    <w:rsid w:val="00111BAF"/>
    <w:rsid w:val="00111BB4"/>
    <w:rsid w:val="00111C0F"/>
    <w:rsid w:val="00111C18"/>
    <w:rsid w:val="00111DA4"/>
    <w:rsid w:val="00111EDD"/>
    <w:rsid w:val="00111FB3"/>
    <w:rsid w:val="00112032"/>
    <w:rsid w:val="00112163"/>
    <w:rsid w:val="00112227"/>
    <w:rsid w:val="00112278"/>
    <w:rsid w:val="001124B1"/>
    <w:rsid w:val="00112500"/>
    <w:rsid w:val="0011252B"/>
    <w:rsid w:val="001125E8"/>
    <w:rsid w:val="00112656"/>
    <w:rsid w:val="0011273F"/>
    <w:rsid w:val="00112766"/>
    <w:rsid w:val="00112795"/>
    <w:rsid w:val="0011288F"/>
    <w:rsid w:val="001128F5"/>
    <w:rsid w:val="001129FF"/>
    <w:rsid w:val="00112A04"/>
    <w:rsid w:val="00112A0C"/>
    <w:rsid w:val="00112A24"/>
    <w:rsid w:val="00112A9E"/>
    <w:rsid w:val="00112B9A"/>
    <w:rsid w:val="00112CFE"/>
    <w:rsid w:val="00112CFF"/>
    <w:rsid w:val="00112D72"/>
    <w:rsid w:val="00112E42"/>
    <w:rsid w:val="00112E59"/>
    <w:rsid w:val="00112E5A"/>
    <w:rsid w:val="00112EE1"/>
    <w:rsid w:val="00112EF4"/>
    <w:rsid w:val="00112F0E"/>
    <w:rsid w:val="00112F44"/>
    <w:rsid w:val="00113009"/>
    <w:rsid w:val="0011304D"/>
    <w:rsid w:val="0011309C"/>
    <w:rsid w:val="001130E3"/>
    <w:rsid w:val="001130FC"/>
    <w:rsid w:val="0011313E"/>
    <w:rsid w:val="0011317D"/>
    <w:rsid w:val="00113196"/>
    <w:rsid w:val="0011343F"/>
    <w:rsid w:val="00113513"/>
    <w:rsid w:val="00113514"/>
    <w:rsid w:val="0011354E"/>
    <w:rsid w:val="00113671"/>
    <w:rsid w:val="0011369F"/>
    <w:rsid w:val="00113750"/>
    <w:rsid w:val="00113757"/>
    <w:rsid w:val="00113934"/>
    <w:rsid w:val="00113940"/>
    <w:rsid w:val="001139F2"/>
    <w:rsid w:val="00113AC0"/>
    <w:rsid w:val="00113B75"/>
    <w:rsid w:val="00113C38"/>
    <w:rsid w:val="00113C52"/>
    <w:rsid w:val="00113CA9"/>
    <w:rsid w:val="00113CAE"/>
    <w:rsid w:val="00113CC6"/>
    <w:rsid w:val="00113D57"/>
    <w:rsid w:val="00113D5B"/>
    <w:rsid w:val="00113DD1"/>
    <w:rsid w:val="00113F7B"/>
    <w:rsid w:val="00113F7F"/>
    <w:rsid w:val="00113FF1"/>
    <w:rsid w:val="00114189"/>
    <w:rsid w:val="001142D6"/>
    <w:rsid w:val="001142F7"/>
    <w:rsid w:val="00114399"/>
    <w:rsid w:val="001144D2"/>
    <w:rsid w:val="001145F7"/>
    <w:rsid w:val="001146CB"/>
    <w:rsid w:val="001146F1"/>
    <w:rsid w:val="00114846"/>
    <w:rsid w:val="00114896"/>
    <w:rsid w:val="001148FC"/>
    <w:rsid w:val="001149FD"/>
    <w:rsid w:val="00114AB4"/>
    <w:rsid w:val="00114C10"/>
    <w:rsid w:val="00114CE6"/>
    <w:rsid w:val="00114D54"/>
    <w:rsid w:val="00114D95"/>
    <w:rsid w:val="00114E4E"/>
    <w:rsid w:val="00114E6A"/>
    <w:rsid w:val="00115023"/>
    <w:rsid w:val="00115033"/>
    <w:rsid w:val="00115331"/>
    <w:rsid w:val="0011542B"/>
    <w:rsid w:val="00115488"/>
    <w:rsid w:val="00115540"/>
    <w:rsid w:val="00115562"/>
    <w:rsid w:val="00115674"/>
    <w:rsid w:val="0011571C"/>
    <w:rsid w:val="001157E3"/>
    <w:rsid w:val="0011587D"/>
    <w:rsid w:val="0011598D"/>
    <w:rsid w:val="00115AD6"/>
    <w:rsid w:val="00115B31"/>
    <w:rsid w:val="00115DFF"/>
    <w:rsid w:val="00115F5D"/>
    <w:rsid w:val="0011600A"/>
    <w:rsid w:val="00116132"/>
    <w:rsid w:val="0011615B"/>
    <w:rsid w:val="001161FA"/>
    <w:rsid w:val="00116272"/>
    <w:rsid w:val="0011659E"/>
    <w:rsid w:val="001165B8"/>
    <w:rsid w:val="0011660C"/>
    <w:rsid w:val="00116638"/>
    <w:rsid w:val="00116793"/>
    <w:rsid w:val="001167AC"/>
    <w:rsid w:val="001168B7"/>
    <w:rsid w:val="001169CD"/>
    <w:rsid w:val="00116A4D"/>
    <w:rsid w:val="00116AAA"/>
    <w:rsid w:val="00116B6B"/>
    <w:rsid w:val="00116BD6"/>
    <w:rsid w:val="00116C18"/>
    <w:rsid w:val="00116D3B"/>
    <w:rsid w:val="00116D80"/>
    <w:rsid w:val="00116E52"/>
    <w:rsid w:val="00116EA7"/>
    <w:rsid w:val="00117230"/>
    <w:rsid w:val="00117356"/>
    <w:rsid w:val="00117357"/>
    <w:rsid w:val="001173AD"/>
    <w:rsid w:val="0011746C"/>
    <w:rsid w:val="001174B1"/>
    <w:rsid w:val="0011750B"/>
    <w:rsid w:val="00117566"/>
    <w:rsid w:val="0011769E"/>
    <w:rsid w:val="00117704"/>
    <w:rsid w:val="00117910"/>
    <w:rsid w:val="00117985"/>
    <w:rsid w:val="001179A0"/>
    <w:rsid w:val="001179D6"/>
    <w:rsid w:val="001179F1"/>
    <w:rsid w:val="00117A14"/>
    <w:rsid w:val="00117A25"/>
    <w:rsid w:val="00117A27"/>
    <w:rsid w:val="00117BD0"/>
    <w:rsid w:val="00117CE5"/>
    <w:rsid w:val="00117CED"/>
    <w:rsid w:val="00117D26"/>
    <w:rsid w:val="00117D50"/>
    <w:rsid w:val="00117D88"/>
    <w:rsid w:val="00117E92"/>
    <w:rsid w:val="00117FFD"/>
    <w:rsid w:val="00120071"/>
    <w:rsid w:val="001201A7"/>
    <w:rsid w:val="00120200"/>
    <w:rsid w:val="0012028E"/>
    <w:rsid w:val="001202BB"/>
    <w:rsid w:val="00120348"/>
    <w:rsid w:val="00120423"/>
    <w:rsid w:val="0012042A"/>
    <w:rsid w:val="0012055F"/>
    <w:rsid w:val="00120568"/>
    <w:rsid w:val="0012064B"/>
    <w:rsid w:val="001206A5"/>
    <w:rsid w:val="001207F2"/>
    <w:rsid w:val="001209FC"/>
    <w:rsid w:val="00120CD6"/>
    <w:rsid w:val="00120E99"/>
    <w:rsid w:val="00120F3E"/>
    <w:rsid w:val="00120F49"/>
    <w:rsid w:val="00120FB1"/>
    <w:rsid w:val="00120FCB"/>
    <w:rsid w:val="00120FD0"/>
    <w:rsid w:val="00121016"/>
    <w:rsid w:val="001211DF"/>
    <w:rsid w:val="0012130D"/>
    <w:rsid w:val="001213ED"/>
    <w:rsid w:val="00121497"/>
    <w:rsid w:val="00121509"/>
    <w:rsid w:val="0012165E"/>
    <w:rsid w:val="00121675"/>
    <w:rsid w:val="00121825"/>
    <w:rsid w:val="0012192D"/>
    <w:rsid w:val="00121975"/>
    <w:rsid w:val="001219D5"/>
    <w:rsid w:val="00121C16"/>
    <w:rsid w:val="00121CB7"/>
    <w:rsid w:val="00121CD9"/>
    <w:rsid w:val="00121D83"/>
    <w:rsid w:val="00121EBE"/>
    <w:rsid w:val="00121EC6"/>
    <w:rsid w:val="00121F79"/>
    <w:rsid w:val="001220F7"/>
    <w:rsid w:val="0012210B"/>
    <w:rsid w:val="00122153"/>
    <w:rsid w:val="001221D5"/>
    <w:rsid w:val="001221ED"/>
    <w:rsid w:val="00122224"/>
    <w:rsid w:val="001222E8"/>
    <w:rsid w:val="001224E3"/>
    <w:rsid w:val="00122524"/>
    <w:rsid w:val="0012257B"/>
    <w:rsid w:val="001227BC"/>
    <w:rsid w:val="001227DF"/>
    <w:rsid w:val="001227F9"/>
    <w:rsid w:val="00122912"/>
    <w:rsid w:val="001229F3"/>
    <w:rsid w:val="00122B6A"/>
    <w:rsid w:val="00122BFC"/>
    <w:rsid w:val="00122C9D"/>
    <w:rsid w:val="00122D2B"/>
    <w:rsid w:val="00122DA4"/>
    <w:rsid w:val="00122E12"/>
    <w:rsid w:val="00122F9E"/>
    <w:rsid w:val="0012309A"/>
    <w:rsid w:val="0012318E"/>
    <w:rsid w:val="001232D3"/>
    <w:rsid w:val="00123363"/>
    <w:rsid w:val="00123536"/>
    <w:rsid w:val="001235B1"/>
    <w:rsid w:val="00123604"/>
    <w:rsid w:val="00123872"/>
    <w:rsid w:val="00123BCC"/>
    <w:rsid w:val="00123E94"/>
    <w:rsid w:val="00123F11"/>
    <w:rsid w:val="00123F19"/>
    <w:rsid w:val="00123F9C"/>
    <w:rsid w:val="00123FBB"/>
    <w:rsid w:val="00124046"/>
    <w:rsid w:val="00124085"/>
    <w:rsid w:val="0012418A"/>
    <w:rsid w:val="001242EF"/>
    <w:rsid w:val="001243A9"/>
    <w:rsid w:val="00124438"/>
    <w:rsid w:val="001244D0"/>
    <w:rsid w:val="001245F3"/>
    <w:rsid w:val="00124811"/>
    <w:rsid w:val="00124872"/>
    <w:rsid w:val="00124902"/>
    <w:rsid w:val="0012495B"/>
    <w:rsid w:val="001249A5"/>
    <w:rsid w:val="001249C6"/>
    <w:rsid w:val="00124A2C"/>
    <w:rsid w:val="00124A4D"/>
    <w:rsid w:val="00124AB8"/>
    <w:rsid w:val="00124ADB"/>
    <w:rsid w:val="00124AEC"/>
    <w:rsid w:val="00124B5D"/>
    <w:rsid w:val="00124B97"/>
    <w:rsid w:val="00124BD7"/>
    <w:rsid w:val="00124C96"/>
    <w:rsid w:val="00124C99"/>
    <w:rsid w:val="00124CC8"/>
    <w:rsid w:val="00124D7B"/>
    <w:rsid w:val="00124E83"/>
    <w:rsid w:val="00124E8A"/>
    <w:rsid w:val="00124EC2"/>
    <w:rsid w:val="00124F99"/>
    <w:rsid w:val="00124F9F"/>
    <w:rsid w:val="00124FC1"/>
    <w:rsid w:val="00125064"/>
    <w:rsid w:val="001250D1"/>
    <w:rsid w:val="001252C6"/>
    <w:rsid w:val="00125305"/>
    <w:rsid w:val="0012536B"/>
    <w:rsid w:val="001253E2"/>
    <w:rsid w:val="00125427"/>
    <w:rsid w:val="001254AD"/>
    <w:rsid w:val="001254D7"/>
    <w:rsid w:val="001254E2"/>
    <w:rsid w:val="0012554B"/>
    <w:rsid w:val="00125569"/>
    <w:rsid w:val="0012560C"/>
    <w:rsid w:val="00125694"/>
    <w:rsid w:val="001256D4"/>
    <w:rsid w:val="001256EE"/>
    <w:rsid w:val="0012570C"/>
    <w:rsid w:val="00125811"/>
    <w:rsid w:val="0012589F"/>
    <w:rsid w:val="001258CF"/>
    <w:rsid w:val="001258D2"/>
    <w:rsid w:val="00125976"/>
    <w:rsid w:val="00125AC0"/>
    <w:rsid w:val="00125B4B"/>
    <w:rsid w:val="00125E52"/>
    <w:rsid w:val="00125EF6"/>
    <w:rsid w:val="00125F0E"/>
    <w:rsid w:val="00125FCA"/>
    <w:rsid w:val="00126002"/>
    <w:rsid w:val="0012603D"/>
    <w:rsid w:val="001260A0"/>
    <w:rsid w:val="00126118"/>
    <w:rsid w:val="0012619F"/>
    <w:rsid w:val="00126239"/>
    <w:rsid w:val="00126249"/>
    <w:rsid w:val="00126291"/>
    <w:rsid w:val="001262E3"/>
    <w:rsid w:val="001262FA"/>
    <w:rsid w:val="00126300"/>
    <w:rsid w:val="0012635F"/>
    <w:rsid w:val="00126479"/>
    <w:rsid w:val="00126569"/>
    <w:rsid w:val="00126602"/>
    <w:rsid w:val="0012667C"/>
    <w:rsid w:val="00126752"/>
    <w:rsid w:val="00126BD8"/>
    <w:rsid w:val="00126BDF"/>
    <w:rsid w:val="00126BF2"/>
    <w:rsid w:val="00126BFB"/>
    <w:rsid w:val="00126CAA"/>
    <w:rsid w:val="00126CC2"/>
    <w:rsid w:val="00126D5D"/>
    <w:rsid w:val="00126DB7"/>
    <w:rsid w:val="00126E2A"/>
    <w:rsid w:val="00126E5C"/>
    <w:rsid w:val="00126FDE"/>
    <w:rsid w:val="00127005"/>
    <w:rsid w:val="00127085"/>
    <w:rsid w:val="001270B6"/>
    <w:rsid w:val="001270CB"/>
    <w:rsid w:val="00127227"/>
    <w:rsid w:val="00127230"/>
    <w:rsid w:val="00127263"/>
    <w:rsid w:val="001272A2"/>
    <w:rsid w:val="00127354"/>
    <w:rsid w:val="00127406"/>
    <w:rsid w:val="0012752C"/>
    <w:rsid w:val="0012757B"/>
    <w:rsid w:val="00127621"/>
    <w:rsid w:val="00127662"/>
    <w:rsid w:val="0012766D"/>
    <w:rsid w:val="0012775E"/>
    <w:rsid w:val="00127761"/>
    <w:rsid w:val="00127892"/>
    <w:rsid w:val="0012798C"/>
    <w:rsid w:val="00127996"/>
    <w:rsid w:val="001279A0"/>
    <w:rsid w:val="00127A36"/>
    <w:rsid w:val="00127A8C"/>
    <w:rsid w:val="00127BAC"/>
    <w:rsid w:val="00127BE0"/>
    <w:rsid w:val="00127C27"/>
    <w:rsid w:val="00127C48"/>
    <w:rsid w:val="00127C7E"/>
    <w:rsid w:val="00127CBE"/>
    <w:rsid w:val="00127DDA"/>
    <w:rsid w:val="00127E58"/>
    <w:rsid w:val="00127F34"/>
    <w:rsid w:val="00127F80"/>
    <w:rsid w:val="00127FAA"/>
    <w:rsid w:val="00127FF3"/>
    <w:rsid w:val="0012E146"/>
    <w:rsid w:val="0013001C"/>
    <w:rsid w:val="001300AE"/>
    <w:rsid w:val="001300C7"/>
    <w:rsid w:val="001301AA"/>
    <w:rsid w:val="00130232"/>
    <w:rsid w:val="001302FF"/>
    <w:rsid w:val="00130336"/>
    <w:rsid w:val="00130525"/>
    <w:rsid w:val="00130559"/>
    <w:rsid w:val="00130572"/>
    <w:rsid w:val="00130914"/>
    <w:rsid w:val="0013095A"/>
    <w:rsid w:val="001309F0"/>
    <w:rsid w:val="00130A9C"/>
    <w:rsid w:val="00130B25"/>
    <w:rsid w:val="00130B2A"/>
    <w:rsid w:val="00130B9D"/>
    <w:rsid w:val="00130BB7"/>
    <w:rsid w:val="00130E32"/>
    <w:rsid w:val="00130E91"/>
    <w:rsid w:val="00130EC7"/>
    <w:rsid w:val="00130FCC"/>
    <w:rsid w:val="00131049"/>
    <w:rsid w:val="001310A6"/>
    <w:rsid w:val="00131124"/>
    <w:rsid w:val="0013112F"/>
    <w:rsid w:val="00131131"/>
    <w:rsid w:val="001311D9"/>
    <w:rsid w:val="001311FE"/>
    <w:rsid w:val="0013127D"/>
    <w:rsid w:val="001314C5"/>
    <w:rsid w:val="001315FE"/>
    <w:rsid w:val="0013169F"/>
    <w:rsid w:val="00131729"/>
    <w:rsid w:val="001317A7"/>
    <w:rsid w:val="001317BB"/>
    <w:rsid w:val="00131826"/>
    <w:rsid w:val="0013187B"/>
    <w:rsid w:val="001318AF"/>
    <w:rsid w:val="00131A50"/>
    <w:rsid w:val="00131AAD"/>
    <w:rsid w:val="00131AF4"/>
    <w:rsid w:val="00131AF7"/>
    <w:rsid w:val="00131BB4"/>
    <w:rsid w:val="00131CB8"/>
    <w:rsid w:val="00131D09"/>
    <w:rsid w:val="00131D91"/>
    <w:rsid w:val="00131F7E"/>
    <w:rsid w:val="00132179"/>
    <w:rsid w:val="001325A6"/>
    <w:rsid w:val="001325DE"/>
    <w:rsid w:val="001326CC"/>
    <w:rsid w:val="00132722"/>
    <w:rsid w:val="001327BC"/>
    <w:rsid w:val="0013291F"/>
    <w:rsid w:val="00132926"/>
    <w:rsid w:val="00132A54"/>
    <w:rsid w:val="00132AA7"/>
    <w:rsid w:val="00132AE7"/>
    <w:rsid w:val="00132AFB"/>
    <w:rsid w:val="00132BAE"/>
    <w:rsid w:val="00132CBA"/>
    <w:rsid w:val="00132CF5"/>
    <w:rsid w:val="00132D32"/>
    <w:rsid w:val="00132D6F"/>
    <w:rsid w:val="00132D90"/>
    <w:rsid w:val="00132E30"/>
    <w:rsid w:val="00132FCC"/>
    <w:rsid w:val="00133035"/>
    <w:rsid w:val="001330A1"/>
    <w:rsid w:val="00133116"/>
    <w:rsid w:val="0013319F"/>
    <w:rsid w:val="00133241"/>
    <w:rsid w:val="001332F1"/>
    <w:rsid w:val="0013346A"/>
    <w:rsid w:val="0013353C"/>
    <w:rsid w:val="0013373F"/>
    <w:rsid w:val="00133791"/>
    <w:rsid w:val="00133886"/>
    <w:rsid w:val="00133949"/>
    <w:rsid w:val="001339EB"/>
    <w:rsid w:val="001339F8"/>
    <w:rsid w:val="00133A7E"/>
    <w:rsid w:val="00133AFA"/>
    <w:rsid w:val="00133C5C"/>
    <w:rsid w:val="00133CB4"/>
    <w:rsid w:val="00133D48"/>
    <w:rsid w:val="00133DCA"/>
    <w:rsid w:val="00133E56"/>
    <w:rsid w:val="00133E60"/>
    <w:rsid w:val="00133E80"/>
    <w:rsid w:val="00133F87"/>
    <w:rsid w:val="001340E2"/>
    <w:rsid w:val="001341D7"/>
    <w:rsid w:val="00134245"/>
    <w:rsid w:val="001343B5"/>
    <w:rsid w:val="001343FC"/>
    <w:rsid w:val="00134485"/>
    <w:rsid w:val="00134553"/>
    <w:rsid w:val="00134556"/>
    <w:rsid w:val="001346A8"/>
    <w:rsid w:val="001346B9"/>
    <w:rsid w:val="001346F9"/>
    <w:rsid w:val="0013489D"/>
    <w:rsid w:val="001348AB"/>
    <w:rsid w:val="001348CE"/>
    <w:rsid w:val="0013497A"/>
    <w:rsid w:val="00134A75"/>
    <w:rsid w:val="00134D78"/>
    <w:rsid w:val="00134D9D"/>
    <w:rsid w:val="00134E1A"/>
    <w:rsid w:val="00135070"/>
    <w:rsid w:val="001350F1"/>
    <w:rsid w:val="00135203"/>
    <w:rsid w:val="0013520A"/>
    <w:rsid w:val="0013524D"/>
    <w:rsid w:val="0013525B"/>
    <w:rsid w:val="0013528B"/>
    <w:rsid w:val="00135299"/>
    <w:rsid w:val="001353A4"/>
    <w:rsid w:val="001353D0"/>
    <w:rsid w:val="001353FF"/>
    <w:rsid w:val="001354F5"/>
    <w:rsid w:val="0013572B"/>
    <w:rsid w:val="001357AD"/>
    <w:rsid w:val="001357DD"/>
    <w:rsid w:val="00135848"/>
    <w:rsid w:val="0013598D"/>
    <w:rsid w:val="00135B75"/>
    <w:rsid w:val="00135B9F"/>
    <w:rsid w:val="00135C76"/>
    <w:rsid w:val="00135CF3"/>
    <w:rsid w:val="00135DB0"/>
    <w:rsid w:val="00135EE4"/>
    <w:rsid w:val="00135EE6"/>
    <w:rsid w:val="00135F20"/>
    <w:rsid w:val="00135F7B"/>
    <w:rsid w:val="00135FB6"/>
    <w:rsid w:val="00136006"/>
    <w:rsid w:val="0013601E"/>
    <w:rsid w:val="00136311"/>
    <w:rsid w:val="0013644C"/>
    <w:rsid w:val="001364C5"/>
    <w:rsid w:val="001365A1"/>
    <w:rsid w:val="001365A8"/>
    <w:rsid w:val="00136683"/>
    <w:rsid w:val="001366AB"/>
    <w:rsid w:val="001366B4"/>
    <w:rsid w:val="00136755"/>
    <w:rsid w:val="001367BF"/>
    <w:rsid w:val="001367F3"/>
    <w:rsid w:val="00136823"/>
    <w:rsid w:val="00136848"/>
    <w:rsid w:val="00136928"/>
    <w:rsid w:val="001369FB"/>
    <w:rsid w:val="00136BEE"/>
    <w:rsid w:val="00136C82"/>
    <w:rsid w:val="00136DDA"/>
    <w:rsid w:val="00136EC9"/>
    <w:rsid w:val="00137034"/>
    <w:rsid w:val="001370E2"/>
    <w:rsid w:val="00137134"/>
    <w:rsid w:val="0013713D"/>
    <w:rsid w:val="0013714F"/>
    <w:rsid w:val="0013734F"/>
    <w:rsid w:val="001373AF"/>
    <w:rsid w:val="00137483"/>
    <w:rsid w:val="0013758D"/>
    <w:rsid w:val="00137596"/>
    <w:rsid w:val="0013772C"/>
    <w:rsid w:val="0013792E"/>
    <w:rsid w:val="001379E0"/>
    <w:rsid w:val="00137A79"/>
    <w:rsid w:val="00137CB3"/>
    <w:rsid w:val="00137D78"/>
    <w:rsid w:val="00137DB3"/>
    <w:rsid w:val="00137E90"/>
    <w:rsid w:val="00137F32"/>
    <w:rsid w:val="00137F5F"/>
    <w:rsid w:val="0014002A"/>
    <w:rsid w:val="001400B0"/>
    <w:rsid w:val="001400B5"/>
    <w:rsid w:val="00140283"/>
    <w:rsid w:val="0014030A"/>
    <w:rsid w:val="00140368"/>
    <w:rsid w:val="00140392"/>
    <w:rsid w:val="001404F3"/>
    <w:rsid w:val="0014057C"/>
    <w:rsid w:val="001405B0"/>
    <w:rsid w:val="001405D8"/>
    <w:rsid w:val="00140759"/>
    <w:rsid w:val="001407C0"/>
    <w:rsid w:val="00140924"/>
    <w:rsid w:val="0014096C"/>
    <w:rsid w:val="001409A9"/>
    <w:rsid w:val="001409AB"/>
    <w:rsid w:val="00140AAB"/>
    <w:rsid w:val="00140B7A"/>
    <w:rsid w:val="00140DBB"/>
    <w:rsid w:val="00140F78"/>
    <w:rsid w:val="00140FCC"/>
    <w:rsid w:val="00141044"/>
    <w:rsid w:val="001410C9"/>
    <w:rsid w:val="001411B9"/>
    <w:rsid w:val="00141288"/>
    <w:rsid w:val="001413CD"/>
    <w:rsid w:val="001414E5"/>
    <w:rsid w:val="001415AA"/>
    <w:rsid w:val="00141639"/>
    <w:rsid w:val="00141696"/>
    <w:rsid w:val="001417DB"/>
    <w:rsid w:val="00141808"/>
    <w:rsid w:val="00141852"/>
    <w:rsid w:val="00141936"/>
    <w:rsid w:val="001419AC"/>
    <w:rsid w:val="001419BA"/>
    <w:rsid w:val="001419E7"/>
    <w:rsid w:val="00141B82"/>
    <w:rsid w:val="00141C94"/>
    <w:rsid w:val="00141CC7"/>
    <w:rsid w:val="00141CFC"/>
    <w:rsid w:val="00141E11"/>
    <w:rsid w:val="00141EB8"/>
    <w:rsid w:val="00141F19"/>
    <w:rsid w:val="00141FE4"/>
    <w:rsid w:val="00142198"/>
    <w:rsid w:val="00142218"/>
    <w:rsid w:val="00142286"/>
    <w:rsid w:val="001423A2"/>
    <w:rsid w:val="001424AB"/>
    <w:rsid w:val="0014252A"/>
    <w:rsid w:val="00142545"/>
    <w:rsid w:val="0014265A"/>
    <w:rsid w:val="0014274E"/>
    <w:rsid w:val="0014280A"/>
    <w:rsid w:val="001429C8"/>
    <w:rsid w:val="00142AC1"/>
    <w:rsid w:val="00142AD1"/>
    <w:rsid w:val="00142DDB"/>
    <w:rsid w:val="00142ED1"/>
    <w:rsid w:val="00142F71"/>
    <w:rsid w:val="00142FD9"/>
    <w:rsid w:val="001432E4"/>
    <w:rsid w:val="0014341C"/>
    <w:rsid w:val="0014353C"/>
    <w:rsid w:val="001435C6"/>
    <w:rsid w:val="00143717"/>
    <w:rsid w:val="001437E4"/>
    <w:rsid w:val="0014386D"/>
    <w:rsid w:val="001438B2"/>
    <w:rsid w:val="001439BD"/>
    <w:rsid w:val="00143A07"/>
    <w:rsid w:val="00143AC8"/>
    <w:rsid w:val="00143C34"/>
    <w:rsid w:val="00143C80"/>
    <w:rsid w:val="00143CCB"/>
    <w:rsid w:val="00143D2F"/>
    <w:rsid w:val="00143E95"/>
    <w:rsid w:val="00143F78"/>
    <w:rsid w:val="00143FA3"/>
    <w:rsid w:val="00144065"/>
    <w:rsid w:val="001440CB"/>
    <w:rsid w:val="0014415E"/>
    <w:rsid w:val="00144165"/>
    <w:rsid w:val="00144197"/>
    <w:rsid w:val="00144207"/>
    <w:rsid w:val="00144209"/>
    <w:rsid w:val="00144264"/>
    <w:rsid w:val="0014427C"/>
    <w:rsid w:val="001443A9"/>
    <w:rsid w:val="001443DC"/>
    <w:rsid w:val="00144419"/>
    <w:rsid w:val="00144446"/>
    <w:rsid w:val="0014446D"/>
    <w:rsid w:val="001444E7"/>
    <w:rsid w:val="00144584"/>
    <w:rsid w:val="0014465F"/>
    <w:rsid w:val="00144669"/>
    <w:rsid w:val="001447CC"/>
    <w:rsid w:val="00144902"/>
    <w:rsid w:val="0014490A"/>
    <w:rsid w:val="00144914"/>
    <w:rsid w:val="0014497A"/>
    <w:rsid w:val="00144987"/>
    <w:rsid w:val="00144B6F"/>
    <w:rsid w:val="00144C88"/>
    <w:rsid w:val="00144D2C"/>
    <w:rsid w:val="00144EED"/>
    <w:rsid w:val="00144F29"/>
    <w:rsid w:val="0014500D"/>
    <w:rsid w:val="00145052"/>
    <w:rsid w:val="0014515F"/>
    <w:rsid w:val="001451E7"/>
    <w:rsid w:val="00145231"/>
    <w:rsid w:val="00145248"/>
    <w:rsid w:val="001452C8"/>
    <w:rsid w:val="001452CE"/>
    <w:rsid w:val="001453E2"/>
    <w:rsid w:val="0014548C"/>
    <w:rsid w:val="00145575"/>
    <w:rsid w:val="00145579"/>
    <w:rsid w:val="00145653"/>
    <w:rsid w:val="001456DD"/>
    <w:rsid w:val="00145754"/>
    <w:rsid w:val="00145795"/>
    <w:rsid w:val="001457F3"/>
    <w:rsid w:val="0014581F"/>
    <w:rsid w:val="00145913"/>
    <w:rsid w:val="0014591F"/>
    <w:rsid w:val="00145981"/>
    <w:rsid w:val="00145985"/>
    <w:rsid w:val="00145A25"/>
    <w:rsid w:val="00145A7C"/>
    <w:rsid w:val="00145C63"/>
    <w:rsid w:val="00145C6F"/>
    <w:rsid w:val="00145D5C"/>
    <w:rsid w:val="00146048"/>
    <w:rsid w:val="001460BC"/>
    <w:rsid w:val="0014613D"/>
    <w:rsid w:val="0014625E"/>
    <w:rsid w:val="0014638F"/>
    <w:rsid w:val="0014641B"/>
    <w:rsid w:val="0014649F"/>
    <w:rsid w:val="001464A0"/>
    <w:rsid w:val="00146511"/>
    <w:rsid w:val="00146562"/>
    <w:rsid w:val="00146618"/>
    <w:rsid w:val="0014679C"/>
    <w:rsid w:val="00146850"/>
    <w:rsid w:val="001468A4"/>
    <w:rsid w:val="001468B0"/>
    <w:rsid w:val="0014691D"/>
    <w:rsid w:val="00146AA7"/>
    <w:rsid w:val="00146B75"/>
    <w:rsid w:val="00146BA2"/>
    <w:rsid w:val="00146C52"/>
    <w:rsid w:val="00146DBA"/>
    <w:rsid w:val="00146E76"/>
    <w:rsid w:val="00146E81"/>
    <w:rsid w:val="00146F90"/>
    <w:rsid w:val="00147169"/>
    <w:rsid w:val="00147347"/>
    <w:rsid w:val="0014734C"/>
    <w:rsid w:val="00147440"/>
    <w:rsid w:val="0014745B"/>
    <w:rsid w:val="0014777E"/>
    <w:rsid w:val="001477C0"/>
    <w:rsid w:val="00147846"/>
    <w:rsid w:val="00147859"/>
    <w:rsid w:val="001478A0"/>
    <w:rsid w:val="001478BE"/>
    <w:rsid w:val="001478E2"/>
    <w:rsid w:val="0014797F"/>
    <w:rsid w:val="00147A1F"/>
    <w:rsid w:val="00147A64"/>
    <w:rsid w:val="00147A71"/>
    <w:rsid w:val="00147AA4"/>
    <w:rsid w:val="00147CBD"/>
    <w:rsid w:val="00147F35"/>
    <w:rsid w:val="00147F43"/>
    <w:rsid w:val="00147F47"/>
    <w:rsid w:val="00147F8A"/>
    <w:rsid w:val="0014BA33"/>
    <w:rsid w:val="00150081"/>
    <w:rsid w:val="001501BB"/>
    <w:rsid w:val="00150261"/>
    <w:rsid w:val="00150299"/>
    <w:rsid w:val="001502F0"/>
    <w:rsid w:val="00150390"/>
    <w:rsid w:val="001503B3"/>
    <w:rsid w:val="0015047F"/>
    <w:rsid w:val="001504B1"/>
    <w:rsid w:val="001504C9"/>
    <w:rsid w:val="001504EA"/>
    <w:rsid w:val="00150579"/>
    <w:rsid w:val="001505B8"/>
    <w:rsid w:val="00150692"/>
    <w:rsid w:val="001506F9"/>
    <w:rsid w:val="00150825"/>
    <w:rsid w:val="00150A1C"/>
    <w:rsid w:val="00150A9E"/>
    <w:rsid w:val="00150AC7"/>
    <w:rsid w:val="00150ACC"/>
    <w:rsid w:val="00150AD2"/>
    <w:rsid w:val="00150B58"/>
    <w:rsid w:val="00150BCA"/>
    <w:rsid w:val="00150C20"/>
    <w:rsid w:val="00150C91"/>
    <w:rsid w:val="00150CF4"/>
    <w:rsid w:val="00150D08"/>
    <w:rsid w:val="00150D16"/>
    <w:rsid w:val="00150DDA"/>
    <w:rsid w:val="00150F89"/>
    <w:rsid w:val="0015106B"/>
    <w:rsid w:val="001510A6"/>
    <w:rsid w:val="00151116"/>
    <w:rsid w:val="0015112C"/>
    <w:rsid w:val="0015112D"/>
    <w:rsid w:val="00151135"/>
    <w:rsid w:val="001511AA"/>
    <w:rsid w:val="0015127E"/>
    <w:rsid w:val="0015128B"/>
    <w:rsid w:val="00151385"/>
    <w:rsid w:val="001513B8"/>
    <w:rsid w:val="00151451"/>
    <w:rsid w:val="001514DD"/>
    <w:rsid w:val="00151605"/>
    <w:rsid w:val="00151614"/>
    <w:rsid w:val="001516BC"/>
    <w:rsid w:val="001517BE"/>
    <w:rsid w:val="001517ED"/>
    <w:rsid w:val="001518C0"/>
    <w:rsid w:val="00151B42"/>
    <w:rsid w:val="00151B65"/>
    <w:rsid w:val="00151BAF"/>
    <w:rsid w:val="00151BC3"/>
    <w:rsid w:val="00151C15"/>
    <w:rsid w:val="00151C51"/>
    <w:rsid w:val="00151C78"/>
    <w:rsid w:val="00151C91"/>
    <w:rsid w:val="00151CB1"/>
    <w:rsid w:val="00151DB8"/>
    <w:rsid w:val="00151F3B"/>
    <w:rsid w:val="00151F4C"/>
    <w:rsid w:val="00151FC8"/>
    <w:rsid w:val="00152068"/>
    <w:rsid w:val="00152173"/>
    <w:rsid w:val="00152214"/>
    <w:rsid w:val="00152288"/>
    <w:rsid w:val="001522B3"/>
    <w:rsid w:val="001522C3"/>
    <w:rsid w:val="00152360"/>
    <w:rsid w:val="001523B0"/>
    <w:rsid w:val="00152617"/>
    <w:rsid w:val="001526FE"/>
    <w:rsid w:val="00152978"/>
    <w:rsid w:val="0015299C"/>
    <w:rsid w:val="001529CC"/>
    <w:rsid w:val="001529E5"/>
    <w:rsid w:val="00152A2A"/>
    <w:rsid w:val="00152A2C"/>
    <w:rsid w:val="00152A6D"/>
    <w:rsid w:val="00152B72"/>
    <w:rsid w:val="00152BDA"/>
    <w:rsid w:val="00152C41"/>
    <w:rsid w:val="00152D53"/>
    <w:rsid w:val="00152E3F"/>
    <w:rsid w:val="00152F15"/>
    <w:rsid w:val="00153195"/>
    <w:rsid w:val="00153238"/>
    <w:rsid w:val="001532B3"/>
    <w:rsid w:val="0015330B"/>
    <w:rsid w:val="00153390"/>
    <w:rsid w:val="0015344E"/>
    <w:rsid w:val="0015349E"/>
    <w:rsid w:val="001534AF"/>
    <w:rsid w:val="001534EB"/>
    <w:rsid w:val="0015356A"/>
    <w:rsid w:val="0015359C"/>
    <w:rsid w:val="001536E3"/>
    <w:rsid w:val="0015374E"/>
    <w:rsid w:val="0015392D"/>
    <w:rsid w:val="00153C7B"/>
    <w:rsid w:val="00153E01"/>
    <w:rsid w:val="00153EDF"/>
    <w:rsid w:val="00153F90"/>
    <w:rsid w:val="001541E7"/>
    <w:rsid w:val="00154288"/>
    <w:rsid w:val="001542ED"/>
    <w:rsid w:val="0015430B"/>
    <w:rsid w:val="00154369"/>
    <w:rsid w:val="001543E3"/>
    <w:rsid w:val="001546D4"/>
    <w:rsid w:val="001546FA"/>
    <w:rsid w:val="00154705"/>
    <w:rsid w:val="00154789"/>
    <w:rsid w:val="0015484E"/>
    <w:rsid w:val="0015485F"/>
    <w:rsid w:val="00154866"/>
    <w:rsid w:val="001548B4"/>
    <w:rsid w:val="0015499C"/>
    <w:rsid w:val="00154C03"/>
    <w:rsid w:val="00154D55"/>
    <w:rsid w:val="00154DBA"/>
    <w:rsid w:val="00154E98"/>
    <w:rsid w:val="00154ED5"/>
    <w:rsid w:val="00154F50"/>
    <w:rsid w:val="00154FFC"/>
    <w:rsid w:val="0015500E"/>
    <w:rsid w:val="00155098"/>
    <w:rsid w:val="0015509C"/>
    <w:rsid w:val="00155196"/>
    <w:rsid w:val="0015520D"/>
    <w:rsid w:val="001553A3"/>
    <w:rsid w:val="00155421"/>
    <w:rsid w:val="0015547F"/>
    <w:rsid w:val="001554FC"/>
    <w:rsid w:val="0015567F"/>
    <w:rsid w:val="001556E8"/>
    <w:rsid w:val="0015570A"/>
    <w:rsid w:val="001557F6"/>
    <w:rsid w:val="001557F8"/>
    <w:rsid w:val="00155914"/>
    <w:rsid w:val="00155B08"/>
    <w:rsid w:val="00155B95"/>
    <w:rsid w:val="00155C61"/>
    <w:rsid w:val="00155CE1"/>
    <w:rsid w:val="00155E0A"/>
    <w:rsid w:val="00155E6D"/>
    <w:rsid w:val="00155EBF"/>
    <w:rsid w:val="00155F02"/>
    <w:rsid w:val="00155F12"/>
    <w:rsid w:val="00155F90"/>
    <w:rsid w:val="0015603F"/>
    <w:rsid w:val="00156042"/>
    <w:rsid w:val="001560D6"/>
    <w:rsid w:val="00156296"/>
    <w:rsid w:val="00156472"/>
    <w:rsid w:val="00156565"/>
    <w:rsid w:val="001565C5"/>
    <w:rsid w:val="001565D7"/>
    <w:rsid w:val="00156696"/>
    <w:rsid w:val="001566E0"/>
    <w:rsid w:val="001567C6"/>
    <w:rsid w:val="001567CE"/>
    <w:rsid w:val="0015683C"/>
    <w:rsid w:val="0015686E"/>
    <w:rsid w:val="001568DF"/>
    <w:rsid w:val="00156955"/>
    <w:rsid w:val="001569B7"/>
    <w:rsid w:val="00156A09"/>
    <w:rsid w:val="00156B8B"/>
    <w:rsid w:val="00156BB3"/>
    <w:rsid w:val="00156C50"/>
    <w:rsid w:val="00156C56"/>
    <w:rsid w:val="00156E12"/>
    <w:rsid w:val="00156EF2"/>
    <w:rsid w:val="00156F32"/>
    <w:rsid w:val="00156F48"/>
    <w:rsid w:val="00156F5F"/>
    <w:rsid w:val="0015702B"/>
    <w:rsid w:val="0015712A"/>
    <w:rsid w:val="0015712B"/>
    <w:rsid w:val="001571D6"/>
    <w:rsid w:val="00157266"/>
    <w:rsid w:val="001573D3"/>
    <w:rsid w:val="001573DD"/>
    <w:rsid w:val="00157421"/>
    <w:rsid w:val="00157498"/>
    <w:rsid w:val="00157502"/>
    <w:rsid w:val="0015761C"/>
    <w:rsid w:val="0015786A"/>
    <w:rsid w:val="00157930"/>
    <w:rsid w:val="0015794C"/>
    <w:rsid w:val="001579A8"/>
    <w:rsid w:val="001579D8"/>
    <w:rsid w:val="00157A23"/>
    <w:rsid w:val="00157A56"/>
    <w:rsid w:val="00157AF6"/>
    <w:rsid w:val="00157B10"/>
    <w:rsid w:val="00157B5D"/>
    <w:rsid w:val="00157BD2"/>
    <w:rsid w:val="00157D72"/>
    <w:rsid w:val="00157DB2"/>
    <w:rsid w:val="00157DF0"/>
    <w:rsid w:val="00157E16"/>
    <w:rsid w:val="0016001F"/>
    <w:rsid w:val="0016002C"/>
    <w:rsid w:val="00160128"/>
    <w:rsid w:val="00160198"/>
    <w:rsid w:val="001602B0"/>
    <w:rsid w:val="001602BA"/>
    <w:rsid w:val="0016049C"/>
    <w:rsid w:val="0016053C"/>
    <w:rsid w:val="0016057A"/>
    <w:rsid w:val="00160603"/>
    <w:rsid w:val="00160644"/>
    <w:rsid w:val="001608A3"/>
    <w:rsid w:val="0016092C"/>
    <w:rsid w:val="001609AA"/>
    <w:rsid w:val="00160B15"/>
    <w:rsid w:val="00160B70"/>
    <w:rsid w:val="00160BF8"/>
    <w:rsid w:val="00160D78"/>
    <w:rsid w:val="00160DCC"/>
    <w:rsid w:val="00160DF8"/>
    <w:rsid w:val="00160DFC"/>
    <w:rsid w:val="00160F37"/>
    <w:rsid w:val="00160F8B"/>
    <w:rsid w:val="0016119B"/>
    <w:rsid w:val="001611CF"/>
    <w:rsid w:val="001612F0"/>
    <w:rsid w:val="0016133A"/>
    <w:rsid w:val="001613B7"/>
    <w:rsid w:val="001613E7"/>
    <w:rsid w:val="001613FB"/>
    <w:rsid w:val="0016154A"/>
    <w:rsid w:val="00161592"/>
    <w:rsid w:val="001615D7"/>
    <w:rsid w:val="001617F0"/>
    <w:rsid w:val="00161961"/>
    <w:rsid w:val="00161C4B"/>
    <w:rsid w:val="00161C5F"/>
    <w:rsid w:val="00161CB1"/>
    <w:rsid w:val="00161D13"/>
    <w:rsid w:val="00161D43"/>
    <w:rsid w:val="00161F6A"/>
    <w:rsid w:val="00161FD9"/>
    <w:rsid w:val="00162020"/>
    <w:rsid w:val="00162052"/>
    <w:rsid w:val="00162086"/>
    <w:rsid w:val="00162169"/>
    <w:rsid w:val="0016237A"/>
    <w:rsid w:val="001623C4"/>
    <w:rsid w:val="001624D7"/>
    <w:rsid w:val="00162507"/>
    <w:rsid w:val="00162520"/>
    <w:rsid w:val="0016267E"/>
    <w:rsid w:val="001626E7"/>
    <w:rsid w:val="00162706"/>
    <w:rsid w:val="0016277C"/>
    <w:rsid w:val="0016287E"/>
    <w:rsid w:val="001628FF"/>
    <w:rsid w:val="001629CE"/>
    <w:rsid w:val="00162AB3"/>
    <w:rsid w:val="00162B1B"/>
    <w:rsid w:val="00162B71"/>
    <w:rsid w:val="00162DC2"/>
    <w:rsid w:val="00162E30"/>
    <w:rsid w:val="00162EF8"/>
    <w:rsid w:val="00162FA9"/>
    <w:rsid w:val="00162FCE"/>
    <w:rsid w:val="001630A4"/>
    <w:rsid w:val="00163131"/>
    <w:rsid w:val="00163195"/>
    <w:rsid w:val="00163217"/>
    <w:rsid w:val="0016324C"/>
    <w:rsid w:val="00163304"/>
    <w:rsid w:val="0016339C"/>
    <w:rsid w:val="0016340A"/>
    <w:rsid w:val="00163493"/>
    <w:rsid w:val="001634FD"/>
    <w:rsid w:val="001635CD"/>
    <w:rsid w:val="00163659"/>
    <w:rsid w:val="001636CC"/>
    <w:rsid w:val="00163733"/>
    <w:rsid w:val="00163800"/>
    <w:rsid w:val="00163827"/>
    <w:rsid w:val="0016382D"/>
    <w:rsid w:val="00163852"/>
    <w:rsid w:val="001639A5"/>
    <w:rsid w:val="00163AA9"/>
    <w:rsid w:val="00163BB5"/>
    <w:rsid w:val="00163CE4"/>
    <w:rsid w:val="00163D5A"/>
    <w:rsid w:val="00163E2D"/>
    <w:rsid w:val="00163E34"/>
    <w:rsid w:val="00163E61"/>
    <w:rsid w:val="00163EFD"/>
    <w:rsid w:val="0016400F"/>
    <w:rsid w:val="00164083"/>
    <w:rsid w:val="00164118"/>
    <w:rsid w:val="001642D8"/>
    <w:rsid w:val="00164489"/>
    <w:rsid w:val="001644B5"/>
    <w:rsid w:val="00164580"/>
    <w:rsid w:val="0016462E"/>
    <w:rsid w:val="001646AB"/>
    <w:rsid w:val="00164750"/>
    <w:rsid w:val="001647DA"/>
    <w:rsid w:val="00164A28"/>
    <w:rsid w:val="00164A2A"/>
    <w:rsid w:val="00164AAE"/>
    <w:rsid w:val="00164AFE"/>
    <w:rsid w:val="00164BAC"/>
    <w:rsid w:val="00164CD9"/>
    <w:rsid w:val="00164CFE"/>
    <w:rsid w:val="00164D86"/>
    <w:rsid w:val="00164DCF"/>
    <w:rsid w:val="00164DEC"/>
    <w:rsid w:val="00164E0B"/>
    <w:rsid w:val="00164E81"/>
    <w:rsid w:val="00164F40"/>
    <w:rsid w:val="00164F5E"/>
    <w:rsid w:val="00164FC9"/>
    <w:rsid w:val="00164FFA"/>
    <w:rsid w:val="0016509E"/>
    <w:rsid w:val="00165147"/>
    <w:rsid w:val="00165157"/>
    <w:rsid w:val="00165192"/>
    <w:rsid w:val="001651B8"/>
    <w:rsid w:val="00165337"/>
    <w:rsid w:val="0016534C"/>
    <w:rsid w:val="00165360"/>
    <w:rsid w:val="001654C8"/>
    <w:rsid w:val="00165573"/>
    <w:rsid w:val="0016557C"/>
    <w:rsid w:val="00165608"/>
    <w:rsid w:val="0016563C"/>
    <w:rsid w:val="0016564F"/>
    <w:rsid w:val="001656CE"/>
    <w:rsid w:val="00165823"/>
    <w:rsid w:val="001658E6"/>
    <w:rsid w:val="0016595E"/>
    <w:rsid w:val="00165A03"/>
    <w:rsid w:val="00165A5E"/>
    <w:rsid w:val="00165ACC"/>
    <w:rsid w:val="00165AD1"/>
    <w:rsid w:val="00165C50"/>
    <w:rsid w:val="00165E45"/>
    <w:rsid w:val="00165EC5"/>
    <w:rsid w:val="00165F8B"/>
    <w:rsid w:val="00166043"/>
    <w:rsid w:val="001660E4"/>
    <w:rsid w:val="00166105"/>
    <w:rsid w:val="001661AE"/>
    <w:rsid w:val="001661CA"/>
    <w:rsid w:val="001662B5"/>
    <w:rsid w:val="001662C1"/>
    <w:rsid w:val="001662D9"/>
    <w:rsid w:val="00166344"/>
    <w:rsid w:val="00166513"/>
    <w:rsid w:val="00166548"/>
    <w:rsid w:val="0016661E"/>
    <w:rsid w:val="0016668F"/>
    <w:rsid w:val="00166693"/>
    <w:rsid w:val="00166696"/>
    <w:rsid w:val="001666E2"/>
    <w:rsid w:val="0016686A"/>
    <w:rsid w:val="00166950"/>
    <w:rsid w:val="00166A10"/>
    <w:rsid w:val="00166A19"/>
    <w:rsid w:val="00166B61"/>
    <w:rsid w:val="00166BDC"/>
    <w:rsid w:val="00166BF6"/>
    <w:rsid w:val="00166CF9"/>
    <w:rsid w:val="00166DC6"/>
    <w:rsid w:val="00166E14"/>
    <w:rsid w:val="00166E4D"/>
    <w:rsid w:val="00166E5E"/>
    <w:rsid w:val="00166E84"/>
    <w:rsid w:val="00166F36"/>
    <w:rsid w:val="00166FEF"/>
    <w:rsid w:val="0016708A"/>
    <w:rsid w:val="0016709D"/>
    <w:rsid w:val="001670B0"/>
    <w:rsid w:val="00167124"/>
    <w:rsid w:val="001672EA"/>
    <w:rsid w:val="001672F3"/>
    <w:rsid w:val="0016731B"/>
    <w:rsid w:val="00167386"/>
    <w:rsid w:val="0016742B"/>
    <w:rsid w:val="00167454"/>
    <w:rsid w:val="0016768C"/>
    <w:rsid w:val="001679A7"/>
    <w:rsid w:val="00167ADF"/>
    <w:rsid w:val="00167B0B"/>
    <w:rsid w:val="00167B3D"/>
    <w:rsid w:val="00167B60"/>
    <w:rsid w:val="00167C40"/>
    <w:rsid w:val="00167C67"/>
    <w:rsid w:val="00167CBD"/>
    <w:rsid w:val="00167E2E"/>
    <w:rsid w:val="00167E67"/>
    <w:rsid w:val="00167F45"/>
    <w:rsid w:val="0016BF84"/>
    <w:rsid w:val="00170029"/>
    <w:rsid w:val="00170052"/>
    <w:rsid w:val="001700A1"/>
    <w:rsid w:val="001700D1"/>
    <w:rsid w:val="00170251"/>
    <w:rsid w:val="001702DD"/>
    <w:rsid w:val="0017030E"/>
    <w:rsid w:val="0017032A"/>
    <w:rsid w:val="00170399"/>
    <w:rsid w:val="001703C8"/>
    <w:rsid w:val="001703DA"/>
    <w:rsid w:val="001703EC"/>
    <w:rsid w:val="00170539"/>
    <w:rsid w:val="00170580"/>
    <w:rsid w:val="001705A6"/>
    <w:rsid w:val="00170672"/>
    <w:rsid w:val="001707B3"/>
    <w:rsid w:val="00170986"/>
    <w:rsid w:val="001709F4"/>
    <w:rsid w:val="00170AB8"/>
    <w:rsid w:val="00170AF4"/>
    <w:rsid w:val="00170B11"/>
    <w:rsid w:val="00170BB0"/>
    <w:rsid w:val="00170C44"/>
    <w:rsid w:val="00170C69"/>
    <w:rsid w:val="00170C88"/>
    <w:rsid w:val="00170EBF"/>
    <w:rsid w:val="00170ED9"/>
    <w:rsid w:val="00170EE3"/>
    <w:rsid w:val="00170F02"/>
    <w:rsid w:val="00170F83"/>
    <w:rsid w:val="00170F88"/>
    <w:rsid w:val="00171115"/>
    <w:rsid w:val="00171236"/>
    <w:rsid w:val="0017129F"/>
    <w:rsid w:val="001713F8"/>
    <w:rsid w:val="001714BF"/>
    <w:rsid w:val="0017154F"/>
    <w:rsid w:val="001715CF"/>
    <w:rsid w:val="00171663"/>
    <w:rsid w:val="0017166D"/>
    <w:rsid w:val="00171678"/>
    <w:rsid w:val="001717B6"/>
    <w:rsid w:val="001717CF"/>
    <w:rsid w:val="0017196F"/>
    <w:rsid w:val="0017197D"/>
    <w:rsid w:val="001719C9"/>
    <w:rsid w:val="001719FD"/>
    <w:rsid w:val="00171C94"/>
    <w:rsid w:val="00171DE0"/>
    <w:rsid w:val="00171E75"/>
    <w:rsid w:val="00171E9C"/>
    <w:rsid w:val="00171F2D"/>
    <w:rsid w:val="001721FE"/>
    <w:rsid w:val="001725A2"/>
    <w:rsid w:val="0017260A"/>
    <w:rsid w:val="0017268B"/>
    <w:rsid w:val="001726A2"/>
    <w:rsid w:val="001726A9"/>
    <w:rsid w:val="00172835"/>
    <w:rsid w:val="00172850"/>
    <w:rsid w:val="00172924"/>
    <w:rsid w:val="0017297D"/>
    <w:rsid w:val="00172B67"/>
    <w:rsid w:val="00172B8F"/>
    <w:rsid w:val="00172D0C"/>
    <w:rsid w:val="00172D8F"/>
    <w:rsid w:val="00172E94"/>
    <w:rsid w:val="00172EDD"/>
    <w:rsid w:val="00172F30"/>
    <w:rsid w:val="00172FE1"/>
    <w:rsid w:val="0017303A"/>
    <w:rsid w:val="00173229"/>
    <w:rsid w:val="001732FF"/>
    <w:rsid w:val="00173322"/>
    <w:rsid w:val="0017337D"/>
    <w:rsid w:val="00173399"/>
    <w:rsid w:val="001733A7"/>
    <w:rsid w:val="001733AC"/>
    <w:rsid w:val="0017354C"/>
    <w:rsid w:val="0017366A"/>
    <w:rsid w:val="0017369E"/>
    <w:rsid w:val="0017376C"/>
    <w:rsid w:val="00173821"/>
    <w:rsid w:val="00173827"/>
    <w:rsid w:val="00173851"/>
    <w:rsid w:val="001738A8"/>
    <w:rsid w:val="0017397A"/>
    <w:rsid w:val="00173AFE"/>
    <w:rsid w:val="00173BDA"/>
    <w:rsid w:val="00173CD2"/>
    <w:rsid w:val="00173D0A"/>
    <w:rsid w:val="00173D10"/>
    <w:rsid w:val="00173DC1"/>
    <w:rsid w:val="00173E2C"/>
    <w:rsid w:val="00173EB5"/>
    <w:rsid w:val="00173EC7"/>
    <w:rsid w:val="00173F1D"/>
    <w:rsid w:val="00173F88"/>
    <w:rsid w:val="00173FE3"/>
    <w:rsid w:val="00173FEE"/>
    <w:rsid w:val="001740E3"/>
    <w:rsid w:val="001740EA"/>
    <w:rsid w:val="00174118"/>
    <w:rsid w:val="00174162"/>
    <w:rsid w:val="00174453"/>
    <w:rsid w:val="00174566"/>
    <w:rsid w:val="0017470B"/>
    <w:rsid w:val="0017470D"/>
    <w:rsid w:val="00174791"/>
    <w:rsid w:val="001747F7"/>
    <w:rsid w:val="00174842"/>
    <w:rsid w:val="001748E7"/>
    <w:rsid w:val="00174A02"/>
    <w:rsid w:val="00174AA9"/>
    <w:rsid w:val="00174B0C"/>
    <w:rsid w:val="00174B88"/>
    <w:rsid w:val="00174BE7"/>
    <w:rsid w:val="00174CD9"/>
    <w:rsid w:val="00174F10"/>
    <w:rsid w:val="00174F36"/>
    <w:rsid w:val="00174F4C"/>
    <w:rsid w:val="00175031"/>
    <w:rsid w:val="001750DA"/>
    <w:rsid w:val="001750DB"/>
    <w:rsid w:val="0017544F"/>
    <w:rsid w:val="0017547F"/>
    <w:rsid w:val="0017552D"/>
    <w:rsid w:val="0017556D"/>
    <w:rsid w:val="00175615"/>
    <w:rsid w:val="0017563E"/>
    <w:rsid w:val="001757D0"/>
    <w:rsid w:val="001757D6"/>
    <w:rsid w:val="00175824"/>
    <w:rsid w:val="001758C3"/>
    <w:rsid w:val="00175910"/>
    <w:rsid w:val="001759B3"/>
    <w:rsid w:val="00175A62"/>
    <w:rsid w:val="00175B69"/>
    <w:rsid w:val="00175B74"/>
    <w:rsid w:val="00175C53"/>
    <w:rsid w:val="00175C55"/>
    <w:rsid w:val="00175C80"/>
    <w:rsid w:val="00175C87"/>
    <w:rsid w:val="00175CFD"/>
    <w:rsid w:val="00175E1F"/>
    <w:rsid w:val="00175ED1"/>
    <w:rsid w:val="00175F00"/>
    <w:rsid w:val="0017600F"/>
    <w:rsid w:val="001760FA"/>
    <w:rsid w:val="00176218"/>
    <w:rsid w:val="00176283"/>
    <w:rsid w:val="00176293"/>
    <w:rsid w:val="00176305"/>
    <w:rsid w:val="00176375"/>
    <w:rsid w:val="00176412"/>
    <w:rsid w:val="00176570"/>
    <w:rsid w:val="001765FF"/>
    <w:rsid w:val="00176634"/>
    <w:rsid w:val="00176717"/>
    <w:rsid w:val="001767B6"/>
    <w:rsid w:val="0017694F"/>
    <w:rsid w:val="0017695A"/>
    <w:rsid w:val="0017695C"/>
    <w:rsid w:val="00176992"/>
    <w:rsid w:val="00176B66"/>
    <w:rsid w:val="00176CD3"/>
    <w:rsid w:val="00176EE0"/>
    <w:rsid w:val="00177209"/>
    <w:rsid w:val="001772B3"/>
    <w:rsid w:val="001772CF"/>
    <w:rsid w:val="00177302"/>
    <w:rsid w:val="00177332"/>
    <w:rsid w:val="001773D5"/>
    <w:rsid w:val="00177524"/>
    <w:rsid w:val="0017755E"/>
    <w:rsid w:val="001775CD"/>
    <w:rsid w:val="001775D6"/>
    <w:rsid w:val="001775F6"/>
    <w:rsid w:val="0017764A"/>
    <w:rsid w:val="001778BE"/>
    <w:rsid w:val="001778DA"/>
    <w:rsid w:val="0017792F"/>
    <w:rsid w:val="00177936"/>
    <w:rsid w:val="00177987"/>
    <w:rsid w:val="001779AF"/>
    <w:rsid w:val="001779C9"/>
    <w:rsid w:val="00177A34"/>
    <w:rsid w:val="00177A44"/>
    <w:rsid w:val="00177A9C"/>
    <w:rsid w:val="00177ADF"/>
    <w:rsid w:val="00177BCB"/>
    <w:rsid w:val="00177C78"/>
    <w:rsid w:val="00177C94"/>
    <w:rsid w:val="00177CF5"/>
    <w:rsid w:val="00177D0B"/>
    <w:rsid w:val="00177D96"/>
    <w:rsid w:val="00177DB6"/>
    <w:rsid w:val="00177E71"/>
    <w:rsid w:val="00177F20"/>
    <w:rsid w:val="00177F2C"/>
    <w:rsid w:val="00177F62"/>
    <w:rsid w:val="00177F84"/>
    <w:rsid w:val="00177FDA"/>
    <w:rsid w:val="0018012D"/>
    <w:rsid w:val="0018019B"/>
    <w:rsid w:val="001801FB"/>
    <w:rsid w:val="00180285"/>
    <w:rsid w:val="0018029F"/>
    <w:rsid w:val="00180395"/>
    <w:rsid w:val="00180398"/>
    <w:rsid w:val="0018049F"/>
    <w:rsid w:val="001804F3"/>
    <w:rsid w:val="00180508"/>
    <w:rsid w:val="00180549"/>
    <w:rsid w:val="00180641"/>
    <w:rsid w:val="0018069E"/>
    <w:rsid w:val="001806A9"/>
    <w:rsid w:val="0018082F"/>
    <w:rsid w:val="001808A3"/>
    <w:rsid w:val="001808E7"/>
    <w:rsid w:val="0018092C"/>
    <w:rsid w:val="0018097D"/>
    <w:rsid w:val="001809A1"/>
    <w:rsid w:val="00180B0B"/>
    <w:rsid w:val="00180B1D"/>
    <w:rsid w:val="00180DA9"/>
    <w:rsid w:val="00180DE8"/>
    <w:rsid w:val="00180E9D"/>
    <w:rsid w:val="00180F1F"/>
    <w:rsid w:val="0018100E"/>
    <w:rsid w:val="00181061"/>
    <w:rsid w:val="0018107B"/>
    <w:rsid w:val="001810A3"/>
    <w:rsid w:val="001810AC"/>
    <w:rsid w:val="001812A8"/>
    <w:rsid w:val="001812D4"/>
    <w:rsid w:val="0018141C"/>
    <w:rsid w:val="0018142C"/>
    <w:rsid w:val="0018159E"/>
    <w:rsid w:val="00181717"/>
    <w:rsid w:val="00181862"/>
    <w:rsid w:val="001818DE"/>
    <w:rsid w:val="00181927"/>
    <w:rsid w:val="00181988"/>
    <w:rsid w:val="00181AFE"/>
    <w:rsid w:val="00181BBC"/>
    <w:rsid w:val="00181BD4"/>
    <w:rsid w:val="00181BF6"/>
    <w:rsid w:val="00181CD3"/>
    <w:rsid w:val="00181D30"/>
    <w:rsid w:val="00181D37"/>
    <w:rsid w:val="00181FAB"/>
    <w:rsid w:val="00181FB2"/>
    <w:rsid w:val="00182072"/>
    <w:rsid w:val="001820BC"/>
    <w:rsid w:val="001821AE"/>
    <w:rsid w:val="00182255"/>
    <w:rsid w:val="001822B7"/>
    <w:rsid w:val="0018234B"/>
    <w:rsid w:val="00182454"/>
    <w:rsid w:val="00182502"/>
    <w:rsid w:val="0018252E"/>
    <w:rsid w:val="00182635"/>
    <w:rsid w:val="001827E6"/>
    <w:rsid w:val="00182800"/>
    <w:rsid w:val="00182825"/>
    <w:rsid w:val="001828FC"/>
    <w:rsid w:val="00182A27"/>
    <w:rsid w:val="00182A7F"/>
    <w:rsid w:val="00182B9D"/>
    <w:rsid w:val="00182BC8"/>
    <w:rsid w:val="00182BDB"/>
    <w:rsid w:val="00182F3A"/>
    <w:rsid w:val="0018304F"/>
    <w:rsid w:val="0018305E"/>
    <w:rsid w:val="00183076"/>
    <w:rsid w:val="001830E9"/>
    <w:rsid w:val="0018321E"/>
    <w:rsid w:val="00183279"/>
    <w:rsid w:val="001832E5"/>
    <w:rsid w:val="001834C4"/>
    <w:rsid w:val="00183536"/>
    <w:rsid w:val="00183544"/>
    <w:rsid w:val="00183618"/>
    <w:rsid w:val="00183692"/>
    <w:rsid w:val="001837C2"/>
    <w:rsid w:val="00183805"/>
    <w:rsid w:val="00183875"/>
    <w:rsid w:val="001838E7"/>
    <w:rsid w:val="00183917"/>
    <w:rsid w:val="001839ED"/>
    <w:rsid w:val="00183A83"/>
    <w:rsid w:val="00183BCE"/>
    <w:rsid w:val="00183C1A"/>
    <w:rsid w:val="00183C4A"/>
    <w:rsid w:val="00183C4D"/>
    <w:rsid w:val="00183D1E"/>
    <w:rsid w:val="00183D8E"/>
    <w:rsid w:val="00183DF9"/>
    <w:rsid w:val="00183FE5"/>
    <w:rsid w:val="0018414F"/>
    <w:rsid w:val="0018421E"/>
    <w:rsid w:val="00184322"/>
    <w:rsid w:val="001844E5"/>
    <w:rsid w:val="0018459C"/>
    <w:rsid w:val="0018460C"/>
    <w:rsid w:val="00184674"/>
    <w:rsid w:val="001846CD"/>
    <w:rsid w:val="001848A0"/>
    <w:rsid w:val="0018490A"/>
    <w:rsid w:val="001849A5"/>
    <w:rsid w:val="001849FA"/>
    <w:rsid w:val="00184B1E"/>
    <w:rsid w:val="00184B43"/>
    <w:rsid w:val="00184CB6"/>
    <w:rsid w:val="00184CBC"/>
    <w:rsid w:val="00184EF7"/>
    <w:rsid w:val="001852F5"/>
    <w:rsid w:val="001853D8"/>
    <w:rsid w:val="0018554F"/>
    <w:rsid w:val="00185827"/>
    <w:rsid w:val="001858A7"/>
    <w:rsid w:val="001858D3"/>
    <w:rsid w:val="0018594A"/>
    <w:rsid w:val="00185AC1"/>
    <w:rsid w:val="00185B7C"/>
    <w:rsid w:val="00185BCC"/>
    <w:rsid w:val="00185C11"/>
    <w:rsid w:val="00185CC4"/>
    <w:rsid w:val="00185D83"/>
    <w:rsid w:val="00185E32"/>
    <w:rsid w:val="00185E57"/>
    <w:rsid w:val="00185EC8"/>
    <w:rsid w:val="001860A3"/>
    <w:rsid w:val="0018619B"/>
    <w:rsid w:val="0018625B"/>
    <w:rsid w:val="001863A5"/>
    <w:rsid w:val="001863B7"/>
    <w:rsid w:val="0018647D"/>
    <w:rsid w:val="0018648C"/>
    <w:rsid w:val="00186563"/>
    <w:rsid w:val="001867B1"/>
    <w:rsid w:val="0018685E"/>
    <w:rsid w:val="001868D0"/>
    <w:rsid w:val="0018697A"/>
    <w:rsid w:val="001869B1"/>
    <w:rsid w:val="001869D0"/>
    <w:rsid w:val="00186A92"/>
    <w:rsid w:val="00186B19"/>
    <w:rsid w:val="00186BE0"/>
    <w:rsid w:val="00186BF7"/>
    <w:rsid w:val="00186C80"/>
    <w:rsid w:val="00186CA5"/>
    <w:rsid w:val="00186DE1"/>
    <w:rsid w:val="00186FD6"/>
    <w:rsid w:val="001870CB"/>
    <w:rsid w:val="001870CC"/>
    <w:rsid w:val="00187139"/>
    <w:rsid w:val="00187313"/>
    <w:rsid w:val="001873D9"/>
    <w:rsid w:val="001873ED"/>
    <w:rsid w:val="0018741F"/>
    <w:rsid w:val="0018750C"/>
    <w:rsid w:val="0018758C"/>
    <w:rsid w:val="00187621"/>
    <w:rsid w:val="0018768C"/>
    <w:rsid w:val="00187762"/>
    <w:rsid w:val="001877CB"/>
    <w:rsid w:val="00187864"/>
    <w:rsid w:val="001879F4"/>
    <w:rsid w:val="00187AA1"/>
    <w:rsid w:val="00187AF1"/>
    <w:rsid w:val="00187B62"/>
    <w:rsid w:val="00187CFE"/>
    <w:rsid w:val="00187DFA"/>
    <w:rsid w:val="00187E36"/>
    <w:rsid w:val="00187FF0"/>
    <w:rsid w:val="00190018"/>
    <w:rsid w:val="001900AC"/>
    <w:rsid w:val="001900DD"/>
    <w:rsid w:val="00190186"/>
    <w:rsid w:val="00190187"/>
    <w:rsid w:val="001903CA"/>
    <w:rsid w:val="00190490"/>
    <w:rsid w:val="0019050F"/>
    <w:rsid w:val="001905A0"/>
    <w:rsid w:val="001905DF"/>
    <w:rsid w:val="0019068A"/>
    <w:rsid w:val="00190698"/>
    <w:rsid w:val="0019075B"/>
    <w:rsid w:val="0019075D"/>
    <w:rsid w:val="001907B5"/>
    <w:rsid w:val="001907E8"/>
    <w:rsid w:val="00190806"/>
    <w:rsid w:val="00190A8D"/>
    <w:rsid w:val="00190B9F"/>
    <w:rsid w:val="00190D6A"/>
    <w:rsid w:val="00190D9A"/>
    <w:rsid w:val="00190F61"/>
    <w:rsid w:val="00190F82"/>
    <w:rsid w:val="00190FEE"/>
    <w:rsid w:val="0019101E"/>
    <w:rsid w:val="0019102F"/>
    <w:rsid w:val="0019107D"/>
    <w:rsid w:val="001911E7"/>
    <w:rsid w:val="0019124A"/>
    <w:rsid w:val="00191259"/>
    <w:rsid w:val="001912AF"/>
    <w:rsid w:val="001913B3"/>
    <w:rsid w:val="0019147E"/>
    <w:rsid w:val="0019149B"/>
    <w:rsid w:val="0019163C"/>
    <w:rsid w:val="00191679"/>
    <w:rsid w:val="0019168A"/>
    <w:rsid w:val="00191738"/>
    <w:rsid w:val="00191991"/>
    <w:rsid w:val="00191AA4"/>
    <w:rsid w:val="00191CF6"/>
    <w:rsid w:val="00191EA8"/>
    <w:rsid w:val="00191F27"/>
    <w:rsid w:val="00191F7A"/>
    <w:rsid w:val="001920D4"/>
    <w:rsid w:val="001920D5"/>
    <w:rsid w:val="001922F4"/>
    <w:rsid w:val="00192329"/>
    <w:rsid w:val="0019245F"/>
    <w:rsid w:val="0019247B"/>
    <w:rsid w:val="001924A9"/>
    <w:rsid w:val="00192508"/>
    <w:rsid w:val="001926A2"/>
    <w:rsid w:val="001927C6"/>
    <w:rsid w:val="00192846"/>
    <w:rsid w:val="00192861"/>
    <w:rsid w:val="001929CF"/>
    <w:rsid w:val="001929D3"/>
    <w:rsid w:val="00192A12"/>
    <w:rsid w:val="00192A9B"/>
    <w:rsid w:val="00192BF5"/>
    <w:rsid w:val="00192D4F"/>
    <w:rsid w:val="00192E61"/>
    <w:rsid w:val="00192EBB"/>
    <w:rsid w:val="00192EC7"/>
    <w:rsid w:val="00192ED7"/>
    <w:rsid w:val="00192FD4"/>
    <w:rsid w:val="0019305E"/>
    <w:rsid w:val="0019313B"/>
    <w:rsid w:val="0019313F"/>
    <w:rsid w:val="001931F0"/>
    <w:rsid w:val="00193200"/>
    <w:rsid w:val="001933DF"/>
    <w:rsid w:val="00193645"/>
    <w:rsid w:val="0019368E"/>
    <w:rsid w:val="00193780"/>
    <w:rsid w:val="00193897"/>
    <w:rsid w:val="001938D8"/>
    <w:rsid w:val="00193915"/>
    <w:rsid w:val="00193947"/>
    <w:rsid w:val="00193973"/>
    <w:rsid w:val="00193978"/>
    <w:rsid w:val="00193ADD"/>
    <w:rsid w:val="00193AE8"/>
    <w:rsid w:val="00193CED"/>
    <w:rsid w:val="00193ECA"/>
    <w:rsid w:val="00193EFE"/>
    <w:rsid w:val="00193FAE"/>
    <w:rsid w:val="00193FBF"/>
    <w:rsid w:val="00193FFF"/>
    <w:rsid w:val="0019410F"/>
    <w:rsid w:val="00194141"/>
    <w:rsid w:val="00194174"/>
    <w:rsid w:val="0019418B"/>
    <w:rsid w:val="001941EF"/>
    <w:rsid w:val="00194279"/>
    <w:rsid w:val="0019434F"/>
    <w:rsid w:val="001943D5"/>
    <w:rsid w:val="001943DB"/>
    <w:rsid w:val="00194412"/>
    <w:rsid w:val="0019446B"/>
    <w:rsid w:val="00194574"/>
    <w:rsid w:val="0019467F"/>
    <w:rsid w:val="00194762"/>
    <w:rsid w:val="00194912"/>
    <w:rsid w:val="001949F9"/>
    <w:rsid w:val="00194A4F"/>
    <w:rsid w:val="00194A5D"/>
    <w:rsid w:val="00194A9E"/>
    <w:rsid w:val="00194AF1"/>
    <w:rsid w:val="00194CC7"/>
    <w:rsid w:val="00194D29"/>
    <w:rsid w:val="00194D34"/>
    <w:rsid w:val="00194EC8"/>
    <w:rsid w:val="00194EFF"/>
    <w:rsid w:val="00194F1B"/>
    <w:rsid w:val="00194F24"/>
    <w:rsid w:val="00194FA5"/>
    <w:rsid w:val="00195076"/>
    <w:rsid w:val="0019509D"/>
    <w:rsid w:val="001951B1"/>
    <w:rsid w:val="001951C0"/>
    <w:rsid w:val="001951D2"/>
    <w:rsid w:val="00195242"/>
    <w:rsid w:val="00195278"/>
    <w:rsid w:val="00195281"/>
    <w:rsid w:val="001952CB"/>
    <w:rsid w:val="001952DA"/>
    <w:rsid w:val="00195343"/>
    <w:rsid w:val="001953A8"/>
    <w:rsid w:val="001955D0"/>
    <w:rsid w:val="00195693"/>
    <w:rsid w:val="001956DF"/>
    <w:rsid w:val="00195738"/>
    <w:rsid w:val="0019573D"/>
    <w:rsid w:val="001957CE"/>
    <w:rsid w:val="0019582F"/>
    <w:rsid w:val="00195857"/>
    <w:rsid w:val="001958C3"/>
    <w:rsid w:val="0019597F"/>
    <w:rsid w:val="001959BF"/>
    <w:rsid w:val="00195AF5"/>
    <w:rsid w:val="00195B0C"/>
    <w:rsid w:val="00195D18"/>
    <w:rsid w:val="00195D86"/>
    <w:rsid w:val="00195E74"/>
    <w:rsid w:val="00195E84"/>
    <w:rsid w:val="00195ED9"/>
    <w:rsid w:val="00195EE9"/>
    <w:rsid w:val="00195F59"/>
    <w:rsid w:val="00196087"/>
    <w:rsid w:val="001960BC"/>
    <w:rsid w:val="00196191"/>
    <w:rsid w:val="001961E6"/>
    <w:rsid w:val="001963F6"/>
    <w:rsid w:val="0019640D"/>
    <w:rsid w:val="001965F4"/>
    <w:rsid w:val="00196620"/>
    <w:rsid w:val="001966DA"/>
    <w:rsid w:val="00196712"/>
    <w:rsid w:val="00196775"/>
    <w:rsid w:val="001967C8"/>
    <w:rsid w:val="001968EB"/>
    <w:rsid w:val="0019699F"/>
    <w:rsid w:val="00196A8C"/>
    <w:rsid w:val="00196ACD"/>
    <w:rsid w:val="00196CA0"/>
    <w:rsid w:val="00196DBC"/>
    <w:rsid w:val="00196DE3"/>
    <w:rsid w:val="00196E3E"/>
    <w:rsid w:val="00196ED7"/>
    <w:rsid w:val="00196F68"/>
    <w:rsid w:val="001970F4"/>
    <w:rsid w:val="0019710A"/>
    <w:rsid w:val="00197127"/>
    <w:rsid w:val="001974D0"/>
    <w:rsid w:val="00197618"/>
    <w:rsid w:val="00197629"/>
    <w:rsid w:val="001976AA"/>
    <w:rsid w:val="00197763"/>
    <w:rsid w:val="0019782A"/>
    <w:rsid w:val="00197851"/>
    <w:rsid w:val="001978D3"/>
    <w:rsid w:val="00197970"/>
    <w:rsid w:val="00197987"/>
    <w:rsid w:val="00197A10"/>
    <w:rsid w:val="00197A1F"/>
    <w:rsid w:val="00197A2A"/>
    <w:rsid w:val="00197AB0"/>
    <w:rsid w:val="00197BDA"/>
    <w:rsid w:val="00197CCC"/>
    <w:rsid w:val="00197CEB"/>
    <w:rsid w:val="00197D0F"/>
    <w:rsid w:val="00197D93"/>
    <w:rsid w:val="00197F1F"/>
    <w:rsid w:val="00197F6F"/>
    <w:rsid w:val="001A0037"/>
    <w:rsid w:val="001A01C6"/>
    <w:rsid w:val="001A02AD"/>
    <w:rsid w:val="001A02CE"/>
    <w:rsid w:val="001A02D5"/>
    <w:rsid w:val="001A03F3"/>
    <w:rsid w:val="001A0401"/>
    <w:rsid w:val="001A047C"/>
    <w:rsid w:val="001A0595"/>
    <w:rsid w:val="001A062D"/>
    <w:rsid w:val="001A0878"/>
    <w:rsid w:val="001A0905"/>
    <w:rsid w:val="001A097D"/>
    <w:rsid w:val="001A09DD"/>
    <w:rsid w:val="001A0A2C"/>
    <w:rsid w:val="001A0AC8"/>
    <w:rsid w:val="001A0AE4"/>
    <w:rsid w:val="001A0B0D"/>
    <w:rsid w:val="001A0BDE"/>
    <w:rsid w:val="001A0CB4"/>
    <w:rsid w:val="001A0E2B"/>
    <w:rsid w:val="001A0E6B"/>
    <w:rsid w:val="001A0ED6"/>
    <w:rsid w:val="001A0FD4"/>
    <w:rsid w:val="001A102C"/>
    <w:rsid w:val="001A110A"/>
    <w:rsid w:val="001A1118"/>
    <w:rsid w:val="001A11A6"/>
    <w:rsid w:val="001A1210"/>
    <w:rsid w:val="001A12E9"/>
    <w:rsid w:val="001A13BC"/>
    <w:rsid w:val="001A13F0"/>
    <w:rsid w:val="001A1463"/>
    <w:rsid w:val="001A15AC"/>
    <w:rsid w:val="001A15CD"/>
    <w:rsid w:val="001A160C"/>
    <w:rsid w:val="001A17E2"/>
    <w:rsid w:val="001A1915"/>
    <w:rsid w:val="001A197F"/>
    <w:rsid w:val="001A19A9"/>
    <w:rsid w:val="001A1B7F"/>
    <w:rsid w:val="001A1B8C"/>
    <w:rsid w:val="001A1BE2"/>
    <w:rsid w:val="001A1C1E"/>
    <w:rsid w:val="001A1C82"/>
    <w:rsid w:val="001A1D3F"/>
    <w:rsid w:val="001A1E30"/>
    <w:rsid w:val="001A1E4E"/>
    <w:rsid w:val="001A1EA2"/>
    <w:rsid w:val="001A1EE3"/>
    <w:rsid w:val="001A1EEC"/>
    <w:rsid w:val="001A1F02"/>
    <w:rsid w:val="001A1F22"/>
    <w:rsid w:val="001A1F31"/>
    <w:rsid w:val="001A204A"/>
    <w:rsid w:val="001A20D2"/>
    <w:rsid w:val="001A2112"/>
    <w:rsid w:val="001A218A"/>
    <w:rsid w:val="001A21B3"/>
    <w:rsid w:val="001A2201"/>
    <w:rsid w:val="001A22AB"/>
    <w:rsid w:val="001A230B"/>
    <w:rsid w:val="001A243B"/>
    <w:rsid w:val="001A24E5"/>
    <w:rsid w:val="001A25F4"/>
    <w:rsid w:val="001A261F"/>
    <w:rsid w:val="001A2687"/>
    <w:rsid w:val="001A27F3"/>
    <w:rsid w:val="001A27FA"/>
    <w:rsid w:val="001A280A"/>
    <w:rsid w:val="001A288A"/>
    <w:rsid w:val="001A2893"/>
    <w:rsid w:val="001A28EE"/>
    <w:rsid w:val="001A29F8"/>
    <w:rsid w:val="001A2A78"/>
    <w:rsid w:val="001A2CDE"/>
    <w:rsid w:val="001A2D7D"/>
    <w:rsid w:val="001A2E11"/>
    <w:rsid w:val="001A2ED6"/>
    <w:rsid w:val="001A2FC5"/>
    <w:rsid w:val="001A30AB"/>
    <w:rsid w:val="001A311F"/>
    <w:rsid w:val="001A327E"/>
    <w:rsid w:val="001A33B7"/>
    <w:rsid w:val="001A33F1"/>
    <w:rsid w:val="001A33FA"/>
    <w:rsid w:val="001A3677"/>
    <w:rsid w:val="001A3729"/>
    <w:rsid w:val="001A375F"/>
    <w:rsid w:val="001A39A6"/>
    <w:rsid w:val="001A3A72"/>
    <w:rsid w:val="001A3B60"/>
    <w:rsid w:val="001A3D82"/>
    <w:rsid w:val="001A3DA0"/>
    <w:rsid w:val="001A3DD0"/>
    <w:rsid w:val="001A406D"/>
    <w:rsid w:val="001A409D"/>
    <w:rsid w:val="001A4290"/>
    <w:rsid w:val="001A436F"/>
    <w:rsid w:val="001A4370"/>
    <w:rsid w:val="001A43CC"/>
    <w:rsid w:val="001A43D9"/>
    <w:rsid w:val="001A43F8"/>
    <w:rsid w:val="001A44C0"/>
    <w:rsid w:val="001A45F2"/>
    <w:rsid w:val="001A45FB"/>
    <w:rsid w:val="001A46B9"/>
    <w:rsid w:val="001A46E7"/>
    <w:rsid w:val="001A47A0"/>
    <w:rsid w:val="001A47C9"/>
    <w:rsid w:val="001A4802"/>
    <w:rsid w:val="001A48D0"/>
    <w:rsid w:val="001A496B"/>
    <w:rsid w:val="001A499E"/>
    <w:rsid w:val="001A4A1B"/>
    <w:rsid w:val="001A4BBA"/>
    <w:rsid w:val="001A4C6E"/>
    <w:rsid w:val="001A4CC8"/>
    <w:rsid w:val="001A4E45"/>
    <w:rsid w:val="001A4EE4"/>
    <w:rsid w:val="001A4F10"/>
    <w:rsid w:val="001A4F6D"/>
    <w:rsid w:val="001A4FDD"/>
    <w:rsid w:val="001A50DF"/>
    <w:rsid w:val="001A520F"/>
    <w:rsid w:val="001A5262"/>
    <w:rsid w:val="001A528A"/>
    <w:rsid w:val="001A5342"/>
    <w:rsid w:val="001A5364"/>
    <w:rsid w:val="001A53E7"/>
    <w:rsid w:val="001A5606"/>
    <w:rsid w:val="001A56AC"/>
    <w:rsid w:val="001A5740"/>
    <w:rsid w:val="001A574C"/>
    <w:rsid w:val="001A588F"/>
    <w:rsid w:val="001A593B"/>
    <w:rsid w:val="001A5977"/>
    <w:rsid w:val="001A5AF9"/>
    <w:rsid w:val="001A5B07"/>
    <w:rsid w:val="001A5B2A"/>
    <w:rsid w:val="001A5BAC"/>
    <w:rsid w:val="001A5BE7"/>
    <w:rsid w:val="001A5C61"/>
    <w:rsid w:val="001A5CEC"/>
    <w:rsid w:val="001A5DB3"/>
    <w:rsid w:val="001A5E72"/>
    <w:rsid w:val="001A5E76"/>
    <w:rsid w:val="001A5ED5"/>
    <w:rsid w:val="001A5EE2"/>
    <w:rsid w:val="001A6110"/>
    <w:rsid w:val="001A615A"/>
    <w:rsid w:val="001A616F"/>
    <w:rsid w:val="001A6181"/>
    <w:rsid w:val="001A6203"/>
    <w:rsid w:val="001A6241"/>
    <w:rsid w:val="001A62E1"/>
    <w:rsid w:val="001A62EF"/>
    <w:rsid w:val="001A637E"/>
    <w:rsid w:val="001A64E9"/>
    <w:rsid w:val="001A65D4"/>
    <w:rsid w:val="001A65E6"/>
    <w:rsid w:val="001A660A"/>
    <w:rsid w:val="001A6631"/>
    <w:rsid w:val="001A6632"/>
    <w:rsid w:val="001A66C4"/>
    <w:rsid w:val="001A66E2"/>
    <w:rsid w:val="001A6787"/>
    <w:rsid w:val="001A67D6"/>
    <w:rsid w:val="001A6892"/>
    <w:rsid w:val="001A6902"/>
    <w:rsid w:val="001A69D5"/>
    <w:rsid w:val="001A6A58"/>
    <w:rsid w:val="001A6C40"/>
    <w:rsid w:val="001A6C42"/>
    <w:rsid w:val="001A6D26"/>
    <w:rsid w:val="001A6D69"/>
    <w:rsid w:val="001A6D94"/>
    <w:rsid w:val="001A6E2B"/>
    <w:rsid w:val="001A6E5B"/>
    <w:rsid w:val="001A6E6B"/>
    <w:rsid w:val="001A6F37"/>
    <w:rsid w:val="001A7240"/>
    <w:rsid w:val="001A725D"/>
    <w:rsid w:val="001A72F2"/>
    <w:rsid w:val="001A7349"/>
    <w:rsid w:val="001A73CD"/>
    <w:rsid w:val="001A740E"/>
    <w:rsid w:val="001A7469"/>
    <w:rsid w:val="001A74D5"/>
    <w:rsid w:val="001A754E"/>
    <w:rsid w:val="001A7695"/>
    <w:rsid w:val="001A779E"/>
    <w:rsid w:val="001A79AF"/>
    <w:rsid w:val="001A79D5"/>
    <w:rsid w:val="001A7A16"/>
    <w:rsid w:val="001A7B4F"/>
    <w:rsid w:val="001A7B6C"/>
    <w:rsid w:val="001A7BC9"/>
    <w:rsid w:val="001A7C87"/>
    <w:rsid w:val="001A7DB8"/>
    <w:rsid w:val="001A7DE4"/>
    <w:rsid w:val="001A7F80"/>
    <w:rsid w:val="001AF129"/>
    <w:rsid w:val="001B0076"/>
    <w:rsid w:val="001B0095"/>
    <w:rsid w:val="001B00FE"/>
    <w:rsid w:val="001B010E"/>
    <w:rsid w:val="001B0259"/>
    <w:rsid w:val="001B0279"/>
    <w:rsid w:val="001B0302"/>
    <w:rsid w:val="001B032E"/>
    <w:rsid w:val="001B03EC"/>
    <w:rsid w:val="001B03FE"/>
    <w:rsid w:val="001B047C"/>
    <w:rsid w:val="001B04F5"/>
    <w:rsid w:val="001B052F"/>
    <w:rsid w:val="001B0560"/>
    <w:rsid w:val="001B056F"/>
    <w:rsid w:val="001B0574"/>
    <w:rsid w:val="001B059C"/>
    <w:rsid w:val="001B05DD"/>
    <w:rsid w:val="001B0677"/>
    <w:rsid w:val="001B0759"/>
    <w:rsid w:val="001B0A1D"/>
    <w:rsid w:val="001B0BCA"/>
    <w:rsid w:val="001B0C0E"/>
    <w:rsid w:val="001B0C21"/>
    <w:rsid w:val="001B0DD9"/>
    <w:rsid w:val="001B0E85"/>
    <w:rsid w:val="001B0EA6"/>
    <w:rsid w:val="001B0FC4"/>
    <w:rsid w:val="001B1027"/>
    <w:rsid w:val="001B1028"/>
    <w:rsid w:val="001B10D5"/>
    <w:rsid w:val="001B11C2"/>
    <w:rsid w:val="001B1215"/>
    <w:rsid w:val="001B12A7"/>
    <w:rsid w:val="001B134B"/>
    <w:rsid w:val="001B14CA"/>
    <w:rsid w:val="001B1565"/>
    <w:rsid w:val="001B157D"/>
    <w:rsid w:val="001B1651"/>
    <w:rsid w:val="001B1819"/>
    <w:rsid w:val="001B1944"/>
    <w:rsid w:val="001B19B8"/>
    <w:rsid w:val="001B1A5F"/>
    <w:rsid w:val="001B1AA5"/>
    <w:rsid w:val="001B1AF0"/>
    <w:rsid w:val="001B1D58"/>
    <w:rsid w:val="001B1E6A"/>
    <w:rsid w:val="001B1E96"/>
    <w:rsid w:val="001B210D"/>
    <w:rsid w:val="001B2218"/>
    <w:rsid w:val="001B2629"/>
    <w:rsid w:val="001B26A1"/>
    <w:rsid w:val="001B26CA"/>
    <w:rsid w:val="001B2716"/>
    <w:rsid w:val="001B27B4"/>
    <w:rsid w:val="001B27D8"/>
    <w:rsid w:val="001B284F"/>
    <w:rsid w:val="001B28D7"/>
    <w:rsid w:val="001B28FF"/>
    <w:rsid w:val="001B2B87"/>
    <w:rsid w:val="001B2BBA"/>
    <w:rsid w:val="001B2BE6"/>
    <w:rsid w:val="001B2C0E"/>
    <w:rsid w:val="001B2CE2"/>
    <w:rsid w:val="001B2D3D"/>
    <w:rsid w:val="001B2E91"/>
    <w:rsid w:val="001B2F0C"/>
    <w:rsid w:val="001B2F2E"/>
    <w:rsid w:val="001B3046"/>
    <w:rsid w:val="001B3187"/>
    <w:rsid w:val="001B3224"/>
    <w:rsid w:val="001B32E3"/>
    <w:rsid w:val="001B32E6"/>
    <w:rsid w:val="001B331E"/>
    <w:rsid w:val="001B3340"/>
    <w:rsid w:val="001B3371"/>
    <w:rsid w:val="001B362C"/>
    <w:rsid w:val="001B36E0"/>
    <w:rsid w:val="001B36FD"/>
    <w:rsid w:val="001B3734"/>
    <w:rsid w:val="001B374C"/>
    <w:rsid w:val="001B37B3"/>
    <w:rsid w:val="001B3855"/>
    <w:rsid w:val="001B3864"/>
    <w:rsid w:val="001B3928"/>
    <w:rsid w:val="001B3980"/>
    <w:rsid w:val="001B39A2"/>
    <w:rsid w:val="001B3A0F"/>
    <w:rsid w:val="001B3AAD"/>
    <w:rsid w:val="001B3AC9"/>
    <w:rsid w:val="001B3B9F"/>
    <w:rsid w:val="001B3BB4"/>
    <w:rsid w:val="001B3BFA"/>
    <w:rsid w:val="001B3C02"/>
    <w:rsid w:val="001B3C40"/>
    <w:rsid w:val="001B3C49"/>
    <w:rsid w:val="001B3C63"/>
    <w:rsid w:val="001B3C87"/>
    <w:rsid w:val="001B3CAF"/>
    <w:rsid w:val="001B3E7A"/>
    <w:rsid w:val="001B3EA7"/>
    <w:rsid w:val="001B3FDB"/>
    <w:rsid w:val="001B4186"/>
    <w:rsid w:val="001B41AF"/>
    <w:rsid w:val="001B4291"/>
    <w:rsid w:val="001B4294"/>
    <w:rsid w:val="001B431F"/>
    <w:rsid w:val="001B43E1"/>
    <w:rsid w:val="001B44EA"/>
    <w:rsid w:val="001B4727"/>
    <w:rsid w:val="001B4741"/>
    <w:rsid w:val="001B47C0"/>
    <w:rsid w:val="001B47DF"/>
    <w:rsid w:val="001B4808"/>
    <w:rsid w:val="001B4813"/>
    <w:rsid w:val="001B483D"/>
    <w:rsid w:val="001B4899"/>
    <w:rsid w:val="001B48DD"/>
    <w:rsid w:val="001B49B5"/>
    <w:rsid w:val="001B4A49"/>
    <w:rsid w:val="001B4AB2"/>
    <w:rsid w:val="001B4B41"/>
    <w:rsid w:val="001B4B44"/>
    <w:rsid w:val="001B4B6C"/>
    <w:rsid w:val="001B4B83"/>
    <w:rsid w:val="001B4BB1"/>
    <w:rsid w:val="001B4C12"/>
    <w:rsid w:val="001B4DBD"/>
    <w:rsid w:val="001B4E45"/>
    <w:rsid w:val="001B4E86"/>
    <w:rsid w:val="001B4EC8"/>
    <w:rsid w:val="001B4FD1"/>
    <w:rsid w:val="001B507C"/>
    <w:rsid w:val="001B50C1"/>
    <w:rsid w:val="001B51DC"/>
    <w:rsid w:val="001B5297"/>
    <w:rsid w:val="001B52F7"/>
    <w:rsid w:val="001B5320"/>
    <w:rsid w:val="001B5351"/>
    <w:rsid w:val="001B5352"/>
    <w:rsid w:val="001B5386"/>
    <w:rsid w:val="001B53CB"/>
    <w:rsid w:val="001B54CB"/>
    <w:rsid w:val="001B555D"/>
    <w:rsid w:val="001B569A"/>
    <w:rsid w:val="001B572A"/>
    <w:rsid w:val="001B5767"/>
    <w:rsid w:val="001B57E4"/>
    <w:rsid w:val="001B57EF"/>
    <w:rsid w:val="001B594C"/>
    <w:rsid w:val="001B5963"/>
    <w:rsid w:val="001B5BC6"/>
    <w:rsid w:val="001B5CC9"/>
    <w:rsid w:val="001B5D13"/>
    <w:rsid w:val="001B5DF3"/>
    <w:rsid w:val="001B5ED2"/>
    <w:rsid w:val="001B5F06"/>
    <w:rsid w:val="001B602E"/>
    <w:rsid w:val="001B605F"/>
    <w:rsid w:val="001B60CC"/>
    <w:rsid w:val="001B616D"/>
    <w:rsid w:val="001B6230"/>
    <w:rsid w:val="001B6253"/>
    <w:rsid w:val="001B62D7"/>
    <w:rsid w:val="001B62FE"/>
    <w:rsid w:val="001B6346"/>
    <w:rsid w:val="001B63A8"/>
    <w:rsid w:val="001B63A9"/>
    <w:rsid w:val="001B63C0"/>
    <w:rsid w:val="001B63D1"/>
    <w:rsid w:val="001B642D"/>
    <w:rsid w:val="001B644A"/>
    <w:rsid w:val="001B65A4"/>
    <w:rsid w:val="001B65D8"/>
    <w:rsid w:val="001B65F1"/>
    <w:rsid w:val="001B6728"/>
    <w:rsid w:val="001B67A3"/>
    <w:rsid w:val="001B67AC"/>
    <w:rsid w:val="001B6951"/>
    <w:rsid w:val="001B6A41"/>
    <w:rsid w:val="001B6A6C"/>
    <w:rsid w:val="001B6B1F"/>
    <w:rsid w:val="001B6B63"/>
    <w:rsid w:val="001B6CAD"/>
    <w:rsid w:val="001B6CCE"/>
    <w:rsid w:val="001B6E9C"/>
    <w:rsid w:val="001B6F33"/>
    <w:rsid w:val="001B6FA0"/>
    <w:rsid w:val="001B708A"/>
    <w:rsid w:val="001B70E3"/>
    <w:rsid w:val="001B71F0"/>
    <w:rsid w:val="001B728B"/>
    <w:rsid w:val="001B72DC"/>
    <w:rsid w:val="001B72E5"/>
    <w:rsid w:val="001B735D"/>
    <w:rsid w:val="001B73C5"/>
    <w:rsid w:val="001B73EC"/>
    <w:rsid w:val="001B73F6"/>
    <w:rsid w:val="001B7438"/>
    <w:rsid w:val="001B7443"/>
    <w:rsid w:val="001B7512"/>
    <w:rsid w:val="001B754F"/>
    <w:rsid w:val="001B7627"/>
    <w:rsid w:val="001B764C"/>
    <w:rsid w:val="001B7668"/>
    <w:rsid w:val="001B783D"/>
    <w:rsid w:val="001B785E"/>
    <w:rsid w:val="001B7A69"/>
    <w:rsid w:val="001B7AE8"/>
    <w:rsid w:val="001B7DA9"/>
    <w:rsid w:val="001B7DCD"/>
    <w:rsid w:val="001B7DE2"/>
    <w:rsid w:val="001B7E30"/>
    <w:rsid w:val="001B7E71"/>
    <w:rsid w:val="001B7E77"/>
    <w:rsid w:val="001B7EA3"/>
    <w:rsid w:val="001B7EB2"/>
    <w:rsid w:val="001B7F89"/>
    <w:rsid w:val="001BFF0A"/>
    <w:rsid w:val="001C0063"/>
    <w:rsid w:val="001C0078"/>
    <w:rsid w:val="001C00F3"/>
    <w:rsid w:val="001C0155"/>
    <w:rsid w:val="001C020D"/>
    <w:rsid w:val="001C04B4"/>
    <w:rsid w:val="001C0702"/>
    <w:rsid w:val="001C0708"/>
    <w:rsid w:val="001C0823"/>
    <w:rsid w:val="001C097B"/>
    <w:rsid w:val="001C0A56"/>
    <w:rsid w:val="001C0AA1"/>
    <w:rsid w:val="001C0B44"/>
    <w:rsid w:val="001C0B7A"/>
    <w:rsid w:val="001C0B8B"/>
    <w:rsid w:val="001C0BA6"/>
    <w:rsid w:val="001C0BF2"/>
    <w:rsid w:val="001C0C1C"/>
    <w:rsid w:val="001C0C59"/>
    <w:rsid w:val="001C0D5B"/>
    <w:rsid w:val="001C0DA5"/>
    <w:rsid w:val="001C0E18"/>
    <w:rsid w:val="001C0F8E"/>
    <w:rsid w:val="001C0FA9"/>
    <w:rsid w:val="001C101C"/>
    <w:rsid w:val="001C10E2"/>
    <w:rsid w:val="001C1167"/>
    <w:rsid w:val="001C11AE"/>
    <w:rsid w:val="001C11B5"/>
    <w:rsid w:val="001C124C"/>
    <w:rsid w:val="001C13AB"/>
    <w:rsid w:val="001C1572"/>
    <w:rsid w:val="001C158C"/>
    <w:rsid w:val="001C15C7"/>
    <w:rsid w:val="001C15DE"/>
    <w:rsid w:val="001C161A"/>
    <w:rsid w:val="001C16A3"/>
    <w:rsid w:val="001C1899"/>
    <w:rsid w:val="001C191B"/>
    <w:rsid w:val="001C1A8B"/>
    <w:rsid w:val="001C1BFB"/>
    <w:rsid w:val="001C1C38"/>
    <w:rsid w:val="001C1CE7"/>
    <w:rsid w:val="001C1DB0"/>
    <w:rsid w:val="001C1E66"/>
    <w:rsid w:val="001C1F2F"/>
    <w:rsid w:val="001C1F61"/>
    <w:rsid w:val="001C2271"/>
    <w:rsid w:val="001C22E2"/>
    <w:rsid w:val="001C22EF"/>
    <w:rsid w:val="001C2329"/>
    <w:rsid w:val="001C2368"/>
    <w:rsid w:val="001C2450"/>
    <w:rsid w:val="001C2456"/>
    <w:rsid w:val="001C2465"/>
    <w:rsid w:val="001C24C8"/>
    <w:rsid w:val="001C2537"/>
    <w:rsid w:val="001C25B9"/>
    <w:rsid w:val="001C25DD"/>
    <w:rsid w:val="001C25F5"/>
    <w:rsid w:val="001C26CF"/>
    <w:rsid w:val="001C26DD"/>
    <w:rsid w:val="001C2762"/>
    <w:rsid w:val="001C2857"/>
    <w:rsid w:val="001C290B"/>
    <w:rsid w:val="001C2934"/>
    <w:rsid w:val="001C2AB5"/>
    <w:rsid w:val="001C2B4D"/>
    <w:rsid w:val="001C2B6D"/>
    <w:rsid w:val="001C2BBB"/>
    <w:rsid w:val="001C2C08"/>
    <w:rsid w:val="001C2D25"/>
    <w:rsid w:val="001C2D2C"/>
    <w:rsid w:val="001C2D57"/>
    <w:rsid w:val="001C2DD5"/>
    <w:rsid w:val="001C2E98"/>
    <w:rsid w:val="001C2EB4"/>
    <w:rsid w:val="001C2FB4"/>
    <w:rsid w:val="001C3120"/>
    <w:rsid w:val="001C324E"/>
    <w:rsid w:val="001C3277"/>
    <w:rsid w:val="001C331A"/>
    <w:rsid w:val="001C34AF"/>
    <w:rsid w:val="001C351E"/>
    <w:rsid w:val="001C3621"/>
    <w:rsid w:val="001C3686"/>
    <w:rsid w:val="001C377C"/>
    <w:rsid w:val="001C37A9"/>
    <w:rsid w:val="001C37B4"/>
    <w:rsid w:val="001C37E5"/>
    <w:rsid w:val="001C3821"/>
    <w:rsid w:val="001C3853"/>
    <w:rsid w:val="001C38B7"/>
    <w:rsid w:val="001C39A7"/>
    <w:rsid w:val="001C39C4"/>
    <w:rsid w:val="001C3A6F"/>
    <w:rsid w:val="001C3B00"/>
    <w:rsid w:val="001C3C06"/>
    <w:rsid w:val="001C3C1E"/>
    <w:rsid w:val="001C3CCE"/>
    <w:rsid w:val="001C3D52"/>
    <w:rsid w:val="001C3EC4"/>
    <w:rsid w:val="001C4029"/>
    <w:rsid w:val="001C4050"/>
    <w:rsid w:val="001C408F"/>
    <w:rsid w:val="001C410A"/>
    <w:rsid w:val="001C4315"/>
    <w:rsid w:val="001C4317"/>
    <w:rsid w:val="001C432E"/>
    <w:rsid w:val="001C436E"/>
    <w:rsid w:val="001C43BE"/>
    <w:rsid w:val="001C4425"/>
    <w:rsid w:val="001C44A7"/>
    <w:rsid w:val="001C458B"/>
    <w:rsid w:val="001C4891"/>
    <w:rsid w:val="001C4B52"/>
    <w:rsid w:val="001C4BAD"/>
    <w:rsid w:val="001C4C50"/>
    <w:rsid w:val="001C4D15"/>
    <w:rsid w:val="001C4D57"/>
    <w:rsid w:val="001C4DF7"/>
    <w:rsid w:val="001C4E36"/>
    <w:rsid w:val="001C4F6A"/>
    <w:rsid w:val="001C4FC6"/>
    <w:rsid w:val="001C4FD3"/>
    <w:rsid w:val="001C5014"/>
    <w:rsid w:val="001C5017"/>
    <w:rsid w:val="001C503B"/>
    <w:rsid w:val="001C5041"/>
    <w:rsid w:val="001C5092"/>
    <w:rsid w:val="001C50A0"/>
    <w:rsid w:val="001C50E1"/>
    <w:rsid w:val="001C5115"/>
    <w:rsid w:val="001C52B1"/>
    <w:rsid w:val="001C5333"/>
    <w:rsid w:val="001C539D"/>
    <w:rsid w:val="001C556C"/>
    <w:rsid w:val="001C5641"/>
    <w:rsid w:val="001C566A"/>
    <w:rsid w:val="001C5718"/>
    <w:rsid w:val="001C576B"/>
    <w:rsid w:val="001C58EA"/>
    <w:rsid w:val="001C5962"/>
    <w:rsid w:val="001C5A75"/>
    <w:rsid w:val="001C5B21"/>
    <w:rsid w:val="001C5B89"/>
    <w:rsid w:val="001C5C77"/>
    <w:rsid w:val="001C5CB9"/>
    <w:rsid w:val="001C5E02"/>
    <w:rsid w:val="001C602C"/>
    <w:rsid w:val="001C603B"/>
    <w:rsid w:val="001C6096"/>
    <w:rsid w:val="001C611C"/>
    <w:rsid w:val="001C62C9"/>
    <w:rsid w:val="001C631C"/>
    <w:rsid w:val="001C6326"/>
    <w:rsid w:val="001C639E"/>
    <w:rsid w:val="001C65FC"/>
    <w:rsid w:val="001C6652"/>
    <w:rsid w:val="001C6690"/>
    <w:rsid w:val="001C68A6"/>
    <w:rsid w:val="001C6A7B"/>
    <w:rsid w:val="001C6ADE"/>
    <w:rsid w:val="001C6B5C"/>
    <w:rsid w:val="001C6BD1"/>
    <w:rsid w:val="001C6C44"/>
    <w:rsid w:val="001C6C4F"/>
    <w:rsid w:val="001C6C70"/>
    <w:rsid w:val="001C6DE6"/>
    <w:rsid w:val="001C7030"/>
    <w:rsid w:val="001C7041"/>
    <w:rsid w:val="001C70DD"/>
    <w:rsid w:val="001C7145"/>
    <w:rsid w:val="001C71C2"/>
    <w:rsid w:val="001C71E5"/>
    <w:rsid w:val="001C72F7"/>
    <w:rsid w:val="001C7387"/>
    <w:rsid w:val="001C7397"/>
    <w:rsid w:val="001C7433"/>
    <w:rsid w:val="001C7434"/>
    <w:rsid w:val="001C74AC"/>
    <w:rsid w:val="001C783C"/>
    <w:rsid w:val="001C78B0"/>
    <w:rsid w:val="001C7992"/>
    <w:rsid w:val="001C79C4"/>
    <w:rsid w:val="001C79C8"/>
    <w:rsid w:val="001C79FA"/>
    <w:rsid w:val="001C7A0E"/>
    <w:rsid w:val="001C7A73"/>
    <w:rsid w:val="001C7B87"/>
    <w:rsid w:val="001C7BFD"/>
    <w:rsid w:val="001C7D95"/>
    <w:rsid w:val="001C7F9B"/>
    <w:rsid w:val="001D0012"/>
    <w:rsid w:val="001D005A"/>
    <w:rsid w:val="001D01D1"/>
    <w:rsid w:val="001D026B"/>
    <w:rsid w:val="001D02D9"/>
    <w:rsid w:val="001D0313"/>
    <w:rsid w:val="001D03B0"/>
    <w:rsid w:val="001D03C1"/>
    <w:rsid w:val="001D04B2"/>
    <w:rsid w:val="001D04C3"/>
    <w:rsid w:val="001D0572"/>
    <w:rsid w:val="001D0579"/>
    <w:rsid w:val="001D05B2"/>
    <w:rsid w:val="001D05F7"/>
    <w:rsid w:val="001D06F9"/>
    <w:rsid w:val="001D0763"/>
    <w:rsid w:val="001D0765"/>
    <w:rsid w:val="001D08CC"/>
    <w:rsid w:val="001D092F"/>
    <w:rsid w:val="001D097E"/>
    <w:rsid w:val="001D09A5"/>
    <w:rsid w:val="001D0A59"/>
    <w:rsid w:val="001D0B35"/>
    <w:rsid w:val="001D0CBB"/>
    <w:rsid w:val="001D0D1A"/>
    <w:rsid w:val="001D0D6B"/>
    <w:rsid w:val="001D0DC8"/>
    <w:rsid w:val="001D0DCF"/>
    <w:rsid w:val="001D0DD2"/>
    <w:rsid w:val="001D0EAE"/>
    <w:rsid w:val="001D0F10"/>
    <w:rsid w:val="001D0F42"/>
    <w:rsid w:val="001D0F6F"/>
    <w:rsid w:val="001D100E"/>
    <w:rsid w:val="001D1027"/>
    <w:rsid w:val="001D10AC"/>
    <w:rsid w:val="001D11AF"/>
    <w:rsid w:val="001D1219"/>
    <w:rsid w:val="001D12C7"/>
    <w:rsid w:val="001D13C3"/>
    <w:rsid w:val="001D15E9"/>
    <w:rsid w:val="001D1757"/>
    <w:rsid w:val="001D175B"/>
    <w:rsid w:val="001D1773"/>
    <w:rsid w:val="001D1796"/>
    <w:rsid w:val="001D1845"/>
    <w:rsid w:val="001D1872"/>
    <w:rsid w:val="001D1875"/>
    <w:rsid w:val="001D18D0"/>
    <w:rsid w:val="001D18E1"/>
    <w:rsid w:val="001D1A15"/>
    <w:rsid w:val="001D1AF8"/>
    <w:rsid w:val="001D1BA5"/>
    <w:rsid w:val="001D1C91"/>
    <w:rsid w:val="001D1DC9"/>
    <w:rsid w:val="001D1EE6"/>
    <w:rsid w:val="001D1F5E"/>
    <w:rsid w:val="001D1F6F"/>
    <w:rsid w:val="001D2058"/>
    <w:rsid w:val="001D20BA"/>
    <w:rsid w:val="001D22A2"/>
    <w:rsid w:val="001D2470"/>
    <w:rsid w:val="001D2536"/>
    <w:rsid w:val="001D2549"/>
    <w:rsid w:val="001D257F"/>
    <w:rsid w:val="001D258A"/>
    <w:rsid w:val="001D25F1"/>
    <w:rsid w:val="001D25F3"/>
    <w:rsid w:val="001D268D"/>
    <w:rsid w:val="001D27A9"/>
    <w:rsid w:val="001D28AF"/>
    <w:rsid w:val="001D2B20"/>
    <w:rsid w:val="001D2DDB"/>
    <w:rsid w:val="001D2E20"/>
    <w:rsid w:val="001D2FB0"/>
    <w:rsid w:val="001D3000"/>
    <w:rsid w:val="001D30CF"/>
    <w:rsid w:val="001D30FF"/>
    <w:rsid w:val="001D3156"/>
    <w:rsid w:val="001D338F"/>
    <w:rsid w:val="001D3446"/>
    <w:rsid w:val="001D3458"/>
    <w:rsid w:val="001D3471"/>
    <w:rsid w:val="001D3474"/>
    <w:rsid w:val="001D359E"/>
    <w:rsid w:val="001D35DC"/>
    <w:rsid w:val="001D3602"/>
    <w:rsid w:val="001D3605"/>
    <w:rsid w:val="001D3624"/>
    <w:rsid w:val="001D3675"/>
    <w:rsid w:val="001D36B1"/>
    <w:rsid w:val="001D36BE"/>
    <w:rsid w:val="001D38F7"/>
    <w:rsid w:val="001D3932"/>
    <w:rsid w:val="001D39F2"/>
    <w:rsid w:val="001D3ABE"/>
    <w:rsid w:val="001D3B79"/>
    <w:rsid w:val="001D3BDB"/>
    <w:rsid w:val="001D3C17"/>
    <w:rsid w:val="001D3C29"/>
    <w:rsid w:val="001D3CE9"/>
    <w:rsid w:val="001D3D2D"/>
    <w:rsid w:val="001D3D4B"/>
    <w:rsid w:val="001D3D9A"/>
    <w:rsid w:val="001D41EF"/>
    <w:rsid w:val="001D4283"/>
    <w:rsid w:val="001D429F"/>
    <w:rsid w:val="001D4308"/>
    <w:rsid w:val="001D438F"/>
    <w:rsid w:val="001D447A"/>
    <w:rsid w:val="001D44EE"/>
    <w:rsid w:val="001D4674"/>
    <w:rsid w:val="001D4764"/>
    <w:rsid w:val="001D4826"/>
    <w:rsid w:val="001D490B"/>
    <w:rsid w:val="001D4A1A"/>
    <w:rsid w:val="001D4B1D"/>
    <w:rsid w:val="001D4C1D"/>
    <w:rsid w:val="001D4C4E"/>
    <w:rsid w:val="001D5098"/>
    <w:rsid w:val="001D50E8"/>
    <w:rsid w:val="001D519F"/>
    <w:rsid w:val="001D5293"/>
    <w:rsid w:val="001D53F4"/>
    <w:rsid w:val="001D544C"/>
    <w:rsid w:val="001D5579"/>
    <w:rsid w:val="001D5590"/>
    <w:rsid w:val="001D585B"/>
    <w:rsid w:val="001D5884"/>
    <w:rsid w:val="001D5961"/>
    <w:rsid w:val="001D5A27"/>
    <w:rsid w:val="001D5A3A"/>
    <w:rsid w:val="001D5A4F"/>
    <w:rsid w:val="001D5A50"/>
    <w:rsid w:val="001D5B48"/>
    <w:rsid w:val="001D5BC1"/>
    <w:rsid w:val="001D5BC7"/>
    <w:rsid w:val="001D5BEA"/>
    <w:rsid w:val="001D5C85"/>
    <w:rsid w:val="001D5C98"/>
    <w:rsid w:val="001D5D5A"/>
    <w:rsid w:val="001D5D7D"/>
    <w:rsid w:val="001D5E83"/>
    <w:rsid w:val="001D5E99"/>
    <w:rsid w:val="001D5ED2"/>
    <w:rsid w:val="001D5F0C"/>
    <w:rsid w:val="001D6093"/>
    <w:rsid w:val="001D60B5"/>
    <w:rsid w:val="001D60CD"/>
    <w:rsid w:val="001D6101"/>
    <w:rsid w:val="001D6149"/>
    <w:rsid w:val="001D6202"/>
    <w:rsid w:val="001D620F"/>
    <w:rsid w:val="001D6216"/>
    <w:rsid w:val="001D6266"/>
    <w:rsid w:val="001D62B3"/>
    <w:rsid w:val="001D630B"/>
    <w:rsid w:val="001D6357"/>
    <w:rsid w:val="001D64A2"/>
    <w:rsid w:val="001D6550"/>
    <w:rsid w:val="001D659B"/>
    <w:rsid w:val="001D66A2"/>
    <w:rsid w:val="001D675E"/>
    <w:rsid w:val="001D6977"/>
    <w:rsid w:val="001D69B6"/>
    <w:rsid w:val="001D69BE"/>
    <w:rsid w:val="001D6A08"/>
    <w:rsid w:val="001D6AD0"/>
    <w:rsid w:val="001D6D68"/>
    <w:rsid w:val="001D6D86"/>
    <w:rsid w:val="001D6DD5"/>
    <w:rsid w:val="001D6E51"/>
    <w:rsid w:val="001D6FFF"/>
    <w:rsid w:val="001D7243"/>
    <w:rsid w:val="001D72BD"/>
    <w:rsid w:val="001D72CF"/>
    <w:rsid w:val="001D72DC"/>
    <w:rsid w:val="001D738E"/>
    <w:rsid w:val="001D73D0"/>
    <w:rsid w:val="001D749F"/>
    <w:rsid w:val="001D7520"/>
    <w:rsid w:val="001D7551"/>
    <w:rsid w:val="001D75FB"/>
    <w:rsid w:val="001D762F"/>
    <w:rsid w:val="001D766C"/>
    <w:rsid w:val="001D771C"/>
    <w:rsid w:val="001D772F"/>
    <w:rsid w:val="001D773D"/>
    <w:rsid w:val="001D7747"/>
    <w:rsid w:val="001D77E3"/>
    <w:rsid w:val="001D7890"/>
    <w:rsid w:val="001D78B7"/>
    <w:rsid w:val="001D7AB0"/>
    <w:rsid w:val="001D7C74"/>
    <w:rsid w:val="001D7DA5"/>
    <w:rsid w:val="001D7EA9"/>
    <w:rsid w:val="001D7F9D"/>
    <w:rsid w:val="001E004C"/>
    <w:rsid w:val="001E019C"/>
    <w:rsid w:val="001E0334"/>
    <w:rsid w:val="001E0589"/>
    <w:rsid w:val="001E05C5"/>
    <w:rsid w:val="001E05F6"/>
    <w:rsid w:val="001E0677"/>
    <w:rsid w:val="001E071E"/>
    <w:rsid w:val="001E08CB"/>
    <w:rsid w:val="001E09C2"/>
    <w:rsid w:val="001E09DF"/>
    <w:rsid w:val="001E0A62"/>
    <w:rsid w:val="001E0B21"/>
    <w:rsid w:val="001E0B2A"/>
    <w:rsid w:val="001E0B36"/>
    <w:rsid w:val="001E0B62"/>
    <w:rsid w:val="001E0C25"/>
    <w:rsid w:val="001E0C9C"/>
    <w:rsid w:val="001E0E0C"/>
    <w:rsid w:val="001E0EF8"/>
    <w:rsid w:val="001E0F5C"/>
    <w:rsid w:val="001E0FCE"/>
    <w:rsid w:val="001E10FB"/>
    <w:rsid w:val="001E11A6"/>
    <w:rsid w:val="001E1242"/>
    <w:rsid w:val="001E127E"/>
    <w:rsid w:val="001E1363"/>
    <w:rsid w:val="001E1386"/>
    <w:rsid w:val="001E13D3"/>
    <w:rsid w:val="001E1435"/>
    <w:rsid w:val="001E149A"/>
    <w:rsid w:val="001E1551"/>
    <w:rsid w:val="001E167A"/>
    <w:rsid w:val="001E1715"/>
    <w:rsid w:val="001E172E"/>
    <w:rsid w:val="001E193F"/>
    <w:rsid w:val="001E1BA7"/>
    <w:rsid w:val="001E1C05"/>
    <w:rsid w:val="001E1D93"/>
    <w:rsid w:val="001E1D97"/>
    <w:rsid w:val="001E1DB6"/>
    <w:rsid w:val="001E1E75"/>
    <w:rsid w:val="001E1F43"/>
    <w:rsid w:val="001E1F47"/>
    <w:rsid w:val="001E1FA3"/>
    <w:rsid w:val="001E20B8"/>
    <w:rsid w:val="001E20F0"/>
    <w:rsid w:val="001E21D7"/>
    <w:rsid w:val="001E2214"/>
    <w:rsid w:val="001E2415"/>
    <w:rsid w:val="001E2448"/>
    <w:rsid w:val="001E2538"/>
    <w:rsid w:val="001E2595"/>
    <w:rsid w:val="001E262C"/>
    <w:rsid w:val="001E2642"/>
    <w:rsid w:val="001E26B0"/>
    <w:rsid w:val="001E2747"/>
    <w:rsid w:val="001E27AF"/>
    <w:rsid w:val="001E2985"/>
    <w:rsid w:val="001E2995"/>
    <w:rsid w:val="001E29E1"/>
    <w:rsid w:val="001E2A55"/>
    <w:rsid w:val="001E2B97"/>
    <w:rsid w:val="001E2C0C"/>
    <w:rsid w:val="001E2C27"/>
    <w:rsid w:val="001E2C92"/>
    <w:rsid w:val="001E2D17"/>
    <w:rsid w:val="001E2D25"/>
    <w:rsid w:val="001E2E3D"/>
    <w:rsid w:val="001E2E62"/>
    <w:rsid w:val="001E2EAC"/>
    <w:rsid w:val="001E303A"/>
    <w:rsid w:val="001E316F"/>
    <w:rsid w:val="001E31C9"/>
    <w:rsid w:val="001E324E"/>
    <w:rsid w:val="001E3456"/>
    <w:rsid w:val="001E3552"/>
    <w:rsid w:val="001E3590"/>
    <w:rsid w:val="001E36B0"/>
    <w:rsid w:val="001E374A"/>
    <w:rsid w:val="001E3790"/>
    <w:rsid w:val="001E3796"/>
    <w:rsid w:val="001E395F"/>
    <w:rsid w:val="001E3AE7"/>
    <w:rsid w:val="001E3BA1"/>
    <w:rsid w:val="001E3C49"/>
    <w:rsid w:val="001E3C64"/>
    <w:rsid w:val="001E3D0D"/>
    <w:rsid w:val="001E3D3D"/>
    <w:rsid w:val="001E3E18"/>
    <w:rsid w:val="001E3E1E"/>
    <w:rsid w:val="001E3E20"/>
    <w:rsid w:val="001E3F91"/>
    <w:rsid w:val="001E3FB8"/>
    <w:rsid w:val="001E4078"/>
    <w:rsid w:val="001E4086"/>
    <w:rsid w:val="001E40BD"/>
    <w:rsid w:val="001E4120"/>
    <w:rsid w:val="001E4168"/>
    <w:rsid w:val="001E42CE"/>
    <w:rsid w:val="001E433F"/>
    <w:rsid w:val="001E4348"/>
    <w:rsid w:val="001E43C4"/>
    <w:rsid w:val="001E4400"/>
    <w:rsid w:val="001E440F"/>
    <w:rsid w:val="001E4497"/>
    <w:rsid w:val="001E4732"/>
    <w:rsid w:val="001E481D"/>
    <w:rsid w:val="001E4932"/>
    <w:rsid w:val="001E4AE2"/>
    <w:rsid w:val="001E4AEE"/>
    <w:rsid w:val="001E4C58"/>
    <w:rsid w:val="001E4C5B"/>
    <w:rsid w:val="001E4CA2"/>
    <w:rsid w:val="001E4D0E"/>
    <w:rsid w:val="001E4E6B"/>
    <w:rsid w:val="001E4E98"/>
    <w:rsid w:val="001E4F10"/>
    <w:rsid w:val="001E4F1A"/>
    <w:rsid w:val="001E4F70"/>
    <w:rsid w:val="001E502C"/>
    <w:rsid w:val="001E505B"/>
    <w:rsid w:val="001E50AB"/>
    <w:rsid w:val="001E51DF"/>
    <w:rsid w:val="001E52D7"/>
    <w:rsid w:val="001E531A"/>
    <w:rsid w:val="001E535C"/>
    <w:rsid w:val="001E5379"/>
    <w:rsid w:val="001E54C3"/>
    <w:rsid w:val="001E54CB"/>
    <w:rsid w:val="001E55D1"/>
    <w:rsid w:val="001E568E"/>
    <w:rsid w:val="001E5723"/>
    <w:rsid w:val="001E57A9"/>
    <w:rsid w:val="001E59DC"/>
    <w:rsid w:val="001E59DF"/>
    <w:rsid w:val="001E5AFF"/>
    <w:rsid w:val="001E5B0F"/>
    <w:rsid w:val="001E5B1F"/>
    <w:rsid w:val="001E5BC5"/>
    <w:rsid w:val="001E5BF6"/>
    <w:rsid w:val="001E5CB6"/>
    <w:rsid w:val="001E5EF1"/>
    <w:rsid w:val="001E5F4A"/>
    <w:rsid w:val="001E5FDB"/>
    <w:rsid w:val="001E603F"/>
    <w:rsid w:val="001E61DA"/>
    <w:rsid w:val="001E634E"/>
    <w:rsid w:val="001E6474"/>
    <w:rsid w:val="001E66FF"/>
    <w:rsid w:val="001E6898"/>
    <w:rsid w:val="001E68A0"/>
    <w:rsid w:val="001E6994"/>
    <w:rsid w:val="001E69A1"/>
    <w:rsid w:val="001E69EB"/>
    <w:rsid w:val="001E6A16"/>
    <w:rsid w:val="001E6B28"/>
    <w:rsid w:val="001E6BB5"/>
    <w:rsid w:val="001E6BBD"/>
    <w:rsid w:val="001E6D30"/>
    <w:rsid w:val="001E6D37"/>
    <w:rsid w:val="001E6E9A"/>
    <w:rsid w:val="001E6EA3"/>
    <w:rsid w:val="001E6F31"/>
    <w:rsid w:val="001E6F3F"/>
    <w:rsid w:val="001E6FFE"/>
    <w:rsid w:val="001E70AE"/>
    <w:rsid w:val="001E7204"/>
    <w:rsid w:val="001E728F"/>
    <w:rsid w:val="001E730C"/>
    <w:rsid w:val="001E7335"/>
    <w:rsid w:val="001E7455"/>
    <w:rsid w:val="001E748F"/>
    <w:rsid w:val="001E7565"/>
    <w:rsid w:val="001E75A5"/>
    <w:rsid w:val="001E75BE"/>
    <w:rsid w:val="001E7618"/>
    <w:rsid w:val="001E76FF"/>
    <w:rsid w:val="001E7763"/>
    <w:rsid w:val="001E77BE"/>
    <w:rsid w:val="001E77F3"/>
    <w:rsid w:val="001E78E0"/>
    <w:rsid w:val="001E7939"/>
    <w:rsid w:val="001E793D"/>
    <w:rsid w:val="001E7964"/>
    <w:rsid w:val="001E7A1F"/>
    <w:rsid w:val="001E7AA8"/>
    <w:rsid w:val="001E7C2B"/>
    <w:rsid w:val="001E7C95"/>
    <w:rsid w:val="001E7D52"/>
    <w:rsid w:val="001E7DB2"/>
    <w:rsid w:val="001E7DC4"/>
    <w:rsid w:val="001E7DC9"/>
    <w:rsid w:val="001E7E4E"/>
    <w:rsid w:val="001E7F1B"/>
    <w:rsid w:val="001F00CD"/>
    <w:rsid w:val="001F014A"/>
    <w:rsid w:val="001F01A1"/>
    <w:rsid w:val="001F01EE"/>
    <w:rsid w:val="001F02F9"/>
    <w:rsid w:val="001F040A"/>
    <w:rsid w:val="001F05C2"/>
    <w:rsid w:val="001F074A"/>
    <w:rsid w:val="001F075A"/>
    <w:rsid w:val="001F0867"/>
    <w:rsid w:val="001F0888"/>
    <w:rsid w:val="001F088A"/>
    <w:rsid w:val="001F09C9"/>
    <w:rsid w:val="001F0A0B"/>
    <w:rsid w:val="001F0ACF"/>
    <w:rsid w:val="001F0BD6"/>
    <w:rsid w:val="001F0C84"/>
    <w:rsid w:val="001F0C97"/>
    <w:rsid w:val="001F0CC6"/>
    <w:rsid w:val="001F0CCC"/>
    <w:rsid w:val="001F0D4D"/>
    <w:rsid w:val="001F0E00"/>
    <w:rsid w:val="001F0E63"/>
    <w:rsid w:val="001F0ED5"/>
    <w:rsid w:val="001F0EDF"/>
    <w:rsid w:val="001F0F19"/>
    <w:rsid w:val="001F1006"/>
    <w:rsid w:val="001F10EC"/>
    <w:rsid w:val="001F113B"/>
    <w:rsid w:val="001F1185"/>
    <w:rsid w:val="001F11C8"/>
    <w:rsid w:val="001F1269"/>
    <w:rsid w:val="001F12D5"/>
    <w:rsid w:val="001F1470"/>
    <w:rsid w:val="001F159D"/>
    <w:rsid w:val="001F15BD"/>
    <w:rsid w:val="001F1657"/>
    <w:rsid w:val="001F167A"/>
    <w:rsid w:val="001F1757"/>
    <w:rsid w:val="001F18C1"/>
    <w:rsid w:val="001F193D"/>
    <w:rsid w:val="001F1940"/>
    <w:rsid w:val="001F1AB5"/>
    <w:rsid w:val="001F1D04"/>
    <w:rsid w:val="001F1D4A"/>
    <w:rsid w:val="001F1D7D"/>
    <w:rsid w:val="001F1E94"/>
    <w:rsid w:val="001F1EFA"/>
    <w:rsid w:val="001F1F19"/>
    <w:rsid w:val="001F1F58"/>
    <w:rsid w:val="001F20CF"/>
    <w:rsid w:val="001F214D"/>
    <w:rsid w:val="001F22F2"/>
    <w:rsid w:val="001F22F4"/>
    <w:rsid w:val="001F2374"/>
    <w:rsid w:val="001F24AE"/>
    <w:rsid w:val="001F24C6"/>
    <w:rsid w:val="001F2521"/>
    <w:rsid w:val="001F26D3"/>
    <w:rsid w:val="001F26F5"/>
    <w:rsid w:val="001F272D"/>
    <w:rsid w:val="001F272F"/>
    <w:rsid w:val="001F27AA"/>
    <w:rsid w:val="001F27AE"/>
    <w:rsid w:val="001F29F4"/>
    <w:rsid w:val="001F2A70"/>
    <w:rsid w:val="001F2AB2"/>
    <w:rsid w:val="001F2ACD"/>
    <w:rsid w:val="001F2D3A"/>
    <w:rsid w:val="001F2DB2"/>
    <w:rsid w:val="001F2DC0"/>
    <w:rsid w:val="001F2F9E"/>
    <w:rsid w:val="001F3002"/>
    <w:rsid w:val="001F3094"/>
    <w:rsid w:val="001F30DE"/>
    <w:rsid w:val="001F314C"/>
    <w:rsid w:val="001F3188"/>
    <w:rsid w:val="001F333C"/>
    <w:rsid w:val="001F3441"/>
    <w:rsid w:val="001F344C"/>
    <w:rsid w:val="001F34A9"/>
    <w:rsid w:val="001F34E1"/>
    <w:rsid w:val="001F3559"/>
    <w:rsid w:val="001F37BE"/>
    <w:rsid w:val="001F3885"/>
    <w:rsid w:val="001F38C6"/>
    <w:rsid w:val="001F38DC"/>
    <w:rsid w:val="001F3939"/>
    <w:rsid w:val="001F39D2"/>
    <w:rsid w:val="001F3A25"/>
    <w:rsid w:val="001F3B27"/>
    <w:rsid w:val="001F3B2D"/>
    <w:rsid w:val="001F3D36"/>
    <w:rsid w:val="001F3D4B"/>
    <w:rsid w:val="001F3D5B"/>
    <w:rsid w:val="001F3DC2"/>
    <w:rsid w:val="001F3EA6"/>
    <w:rsid w:val="001F3F7F"/>
    <w:rsid w:val="001F3FC5"/>
    <w:rsid w:val="001F4179"/>
    <w:rsid w:val="001F451D"/>
    <w:rsid w:val="001F457B"/>
    <w:rsid w:val="001F4595"/>
    <w:rsid w:val="001F4615"/>
    <w:rsid w:val="001F4617"/>
    <w:rsid w:val="001F4621"/>
    <w:rsid w:val="001F4709"/>
    <w:rsid w:val="001F475B"/>
    <w:rsid w:val="001F4861"/>
    <w:rsid w:val="001F49A3"/>
    <w:rsid w:val="001F49AE"/>
    <w:rsid w:val="001F49F0"/>
    <w:rsid w:val="001F4AAC"/>
    <w:rsid w:val="001F4AC3"/>
    <w:rsid w:val="001F4ACA"/>
    <w:rsid w:val="001F4C36"/>
    <w:rsid w:val="001F4C90"/>
    <w:rsid w:val="001F4DB9"/>
    <w:rsid w:val="001F4E7F"/>
    <w:rsid w:val="001F4EDC"/>
    <w:rsid w:val="001F4FC4"/>
    <w:rsid w:val="001F5012"/>
    <w:rsid w:val="001F5148"/>
    <w:rsid w:val="001F5236"/>
    <w:rsid w:val="001F532D"/>
    <w:rsid w:val="001F54C3"/>
    <w:rsid w:val="001F54D3"/>
    <w:rsid w:val="001F5645"/>
    <w:rsid w:val="001F5666"/>
    <w:rsid w:val="001F56A3"/>
    <w:rsid w:val="001F57A2"/>
    <w:rsid w:val="001F57A7"/>
    <w:rsid w:val="001F5825"/>
    <w:rsid w:val="001F589C"/>
    <w:rsid w:val="001F58B0"/>
    <w:rsid w:val="001F58FA"/>
    <w:rsid w:val="001F596A"/>
    <w:rsid w:val="001F5A18"/>
    <w:rsid w:val="001F5A76"/>
    <w:rsid w:val="001F5B8D"/>
    <w:rsid w:val="001F5C77"/>
    <w:rsid w:val="001F5DE8"/>
    <w:rsid w:val="001F5E20"/>
    <w:rsid w:val="001F5F1E"/>
    <w:rsid w:val="001F5FD1"/>
    <w:rsid w:val="001F607E"/>
    <w:rsid w:val="001F61D1"/>
    <w:rsid w:val="001F624B"/>
    <w:rsid w:val="001F62F1"/>
    <w:rsid w:val="001F63EF"/>
    <w:rsid w:val="001F64AF"/>
    <w:rsid w:val="001F6559"/>
    <w:rsid w:val="001F65E3"/>
    <w:rsid w:val="001F660C"/>
    <w:rsid w:val="001F6696"/>
    <w:rsid w:val="001F6760"/>
    <w:rsid w:val="001F6778"/>
    <w:rsid w:val="001F67B1"/>
    <w:rsid w:val="001F67C3"/>
    <w:rsid w:val="001F6800"/>
    <w:rsid w:val="001F6908"/>
    <w:rsid w:val="001F6909"/>
    <w:rsid w:val="001F6993"/>
    <w:rsid w:val="001F69E6"/>
    <w:rsid w:val="001F6A0A"/>
    <w:rsid w:val="001F6A5F"/>
    <w:rsid w:val="001F6AFD"/>
    <w:rsid w:val="001F6B08"/>
    <w:rsid w:val="001F6BE5"/>
    <w:rsid w:val="001F6C5A"/>
    <w:rsid w:val="001F6E89"/>
    <w:rsid w:val="001F70BB"/>
    <w:rsid w:val="001F70BF"/>
    <w:rsid w:val="001F7158"/>
    <w:rsid w:val="001F716B"/>
    <w:rsid w:val="001F7195"/>
    <w:rsid w:val="001F71B7"/>
    <w:rsid w:val="001F7211"/>
    <w:rsid w:val="001F72C0"/>
    <w:rsid w:val="001F72D2"/>
    <w:rsid w:val="001F7411"/>
    <w:rsid w:val="001F749F"/>
    <w:rsid w:val="001F74FA"/>
    <w:rsid w:val="001F7507"/>
    <w:rsid w:val="001F7547"/>
    <w:rsid w:val="001F765E"/>
    <w:rsid w:val="001F7672"/>
    <w:rsid w:val="001F767C"/>
    <w:rsid w:val="001F773E"/>
    <w:rsid w:val="001F7761"/>
    <w:rsid w:val="001F77F7"/>
    <w:rsid w:val="001F7840"/>
    <w:rsid w:val="001F7873"/>
    <w:rsid w:val="001F799E"/>
    <w:rsid w:val="001F7B69"/>
    <w:rsid w:val="001F7BCF"/>
    <w:rsid w:val="001F7C65"/>
    <w:rsid w:val="001F7DDF"/>
    <w:rsid w:val="001F7E37"/>
    <w:rsid w:val="001F7E85"/>
    <w:rsid w:val="001F7EA0"/>
    <w:rsid w:val="001F7FB0"/>
    <w:rsid w:val="001F7FC4"/>
    <w:rsid w:val="0020002F"/>
    <w:rsid w:val="002000B8"/>
    <w:rsid w:val="00200159"/>
    <w:rsid w:val="002001F6"/>
    <w:rsid w:val="0020020C"/>
    <w:rsid w:val="002003E7"/>
    <w:rsid w:val="00200445"/>
    <w:rsid w:val="00200457"/>
    <w:rsid w:val="0020066C"/>
    <w:rsid w:val="00200775"/>
    <w:rsid w:val="002007C0"/>
    <w:rsid w:val="002007EF"/>
    <w:rsid w:val="0020082E"/>
    <w:rsid w:val="00200841"/>
    <w:rsid w:val="00200916"/>
    <w:rsid w:val="00200A0F"/>
    <w:rsid w:val="00200A93"/>
    <w:rsid w:val="00200AA3"/>
    <w:rsid w:val="00200AC3"/>
    <w:rsid w:val="00200BB1"/>
    <w:rsid w:val="00200D5C"/>
    <w:rsid w:val="00200D9A"/>
    <w:rsid w:val="00200DA8"/>
    <w:rsid w:val="00200E45"/>
    <w:rsid w:val="00200EA4"/>
    <w:rsid w:val="00201155"/>
    <w:rsid w:val="002012BA"/>
    <w:rsid w:val="00201381"/>
    <w:rsid w:val="00201424"/>
    <w:rsid w:val="00201483"/>
    <w:rsid w:val="00201664"/>
    <w:rsid w:val="00201699"/>
    <w:rsid w:val="00201852"/>
    <w:rsid w:val="00201A42"/>
    <w:rsid w:val="00201A80"/>
    <w:rsid w:val="00201B2E"/>
    <w:rsid w:val="00201C7A"/>
    <w:rsid w:val="00201C91"/>
    <w:rsid w:val="00201CFB"/>
    <w:rsid w:val="00201D1A"/>
    <w:rsid w:val="00201D93"/>
    <w:rsid w:val="00201EC1"/>
    <w:rsid w:val="00201F0F"/>
    <w:rsid w:val="00201F59"/>
    <w:rsid w:val="00201FB8"/>
    <w:rsid w:val="00201FFD"/>
    <w:rsid w:val="00202017"/>
    <w:rsid w:val="002020E5"/>
    <w:rsid w:val="002021D0"/>
    <w:rsid w:val="002021D2"/>
    <w:rsid w:val="002021F9"/>
    <w:rsid w:val="00202264"/>
    <w:rsid w:val="0020234C"/>
    <w:rsid w:val="002023B3"/>
    <w:rsid w:val="00202406"/>
    <w:rsid w:val="00202428"/>
    <w:rsid w:val="0020265C"/>
    <w:rsid w:val="00202698"/>
    <w:rsid w:val="002026A1"/>
    <w:rsid w:val="00202762"/>
    <w:rsid w:val="00202AE7"/>
    <w:rsid w:val="00202B52"/>
    <w:rsid w:val="00202CA6"/>
    <w:rsid w:val="00202E3D"/>
    <w:rsid w:val="00202E78"/>
    <w:rsid w:val="00203176"/>
    <w:rsid w:val="0020320A"/>
    <w:rsid w:val="002032AE"/>
    <w:rsid w:val="002032D0"/>
    <w:rsid w:val="00203437"/>
    <w:rsid w:val="002036B1"/>
    <w:rsid w:val="0020375B"/>
    <w:rsid w:val="0020380A"/>
    <w:rsid w:val="002038A4"/>
    <w:rsid w:val="002038C7"/>
    <w:rsid w:val="002039C8"/>
    <w:rsid w:val="002039D4"/>
    <w:rsid w:val="002039F2"/>
    <w:rsid w:val="00203B05"/>
    <w:rsid w:val="00203B07"/>
    <w:rsid w:val="00203B85"/>
    <w:rsid w:val="00203D43"/>
    <w:rsid w:val="00203D49"/>
    <w:rsid w:val="00203E46"/>
    <w:rsid w:val="00203E94"/>
    <w:rsid w:val="00203EFB"/>
    <w:rsid w:val="00203F8D"/>
    <w:rsid w:val="002040CA"/>
    <w:rsid w:val="0020411E"/>
    <w:rsid w:val="0020412D"/>
    <w:rsid w:val="00204267"/>
    <w:rsid w:val="00204268"/>
    <w:rsid w:val="0020430F"/>
    <w:rsid w:val="002043E6"/>
    <w:rsid w:val="0020449D"/>
    <w:rsid w:val="0020465C"/>
    <w:rsid w:val="002046D2"/>
    <w:rsid w:val="002046D9"/>
    <w:rsid w:val="002046EC"/>
    <w:rsid w:val="00204702"/>
    <w:rsid w:val="00204733"/>
    <w:rsid w:val="002047B6"/>
    <w:rsid w:val="002047FA"/>
    <w:rsid w:val="0020496A"/>
    <w:rsid w:val="002049BB"/>
    <w:rsid w:val="00204A47"/>
    <w:rsid w:val="00204A94"/>
    <w:rsid w:val="00204A9E"/>
    <w:rsid w:val="00204B88"/>
    <w:rsid w:val="00204C2B"/>
    <w:rsid w:val="00204C62"/>
    <w:rsid w:val="00204C68"/>
    <w:rsid w:val="00204CA8"/>
    <w:rsid w:val="00204E25"/>
    <w:rsid w:val="00204E58"/>
    <w:rsid w:val="00204FC1"/>
    <w:rsid w:val="00204FD7"/>
    <w:rsid w:val="00205012"/>
    <w:rsid w:val="002050B1"/>
    <w:rsid w:val="002051BC"/>
    <w:rsid w:val="002053D8"/>
    <w:rsid w:val="002053FC"/>
    <w:rsid w:val="0020544F"/>
    <w:rsid w:val="00205458"/>
    <w:rsid w:val="002054BF"/>
    <w:rsid w:val="00205635"/>
    <w:rsid w:val="002056FF"/>
    <w:rsid w:val="00205742"/>
    <w:rsid w:val="00205797"/>
    <w:rsid w:val="002057F1"/>
    <w:rsid w:val="002059DE"/>
    <w:rsid w:val="00205B7A"/>
    <w:rsid w:val="00205BBC"/>
    <w:rsid w:val="00205D38"/>
    <w:rsid w:val="00205DCE"/>
    <w:rsid w:val="00205DF7"/>
    <w:rsid w:val="00205E57"/>
    <w:rsid w:val="00205E7B"/>
    <w:rsid w:val="00205F75"/>
    <w:rsid w:val="00205F96"/>
    <w:rsid w:val="002060D6"/>
    <w:rsid w:val="002061D6"/>
    <w:rsid w:val="0020620A"/>
    <w:rsid w:val="00206237"/>
    <w:rsid w:val="002062ED"/>
    <w:rsid w:val="00206547"/>
    <w:rsid w:val="00206550"/>
    <w:rsid w:val="0020656C"/>
    <w:rsid w:val="00206643"/>
    <w:rsid w:val="00206655"/>
    <w:rsid w:val="00206719"/>
    <w:rsid w:val="00206729"/>
    <w:rsid w:val="0020673D"/>
    <w:rsid w:val="0020673E"/>
    <w:rsid w:val="002067A9"/>
    <w:rsid w:val="002067D8"/>
    <w:rsid w:val="0020697F"/>
    <w:rsid w:val="002069CB"/>
    <w:rsid w:val="00206A89"/>
    <w:rsid w:val="00206AAC"/>
    <w:rsid w:val="00206AD6"/>
    <w:rsid w:val="00206AF9"/>
    <w:rsid w:val="00206B40"/>
    <w:rsid w:val="00206BA1"/>
    <w:rsid w:val="00206C51"/>
    <w:rsid w:val="00206CD7"/>
    <w:rsid w:val="00206D76"/>
    <w:rsid w:val="00206DCC"/>
    <w:rsid w:val="00206E8A"/>
    <w:rsid w:val="00206FFE"/>
    <w:rsid w:val="00207078"/>
    <w:rsid w:val="002070AA"/>
    <w:rsid w:val="002071F2"/>
    <w:rsid w:val="002072BC"/>
    <w:rsid w:val="002072CB"/>
    <w:rsid w:val="002072FA"/>
    <w:rsid w:val="0020743D"/>
    <w:rsid w:val="00207518"/>
    <w:rsid w:val="00207602"/>
    <w:rsid w:val="0020760F"/>
    <w:rsid w:val="00207696"/>
    <w:rsid w:val="0020769E"/>
    <w:rsid w:val="002076CA"/>
    <w:rsid w:val="00207721"/>
    <w:rsid w:val="00207835"/>
    <w:rsid w:val="002078B3"/>
    <w:rsid w:val="00207943"/>
    <w:rsid w:val="00207A29"/>
    <w:rsid w:val="00207AA7"/>
    <w:rsid w:val="00207AB4"/>
    <w:rsid w:val="00207AB8"/>
    <w:rsid w:val="00207AE4"/>
    <w:rsid w:val="00207B70"/>
    <w:rsid w:val="00207B7F"/>
    <w:rsid w:val="00207CA1"/>
    <w:rsid w:val="00207CFD"/>
    <w:rsid w:val="00207E27"/>
    <w:rsid w:val="00210052"/>
    <w:rsid w:val="002102D9"/>
    <w:rsid w:val="0021038D"/>
    <w:rsid w:val="00210508"/>
    <w:rsid w:val="00210510"/>
    <w:rsid w:val="0021056B"/>
    <w:rsid w:val="002105BB"/>
    <w:rsid w:val="002105E0"/>
    <w:rsid w:val="00210610"/>
    <w:rsid w:val="00210613"/>
    <w:rsid w:val="00210620"/>
    <w:rsid w:val="00210688"/>
    <w:rsid w:val="002106CF"/>
    <w:rsid w:val="002106FC"/>
    <w:rsid w:val="00210761"/>
    <w:rsid w:val="0021079D"/>
    <w:rsid w:val="00210844"/>
    <w:rsid w:val="00210913"/>
    <w:rsid w:val="00210929"/>
    <w:rsid w:val="002109DD"/>
    <w:rsid w:val="002109EB"/>
    <w:rsid w:val="00210A15"/>
    <w:rsid w:val="00210C5F"/>
    <w:rsid w:val="00210EA1"/>
    <w:rsid w:val="00210F3D"/>
    <w:rsid w:val="00211030"/>
    <w:rsid w:val="0021104E"/>
    <w:rsid w:val="002110AC"/>
    <w:rsid w:val="00211193"/>
    <w:rsid w:val="0021120A"/>
    <w:rsid w:val="0021120B"/>
    <w:rsid w:val="00211373"/>
    <w:rsid w:val="0021142E"/>
    <w:rsid w:val="00211563"/>
    <w:rsid w:val="002115AE"/>
    <w:rsid w:val="0021172C"/>
    <w:rsid w:val="0021178F"/>
    <w:rsid w:val="002117BC"/>
    <w:rsid w:val="0021182D"/>
    <w:rsid w:val="0021185C"/>
    <w:rsid w:val="0021189F"/>
    <w:rsid w:val="002118FD"/>
    <w:rsid w:val="0021192B"/>
    <w:rsid w:val="00211A3D"/>
    <w:rsid w:val="00211A54"/>
    <w:rsid w:val="00211CB5"/>
    <w:rsid w:val="00211D43"/>
    <w:rsid w:val="00211D79"/>
    <w:rsid w:val="00211EE6"/>
    <w:rsid w:val="00211EFA"/>
    <w:rsid w:val="00211F8C"/>
    <w:rsid w:val="0021205E"/>
    <w:rsid w:val="00212083"/>
    <w:rsid w:val="00212089"/>
    <w:rsid w:val="002120A6"/>
    <w:rsid w:val="002120A9"/>
    <w:rsid w:val="002123BC"/>
    <w:rsid w:val="0021250A"/>
    <w:rsid w:val="00212577"/>
    <w:rsid w:val="002125C3"/>
    <w:rsid w:val="002126E2"/>
    <w:rsid w:val="0021277D"/>
    <w:rsid w:val="00212780"/>
    <w:rsid w:val="0021278A"/>
    <w:rsid w:val="002127D7"/>
    <w:rsid w:val="002129ED"/>
    <w:rsid w:val="00212A80"/>
    <w:rsid w:val="00212AB9"/>
    <w:rsid w:val="00212B7A"/>
    <w:rsid w:val="00212C63"/>
    <w:rsid w:val="00212D34"/>
    <w:rsid w:val="00212DF2"/>
    <w:rsid w:val="00212DF9"/>
    <w:rsid w:val="00212E46"/>
    <w:rsid w:val="00212E72"/>
    <w:rsid w:val="00212F2E"/>
    <w:rsid w:val="00212FE2"/>
    <w:rsid w:val="00212FEE"/>
    <w:rsid w:val="00213125"/>
    <w:rsid w:val="0021316B"/>
    <w:rsid w:val="00213321"/>
    <w:rsid w:val="00213332"/>
    <w:rsid w:val="0021339F"/>
    <w:rsid w:val="00213401"/>
    <w:rsid w:val="00213432"/>
    <w:rsid w:val="002134EB"/>
    <w:rsid w:val="00213527"/>
    <w:rsid w:val="002136B9"/>
    <w:rsid w:val="0021386C"/>
    <w:rsid w:val="002138CC"/>
    <w:rsid w:val="00213A6D"/>
    <w:rsid w:val="00213A9B"/>
    <w:rsid w:val="00213C17"/>
    <w:rsid w:val="00213C9A"/>
    <w:rsid w:val="00213CEE"/>
    <w:rsid w:val="00213D73"/>
    <w:rsid w:val="00213D85"/>
    <w:rsid w:val="00213DC7"/>
    <w:rsid w:val="00213E49"/>
    <w:rsid w:val="00213EB3"/>
    <w:rsid w:val="002140D1"/>
    <w:rsid w:val="00214126"/>
    <w:rsid w:val="0021416F"/>
    <w:rsid w:val="002141B1"/>
    <w:rsid w:val="002141DC"/>
    <w:rsid w:val="002143F7"/>
    <w:rsid w:val="0021455C"/>
    <w:rsid w:val="002145A0"/>
    <w:rsid w:val="002147DF"/>
    <w:rsid w:val="002148B8"/>
    <w:rsid w:val="00214A01"/>
    <w:rsid w:val="00214A0A"/>
    <w:rsid w:val="00214A5B"/>
    <w:rsid w:val="00214AB1"/>
    <w:rsid w:val="00214B81"/>
    <w:rsid w:val="00214B87"/>
    <w:rsid w:val="00214CBC"/>
    <w:rsid w:val="00214CE2"/>
    <w:rsid w:val="0021503C"/>
    <w:rsid w:val="002150C3"/>
    <w:rsid w:val="00215241"/>
    <w:rsid w:val="002153F5"/>
    <w:rsid w:val="002154CE"/>
    <w:rsid w:val="00215566"/>
    <w:rsid w:val="002155AE"/>
    <w:rsid w:val="0021576E"/>
    <w:rsid w:val="002157D6"/>
    <w:rsid w:val="002157EE"/>
    <w:rsid w:val="00215882"/>
    <w:rsid w:val="002158CA"/>
    <w:rsid w:val="002158FF"/>
    <w:rsid w:val="002159F4"/>
    <w:rsid w:val="00215A15"/>
    <w:rsid w:val="00215AB8"/>
    <w:rsid w:val="00215AE1"/>
    <w:rsid w:val="00215AF7"/>
    <w:rsid w:val="00215BB5"/>
    <w:rsid w:val="00215C55"/>
    <w:rsid w:val="00215CDD"/>
    <w:rsid w:val="00215CEF"/>
    <w:rsid w:val="00215DAD"/>
    <w:rsid w:val="00215DEB"/>
    <w:rsid w:val="00215F46"/>
    <w:rsid w:val="00215F53"/>
    <w:rsid w:val="00215FEA"/>
    <w:rsid w:val="00216004"/>
    <w:rsid w:val="0021601C"/>
    <w:rsid w:val="00216176"/>
    <w:rsid w:val="00216221"/>
    <w:rsid w:val="00216243"/>
    <w:rsid w:val="0021626F"/>
    <w:rsid w:val="002164DC"/>
    <w:rsid w:val="0021658F"/>
    <w:rsid w:val="0021669F"/>
    <w:rsid w:val="002166C4"/>
    <w:rsid w:val="00216713"/>
    <w:rsid w:val="0021672A"/>
    <w:rsid w:val="00216854"/>
    <w:rsid w:val="002168A7"/>
    <w:rsid w:val="0021694F"/>
    <w:rsid w:val="0021699D"/>
    <w:rsid w:val="002169EB"/>
    <w:rsid w:val="002169F3"/>
    <w:rsid w:val="00216BB1"/>
    <w:rsid w:val="00216BF3"/>
    <w:rsid w:val="00216C64"/>
    <w:rsid w:val="00216CBA"/>
    <w:rsid w:val="00216D9D"/>
    <w:rsid w:val="00216E92"/>
    <w:rsid w:val="00216EFA"/>
    <w:rsid w:val="00216FC0"/>
    <w:rsid w:val="00216FEA"/>
    <w:rsid w:val="002171BE"/>
    <w:rsid w:val="00217240"/>
    <w:rsid w:val="00217264"/>
    <w:rsid w:val="002173B3"/>
    <w:rsid w:val="00217402"/>
    <w:rsid w:val="002174FA"/>
    <w:rsid w:val="00217611"/>
    <w:rsid w:val="00217719"/>
    <w:rsid w:val="00217824"/>
    <w:rsid w:val="002178C9"/>
    <w:rsid w:val="002179CF"/>
    <w:rsid w:val="00217A0F"/>
    <w:rsid w:val="00217B05"/>
    <w:rsid w:val="00217CA5"/>
    <w:rsid w:val="00217D69"/>
    <w:rsid w:val="00217F04"/>
    <w:rsid w:val="00217F20"/>
    <w:rsid w:val="00217F83"/>
    <w:rsid w:val="00217FC7"/>
    <w:rsid w:val="00220004"/>
    <w:rsid w:val="0022009C"/>
    <w:rsid w:val="002200E1"/>
    <w:rsid w:val="002201D6"/>
    <w:rsid w:val="00220339"/>
    <w:rsid w:val="00220499"/>
    <w:rsid w:val="0022051E"/>
    <w:rsid w:val="00220553"/>
    <w:rsid w:val="00220600"/>
    <w:rsid w:val="002207BA"/>
    <w:rsid w:val="002207E6"/>
    <w:rsid w:val="002208F7"/>
    <w:rsid w:val="00220976"/>
    <w:rsid w:val="002209B6"/>
    <w:rsid w:val="002209E4"/>
    <w:rsid w:val="00220A0F"/>
    <w:rsid w:val="00220AE9"/>
    <w:rsid w:val="00220BCD"/>
    <w:rsid w:val="00220C14"/>
    <w:rsid w:val="00220C2A"/>
    <w:rsid w:val="00220C81"/>
    <w:rsid w:val="00220D77"/>
    <w:rsid w:val="00220E2B"/>
    <w:rsid w:val="00220E6D"/>
    <w:rsid w:val="00220F29"/>
    <w:rsid w:val="00220F4B"/>
    <w:rsid w:val="00220FE0"/>
    <w:rsid w:val="002211B5"/>
    <w:rsid w:val="00221426"/>
    <w:rsid w:val="00221708"/>
    <w:rsid w:val="0022171E"/>
    <w:rsid w:val="00221797"/>
    <w:rsid w:val="00221801"/>
    <w:rsid w:val="0022181C"/>
    <w:rsid w:val="00221835"/>
    <w:rsid w:val="00221987"/>
    <w:rsid w:val="00221C31"/>
    <w:rsid w:val="00221C41"/>
    <w:rsid w:val="00221CAF"/>
    <w:rsid w:val="00221CD4"/>
    <w:rsid w:val="00221D45"/>
    <w:rsid w:val="00221E37"/>
    <w:rsid w:val="00221EF0"/>
    <w:rsid w:val="00222056"/>
    <w:rsid w:val="00222061"/>
    <w:rsid w:val="002220DC"/>
    <w:rsid w:val="002220EB"/>
    <w:rsid w:val="00222347"/>
    <w:rsid w:val="0022237D"/>
    <w:rsid w:val="00222403"/>
    <w:rsid w:val="00222460"/>
    <w:rsid w:val="00222468"/>
    <w:rsid w:val="002224A6"/>
    <w:rsid w:val="002224EF"/>
    <w:rsid w:val="0022250A"/>
    <w:rsid w:val="002225A1"/>
    <w:rsid w:val="002225AD"/>
    <w:rsid w:val="00222635"/>
    <w:rsid w:val="0022274B"/>
    <w:rsid w:val="00222756"/>
    <w:rsid w:val="00222841"/>
    <w:rsid w:val="002228A0"/>
    <w:rsid w:val="00222AF3"/>
    <w:rsid w:val="00222BF2"/>
    <w:rsid w:val="00222C53"/>
    <w:rsid w:val="00222C85"/>
    <w:rsid w:val="00222C8F"/>
    <w:rsid w:val="00222CE5"/>
    <w:rsid w:val="00222D24"/>
    <w:rsid w:val="00222D3B"/>
    <w:rsid w:val="00222F99"/>
    <w:rsid w:val="00222FF0"/>
    <w:rsid w:val="00223074"/>
    <w:rsid w:val="00223090"/>
    <w:rsid w:val="00223121"/>
    <w:rsid w:val="00223150"/>
    <w:rsid w:val="002231B3"/>
    <w:rsid w:val="0022321E"/>
    <w:rsid w:val="00223298"/>
    <w:rsid w:val="00223447"/>
    <w:rsid w:val="0022347D"/>
    <w:rsid w:val="002234C8"/>
    <w:rsid w:val="00223531"/>
    <w:rsid w:val="002235C3"/>
    <w:rsid w:val="0022366D"/>
    <w:rsid w:val="002236E2"/>
    <w:rsid w:val="00223797"/>
    <w:rsid w:val="0022380D"/>
    <w:rsid w:val="00223837"/>
    <w:rsid w:val="00223867"/>
    <w:rsid w:val="002238CE"/>
    <w:rsid w:val="002238E9"/>
    <w:rsid w:val="00223A71"/>
    <w:rsid w:val="00223AC4"/>
    <w:rsid w:val="00223C24"/>
    <w:rsid w:val="00223D0D"/>
    <w:rsid w:val="00223DCE"/>
    <w:rsid w:val="00223E29"/>
    <w:rsid w:val="00223E64"/>
    <w:rsid w:val="00223EAA"/>
    <w:rsid w:val="00224014"/>
    <w:rsid w:val="00224017"/>
    <w:rsid w:val="0022401A"/>
    <w:rsid w:val="00224043"/>
    <w:rsid w:val="002240B2"/>
    <w:rsid w:val="00224103"/>
    <w:rsid w:val="00224176"/>
    <w:rsid w:val="00224200"/>
    <w:rsid w:val="0022426C"/>
    <w:rsid w:val="00224394"/>
    <w:rsid w:val="002243F1"/>
    <w:rsid w:val="00224539"/>
    <w:rsid w:val="00224589"/>
    <w:rsid w:val="002245C4"/>
    <w:rsid w:val="00224600"/>
    <w:rsid w:val="002246AC"/>
    <w:rsid w:val="00224729"/>
    <w:rsid w:val="00224766"/>
    <w:rsid w:val="00224791"/>
    <w:rsid w:val="00224867"/>
    <w:rsid w:val="00224A11"/>
    <w:rsid w:val="00224A2A"/>
    <w:rsid w:val="00224A5F"/>
    <w:rsid w:val="00224B09"/>
    <w:rsid w:val="00224B0B"/>
    <w:rsid w:val="00224B64"/>
    <w:rsid w:val="00224B67"/>
    <w:rsid w:val="00224C34"/>
    <w:rsid w:val="00224C73"/>
    <w:rsid w:val="00224C96"/>
    <w:rsid w:val="00224CD9"/>
    <w:rsid w:val="00224CE7"/>
    <w:rsid w:val="00224CF8"/>
    <w:rsid w:val="00224D27"/>
    <w:rsid w:val="00224D3B"/>
    <w:rsid w:val="00224D97"/>
    <w:rsid w:val="00224DC2"/>
    <w:rsid w:val="00224EDA"/>
    <w:rsid w:val="00225007"/>
    <w:rsid w:val="002250AC"/>
    <w:rsid w:val="002251AA"/>
    <w:rsid w:val="002251C0"/>
    <w:rsid w:val="00225275"/>
    <w:rsid w:val="002252A9"/>
    <w:rsid w:val="002252B2"/>
    <w:rsid w:val="002252EC"/>
    <w:rsid w:val="00225311"/>
    <w:rsid w:val="0022545E"/>
    <w:rsid w:val="002254AE"/>
    <w:rsid w:val="00225502"/>
    <w:rsid w:val="0022565A"/>
    <w:rsid w:val="0022569C"/>
    <w:rsid w:val="00225710"/>
    <w:rsid w:val="00225796"/>
    <w:rsid w:val="00225817"/>
    <w:rsid w:val="002258F5"/>
    <w:rsid w:val="002259DA"/>
    <w:rsid w:val="00225AF5"/>
    <w:rsid w:val="00225BBC"/>
    <w:rsid w:val="00225BC7"/>
    <w:rsid w:val="00225CC1"/>
    <w:rsid w:val="00225D4F"/>
    <w:rsid w:val="00225E17"/>
    <w:rsid w:val="00225E8E"/>
    <w:rsid w:val="00225F39"/>
    <w:rsid w:val="00225FB8"/>
    <w:rsid w:val="00225FEF"/>
    <w:rsid w:val="00226041"/>
    <w:rsid w:val="0022607C"/>
    <w:rsid w:val="00226230"/>
    <w:rsid w:val="00226373"/>
    <w:rsid w:val="002263AC"/>
    <w:rsid w:val="002263C5"/>
    <w:rsid w:val="002263D3"/>
    <w:rsid w:val="002263DB"/>
    <w:rsid w:val="0022644C"/>
    <w:rsid w:val="0022644D"/>
    <w:rsid w:val="0022647B"/>
    <w:rsid w:val="002264A8"/>
    <w:rsid w:val="002264B4"/>
    <w:rsid w:val="002264F2"/>
    <w:rsid w:val="0022665E"/>
    <w:rsid w:val="00226664"/>
    <w:rsid w:val="00226714"/>
    <w:rsid w:val="0022684A"/>
    <w:rsid w:val="00226850"/>
    <w:rsid w:val="00226854"/>
    <w:rsid w:val="002268C6"/>
    <w:rsid w:val="002268E3"/>
    <w:rsid w:val="0022690D"/>
    <w:rsid w:val="00226A3C"/>
    <w:rsid w:val="00226B74"/>
    <w:rsid w:val="00226C93"/>
    <w:rsid w:val="00226CA8"/>
    <w:rsid w:val="00226CEB"/>
    <w:rsid w:val="00226D2A"/>
    <w:rsid w:val="00226E32"/>
    <w:rsid w:val="00226E5F"/>
    <w:rsid w:val="00226F17"/>
    <w:rsid w:val="00226F29"/>
    <w:rsid w:val="002270DB"/>
    <w:rsid w:val="0022714E"/>
    <w:rsid w:val="002272EE"/>
    <w:rsid w:val="00227329"/>
    <w:rsid w:val="00227599"/>
    <w:rsid w:val="0022767D"/>
    <w:rsid w:val="00227778"/>
    <w:rsid w:val="0022795B"/>
    <w:rsid w:val="00227964"/>
    <w:rsid w:val="0022798C"/>
    <w:rsid w:val="00227A94"/>
    <w:rsid w:val="00227B16"/>
    <w:rsid w:val="00227C75"/>
    <w:rsid w:val="00227F5B"/>
    <w:rsid w:val="00227FA9"/>
    <w:rsid w:val="00227FC5"/>
    <w:rsid w:val="00230075"/>
    <w:rsid w:val="00230186"/>
    <w:rsid w:val="002301CD"/>
    <w:rsid w:val="00230231"/>
    <w:rsid w:val="002302AB"/>
    <w:rsid w:val="0023031C"/>
    <w:rsid w:val="00230328"/>
    <w:rsid w:val="00230346"/>
    <w:rsid w:val="002303E9"/>
    <w:rsid w:val="00230423"/>
    <w:rsid w:val="002305A4"/>
    <w:rsid w:val="002305D4"/>
    <w:rsid w:val="00230713"/>
    <w:rsid w:val="0023089B"/>
    <w:rsid w:val="002308A1"/>
    <w:rsid w:val="002308D6"/>
    <w:rsid w:val="002308F2"/>
    <w:rsid w:val="002309BA"/>
    <w:rsid w:val="002309E3"/>
    <w:rsid w:val="00230A2E"/>
    <w:rsid w:val="00230C31"/>
    <w:rsid w:val="00230C7B"/>
    <w:rsid w:val="00230DA4"/>
    <w:rsid w:val="00230E9F"/>
    <w:rsid w:val="00230F57"/>
    <w:rsid w:val="0023101B"/>
    <w:rsid w:val="00231089"/>
    <w:rsid w:val="00231141"/>
    <w:rsid w:val="00231364"/>
    <w:rsid w:val="002314F3"/>
    <w:rsid w:val="0023169E"/>
    <w:rsid w:val="002316AF"/>
    <w:rsid w:val="002316DC"/>
    <w:rsid w:val="00231728"/>
    <w:rsid w:val="00231948"/>
    <w:rsid w:val="0023198E"/>
    <w:rsid w:val="002319B4"/>
    <w:rsid w:val="002319EF"/>
    <w:rsid w:val="00231BFC"/>
    <w:rsid w:val="00231CAF"/>
    <w:rsid w:val="00231DDD"/>
    <w:rsid w:val="00231DDF"/>
    <w:rsid w:val="00231E18"/>
    <w:rsid w:val="00231E92"/>
    <w:rsid w:val="00232022"/>
    <w:rsid w:val="00232132"/>
    <w:rsid w:val="00232174"/>
    <w:rsid w:val="00232287"/>
    <w:rsid w:val="0023245E"/>
    <w:rsid w:val="0023249E"/>
    <w:rsid w:val="002324C6"/>
    <w:rsid w:val="002324C8"/>
    <w:rsid w:val="002324F4"/>
    <w:rsid w:val="00232587"/>
    <w:rsid w:val="00232632"/>
    <w:rsid w:val="0023266B"/>
    <w:rsid w:val="0023271E"/>
    <w:rsid w:val="002327D5"/>
    <w:rsid w:val="0023286D"/>
    <w:rsid w:val="00232883"/>
    <w:rsid w:val="002328A1"/>
    <w:rsid w:val="002328A4"/>
    <w:rsid w:val="00232A44"/>
    <w:rsid w:val="00232B3A"/>
    <w:rsid w:val="00232C84"/>
    <w:rsid w:val="00232D34"/>
    <w:rsid w:val="00232DD8"/>
    <w:rsid w:val="00232EEB"/>
    <w:rsid w:val="00232F3F"/>
    <w:rsid w:val="00233131"/>
    <w:rsid w:val="0023316A"/>
    <w:rsid w:val="002332F1"/>
    <w:rsid w:val="002332FC"/>
    <w:rsid w:val="002333C3"/>
    <w:rsid w:val="002333CE"/>
    <w:rsid w:val="0023340D"/>
    <w:rsid w:val="00233478"/>
    <w:rsid w:val="002334C5"/>
    <w:rsid w:val="002334FA"/>
    <w:rsid w:val="0023351B"/>
    <w:rsid w:val="00233548"/>
    <w:rsid w:val="00233564"/>
    <w:rsid w:val="00233584"/>
    <w:rsid w:val="002335B0"/>
    <w:rsid w:val="0023360E"/>
    <w:rsid w:val="0023361C"/>
    <w:rsid w:val="00233698"/>
    <w:rsid w:val="00233715"/>
    <w:rsid w:val="002337FF"/>
    <w:rsid w:val="002338B9"/>
    <w:rsid w:val="00233929"/>
    <w:rsid w:val="0023397A"/>
    <w:rsid w:val="002339A5"/>
    <w:rsid w:val="00233AEF"/>
    <w:rsid w:val="00233B6F"/>
    <w:rsid w:val="00233C2A"/>
    <w:rsid w:val="00233C5D"/>
    <w:rsid w:val="00233C77"/>
    <w:rsid w:val="00233CE4"/>
    <w:rsid w:val="00233D26"/>
    <w:rsid w:val="00233E57"/>
    <w:rsid w:val="00233F0F"/>
    <w:rsid w:val="00233F1F"/>
    <w:rsid w:val="00233F50"/>
    <w:rsid w:val="00233F8C"/>
    <w:rsid w:val="00233FE4"/>
    <w:rsid w:val="00233FED"/>
    <w:rsid w:val="00234032"/>
    <w:rsid w:val="0023415B"/>
    <w:rsid w:val="002341A2"/>
    <w:rsid w:val="002341B1"/>
    <w:rsid w:val="002341B2"/>
    <w:rsid w:val="00234243"/>
    <w:rsid w:val="0023424A"/>
    <w:rsid w:val="0023431E"/>
    <w:rsid w:val="00234393"/>
    <w:rsid w:val="002343CF"/>
    <w:rsid w:val="002343E7"/>
    <w:rsid w:val="0023456E"/>
    <w:rsid w:val="00234579"/>
    <w:rsid w:val="0023463F"/>
    <w:rsid w:val="002347FC"/>
    <w:rsid w:val="00234891"/>
    <w:rsid w:val="002348E0"/>
    <w:rsid w:val="00234A91"/>
    <w:rsid w:val="00234B33"/>
    <w:rsid w:val="00234C46"/>
    <w:rsid w:val="00234C6C"/>
    <w:rsid w:val="00234DE8"/>
    <w:rsid w:val="00234E3D"/>
    <w:rsid w:val="00234FED"/>
    <w:rsid w:val="002350B4"/>
    <w:rsid w:val="00235141"/>
    <w:rsid w:val="00235304"/>
    <w:rsid w:val="0023539C"/>
    <w:rsid w:val="00235406"/>
    <w:rsid w:val="002354A5"/>
    <w:rsid w:val="002354D0"/>
    <w:rsid w:val="00235522"/>
    <w:rsid w:val="002355BE"/>
    <w:rsid w:val="00235705"/>
    <w:rsid w:val="0023580D"/>
    <w:rsid w:val="00235866"/>
    <w:rsid w:val="002358DB"/>
    <w:rsid w:val="0023592E"/>
    <w:rsid w:val="0023595E"/>
    <w:rsid w:val="00235993"/>
    <w:rsid w:val="00235995"/>
    <w:rsid w:val="002359A6"/>
    <w:rsid w:val="002359AF"/>
    <w:rsid w:val="00235A38"/>
    <w:rsid w:val="00235C58"/>
    <w:rsid w:val="00235CED"/>
    <w:rsid w:val="00235D14"/>
    <w:rsid w:val="00235D1C"/>
    <w:rsid w:val="00235D25"/>
    <w:rsid w:val="00235EB5"/>
    <w:rsid w:val="0023606D"/>
    <w:rsid w:val="00236136"/>
    <w:rsid w:val="00236227"/>
    <w:rsid w:val="00236269"/>
    <w:rsid w:val="0023630A"/>
    <w:rsid w:val="00236489"/>
    <w:rsid w:val="002364AD"/>
    <w:rsid w:val="002364BC"/>
    <w:rsid w:val="002364F5"/>
    <w:rsid w:val="00236519"/>
    <w:rsid w:val="00236581"/>
    <w:rsid w:val="00236631"/>
    <w:rsid w:val="00236789"/>
    <w:rsid w:val="0023681B"/>
    <w:rsid w:val="0023688F"/>
    <w:rsid w:val="002368A8"/>
    <w:rsid w:val="00236957"/>
    <w:rsid w:val="00236A3E"/>
    <w:rsid w:val="00236A73"/>
    <w:rsid w:val="00236BDD"/>
    <w:rsid w:val="00236F87"/>
    <w:rsid w:val="00236FA1"/>
    <w:rsid w:val="00237087"/>
    <w:rsid w:val="002370AB"/>
    <w:rsid w:val="0023711B"/>
    <w:rsid w:val="00237377"/>
    <w:rsid w:val="0023741A"/>
    <w:rsid w:val="00237430"/>
    <w:rsid w:val="0023755F"/>
    <w:rsid w:val="002375E4"/>
    <w:rsid w:val="00237619"/>
    <w:rsid w:val="0023770A"/>
    <w:rsid w:val="00237925"/>
    <w:rsid w:val="0023792C"/>
    <w:rsid w:val="0023797B"/>
    <w:rsid w:val="002379E3"/>
    <w:rsid w:val="002379EC"/>
    <w:rsid w:val="00237B80"/>
    <w:rsid w:val="00237C2B"/>
    <w:rsid w:val="00237C8E"/>
    <w:rsid w:val="00237CE0"/>
    <w:rsid w:val="00237D2E"/>
    <w:rsid w:val="00237EF9"/>
    <w:rsid w:val="00237FC0"/>
    <w:rsid w:val="00237FC1"/>
    <w:rsid w:val="0024041B"/>
    <w:rsid w:val="0024044B"/>
    <w:rsid w:val="0024045C"/>
    <w:rsid w:val="0024051D"/>
    <w:rsid w:val="00240551"/>
    <w:rsid w:val="00240575"/>
    <w:rsid w:val="00240654"/>
    <w:rsid w:val="00240753"/>
    <w:rsid w:val="002408A4"/>
    <w:rsid w:val="002408E6"/>
    <w:rsid w:val="002409C8"/>
    <w:rsid w:val="00240A66"/>
    <w:rsid w:val="00240AEF"/>
    <w:rsid w:val="00240B7E"/>
    <w:rsid w:val="00240E92"/>
    <w:rsid w:val="002410A6"/>
    <w:rsid w:val="002411E1"/>
    <w:rsid w:val="002413A1"/>
    <w:rsid w:val="00241566"/>
    <w:rsid w:val="00241568"/>
    <w:rsid w:val="002417A4"/>
    <w:rsid w:val="002418A7"/>
    <w:rsid w:val="00241A6F"/>
    <w:rsid w:val="00241B93"/>
    <w:rsid w:val="00241BB3"/>
    <w:rsid w:val="00241CAD"/>
    <w:rsid w:val="00241E01"/>
    <w:rsid w:val="00241E3E"/>
    <w:rsid w:val="002420AE"/>
    <w:rsid w:val="002420B7"/>
    <w:rsid w:val="002421C7"/>
    <w:rsid w:val="0024226E"/>
    <w:rsid w:val="00242343"/>
    <w:rsid w:val="0024236F"/>
    <w:rsid w:val="0024239C"/>
    <w:rsid w:val="00242440"/>
    <w:rsid w:val="00242592"/>
    <w:rsid w:val="00242600"/>
    <w:rsid w:val="00242619"/>
    <w:rsid w:val="002427C5"/>
    <w:rsid w:val="0024292C"/>
    <w:rsid w:val="00242934"/>
    <w:rsid w:val="0024296E"/>
    <w:rsid w:val="00242AD0"/>
    <w:rsid w:val="00242B8D"/>
    <w:rsid w:val="00242BDB"/>
    <w:rsid w:val="00242F31"/>
    <w:rsid w:val="00242F6A"/>
    <w:rsid w:val="002430D3"/>
    <w:rsid w:val="00243169"/>
    <w:rsid w:val="00243184"/>
    <w:rsid w:val="00243222"/>
    <w:rsid w:val="002433D5"/>
    <w:rsid w:val="0024348B"/>
    <w:rsid w:val="002434F2"/>
    <w:rsid w:val="00243775"/>
    <w:rsid w:val="0024379D"/>
    <w:rsid w:val="002437D9"/>
    <w:rsid w:val="00243859"/>
    <w:rsid w:val="00243864"/>
    <w:rsid w:val="002438A8"/>
    <w:rsid w:val="00243A7E"/>
    <w:rsid w:val="00243AE8"/>
    <w:rsid w:val="00243BE6"/>
    <w:rsid w:val="00243C63"/>
    <w:rsid w:val="00243D3E"/>
    <w:rsid w:val="00243DED"/>
    <w:rsid w:val="00243DFB"/>
    <w:rsid w:val="00243E05"/>
    <w:rsid w:val="00243E71"/>
    <w:rsid w:val="00243ED9"/>
    <w:rsid w:val="00243F15"/>
    <w:rsid w:val="00243FB0"/>
    <w:rsid w:val="00244082"/>
    <w:rsid w:val="00244127"/>
    <w:rsid w:val="00244191"/>
    <w:rsid w:val="002441A9"/>
    <w:rsid w:val="002441F2"/>
    <w:rsid w:val="002442BE"/>
    <w:rsid w:val="002442C7"/>
    <w:rsid w:val="0024446E"/>
    <w:rsid w:val="0024451C"/>
    <w:rsid w:val="00244531"/>
    <w:rsid w:val="002445DA"/>
    <w:rsid w:val="0024461A"/>
    <w:rsid w:val="002446CE"/>
    <w:rsid w:val="002447FA"/>
    <w:rsid w:val="0024480C"/>
    <w:rsid w:val="002448BA"/>
    <w:rsid w:val="002448F8"/>
    <w:rsid w:val="0024493B"/>
    <w:rsid w:val="00244A71"/>
    <w:rsid w:val="00244A7D"/>
    <w:rsid w:val="00244AB7"/>
    <w:rsid w:val="00244AD5"/>
    <w:rsid w:val="00244BE8"/>
    <w:rsid w:val="00244C5E"/>
    <w:rsid w:val="00244D2B"/>
    <w:rsid w:val="00244DFB"/>
    <w:rsid w:val="002450F8"/>
    <w:rsid w:val="0024512A"/>
    <w:rsid w:val="0024513F"/>
    <w:rsid w:val="002451C3"/>
    <w:rsid w:val="002451E1"/>
    <w:rsid w:val="0024544F"/>
    <w:rsid w:val="002454AB"/>
    <w:rsid w:val="002454C9"/>
    <w:rsid w:val="002455A7"/>
    <w:rsid w:val="00245654"/>
    <w:rsid w:val="002457F2"/>
    <w:rsid w:val="0024582E"/>
    <w:rsid w:val="0024588D"/>
    <w:rsid w:val="002458BB"/>
    <w:rsid w:val="002458E8"/>
    <w:rsid w:val="00245938"/>
    <w:rsid w:val="00245AA1"/>
    <w:rsid w:val="00245BAC"/>
    <w:rsid w:val="00245BD9"/>
    <w:rsid w:val="00245C79"/>
    <w:rsid w:val="00245CD0"/>
    <w:rsid w:val="00245DA3"/>
    <w:rsid w:val="00245E05"/>
    <w:rsid w:val="002461BA"/>
    <w:rsid w:val="002462C7"/>
    <w:rsid w:val="0024647A"/>
    <w:rsid w:val="0024647D"/>
    <w:rsid w:val="002464F4"/>
    <w:rsid w:val="002465AB"/>
    <w:rsid w:val="002465DE"/>
    <w:rsid w:val="00246730"/>
    <w:rsid w:val="0024680F"/>
    <w:rsid w:val="0024687B"/>
    <w:rsid w:val="002468AE"/>
    <w:rsid w:val="0024692E"/>
    <w:rsid w:val="002469F4"/>
    <w:rsid w:val="00246A5F"/>
    <w:rsid w:val="00246B15"/>
    <w:rsid w:val="00246C04"/>
    <w:rsid w:val="00246D1B"/>
    <w:rsid w:val="00246D66"/>
    <w:rsid w:val="00246D86"/>
    <w:rsid w:val="00246D92"/>
    <w:rsid w:val="00246D9B"/>
    <w:rsid w:val="00246E14"/>
    <w:rsid w:val="00246E7B"/>
    <w:rsid w:val="00246F3D"/>
    <w:rsid w:val="002470F6"/>
    <w:rsid w:val="0024719F"/>
    <w:rsid w:val="0024720F"/>
    <w:rsid w:val="002472BE"/>
    <w:rsid w:val="00247309"/>
    <w:rsid w:val="00247318"/>
    <w:rsid w:val="00247395"/>
    <w:rsid w:val="0024744B"/>
    <w:rsid w:val="00247450"/>
    <w:rsid w:val="002474AE"/>
    <w:rsid w:val="002474B0"/>
    <w:rsid w:val="00247514"/>
    <w:rsid w:val="00247691"/>
    <w:rsid w:val="002477B4"/>
    <w:rsid w:val="0024785A"/>
    <w:rsid w:val="002478D6"/>
    <w:rsid w:val="00247AB5"/>
    <w:rsid w:val="00247B38"/>
    <w:rsid w:val="00247B61"/>
    <w:rsid w:val="00247D9B"/>
    <w:rsid w:val="00247F4F"/>
    <w:rsid w:val="00247FE7"/>
    <w:rsid w:val="0025000B"/>
    <w:rsid w:val="00250041"/>
    <w:rsid w:val="002500C1"/>
    <w:rsid w:val="002500C5"/>
    <w:rsid w:val="0025025B"/>
    <w:rsid w:val="002502C7"/>
    <w:rsid w:val="0025033B"/>
    <w:rsid w:val="00250346"/>
    <w:rsid w:val="0025049B"/>
    <w:rsid w:val="002505B5"/>
    <w:rsid w:val="0025060F"/>
    <w:rsid w:val="00250774"/>
    <w:rsid w:val="0025079C"/>
    <w:rsid w:val="00250820"/>
    <w:rsid w:val="00250829"/>
    <w:rsid w:val="00250880"/>
    <w:rsid w:val="00250936"/>
    <w:rsid w:val="00250C0E"/>
    <w:rsid w:val="00250C20"/>
    <w:rsid w:val="00250D40"/>
    <w:rsid w:val="00250D50"/>
    <w:rsid w:val="00250E6A"/>
    <w:rsid w:val="00251034"/>
    <w:rsid w:val="00251219"/>
    <w:rsid w:val="00251243"/>
    <w:rsid w:val="002513DB"/>
    <w:rsid w:val="0025140E"/>
    <w:rsid w:val="00251471"/>
    <w:rsid w:val="002515B0"/>
    <w:rsid w:val="002515BB"/>
    <w:rsid w:val="002516BC"/>
    <w:rsid w:val="002516F0"/>
    <w:rsid w:val="002517B7"/>
    <w:rsid w:val="0025180D"/>
    <w:rsid w:val="0025193F"/>
    <w:rsid w:val="00251A57"/>
    <w:rsid w:val="00251AA1"/>
    <w:rsid w:val="00251C74"/>
    <w:rsid w:val="00251C7F"/>
    <w:rsid w:val="00251CD4"/>
    <w:rsid w:val="00251E10"/>
    <w:rsid w:val="00251E35"/>
    <w:rsid w:val="00251E40"/>
    <w:rsid w:val="00252084"/>
    <w:rsid w:val="002521CF"/>
    <w:rsid w:val="00252492"/>
    <w:rsid w:val="002524F0"/>
    <w:rsid w:val="00252570"/>
    <w:rsid w:val="002525E8"/>
    <w:rsid w:val="002525F3"/>
    <w:rsid w:val="002526B5"/>
    <w:rsid w:val="00252719"/>
    <w:rsid w:val="00252790"/>
    <w:rsid w:val="00252793"/>
    <w:rsid w:val="00252913"/>
    <w:rsid w:val="00252914"/>
    <w:rsid w:val="002529B4"/>
    <w:rsid w:val="00252AD6"/>
    <w:rsid w:val="00252B53"/>
    <w:rsid w:val="00252BF3"/>
    <w:rsid w:val="00252C29"/>
    <w:rsid w:val="00252C6A"/>
    <w:rsid w:val="00252C70"/>
    <w:rsid w:val="00252D89"/>
    <w:rsid w:val="00252E11"/>
    <w:rsid w:val="00252E40"/>
    <w:rsid w:val="00252F13"/>
    <w:rsid w:val="002531A5"/>
    <w:rsid w:val="002531BF"/>
    <w:rsid w:val="002531CF"/>
    <w:rsid w:val="002532B6"/>
    <w:rsid w:val="00253428"/>
    <w:rsid w:val="00253531"/>
    <w:rsid w:val="002536C9"/>
    <w:rsid w:val="00253764"/>
    <w:rsid w:val="00253960"/>
    <w:rsid w:val="002539B1"/>
    <w:rsid w:val="002539D5"/>
    <w:rsid w:val="002539EC"/>
    <w:rsid w:val="00253A90"/>
    <w:rsid w:val="00253B9B"/>
    <w:rsid w:val="00253E24"/>
    <w:rsid w:val="00253E68"/>
    <w:rsid w:val="00253EEA"/>
    <w:rsid w:val="00253F11"/>
    <w:rsid w:val="00253FC7"/>
    <w:rsid w:val="00254024"/>
    <w:rsid w:val="0025403B"/>
    <w:rsid w:val="00254139"/>
    <w:rsid w:val="00254483"/>
    <w:rsid w:val="002544AE"/>
    <w:rsid w:val="002544CC"/>
    <w:rsid w:val="00254585"/>
    <w:rsid w:val="002545E7"/>
    <w:rsid w:val="00254607"/>
    <w:rsid w:val="002546CF"/>
    <w:rsid w:val="002548F6"/>
    <w:rsid w:val="00254978"/>
    <w:rsid w:val="00254A6C"/>
    <w:rsid w:val="00254B38"/>
    <w:rsid w:val="00254B43"/>
    <w:rsid w:val="00254C0C"/>
    <w:rsid w:val="00254DA8"/>
    <w:rsid w:val="00254DF5"/>
    <w:rsid w:val="00254E01"/>
    <w:rsid w:val="00254E66"/>
    <w:rsid w:val="00254EB9"/>
    <w:rsid w:val="00254FB5"/>
    <w:rsid w:val="00254FBD"/>
    <w:rsid w:val="0025502B"/>
    <w:rsid w:val="00255123"/>
    <w:rsid w:val="002552C0"/>
    <w:rsid w:val="00255330"/>
    <w:rsid w:val="002553CD"/>
    <w:rsid w:val="00255497"/>
    <w:rsid w:val="002556BB"/>
    <w:rsid w:val="002556BC"/>
    <w:rsid w:val="00255714"/>
    <w:rsid w:val="002557B8"/>
    <w:rsid w:val="00255807"/>
    <w:rsid w:val="0025587E"/>
    <w:rsid w:val="00255897"/>
    <w:rsid w:val="002558DA"/>
    <w:rsid w:val="00255969"/>
    <w:rsid w:val="00255996"/>
    <w:rsid w:val="002559D6"/>
    <w:rsid w:val="00255AFF"/>
    <w:rsid w:val="00255C4A"/>
    <w:rsid w:val="00255C8D"/>
    <w:rsid w:val="00255CB4"/>
    <w:rsid w:val="00255DFC"/>
    <w:rsid w:val="00255E0C"/>
    <w:rsid w:val="00255EB3"/>
    <w:rsid w:val="00255EF0"/>
    <w:rsid w:val="00255FC3"/>
    <w:rsid w:val="00256192"/>
    <w:rsid w:val="0025631D"/>
    <w:rsid w:val="00256474"/>
    <w:rsid w:val="0025664D"/>
    <w:rsid w:val="00256666"/>
    <w:rsid w:val="00256745"/>
    <w:rsid w:val="002569E0"/>
    <w:rsid w:val="00256A68"/>
    <w:rsid w:val="00256AC9"/>
    <w:rsid w:val="00256B04"/>
    <w:rsid w:val="00256CB5"/>
    <w:rsid w:val="00256CD4"/>
    <w:rsid w:val="00256CE7"/>
    <w:rsid w:val="00256D55"/>
    <w:rsid w:val="00256E4A"/>
    <w:rsid w:val="00256EDC"/>
    <w:rsid w:val="00256FCC"/>
    <w:rsid w:val="002570E8"/>
    <w:rsid w:val="00257115"/>
    <w:rsid w:val="00257127"/>
    <w:rsid w:val="00257346"/>
    <w:rsid w:val="0025739B"/>
    <w:rsid w:val="002573CE"/>
    <w:rsid w:val="0025744A"/>
    <w:rsid w:val="002574D8"/>
    <w:rsid w:val="00257506"/>
    <w:rsid w:val="0025758E"/>
    <w:rsid w:val="0025768D"/>
    <w:rsid w:val="0025772C"/>
    <w:rsid w:val="00257749"/>
    <w:rsid w:val="0025786C"/>
    <w:rsid w:val="002578BA"/>
    <w:rsid w:val="002578CE"/>
    <w:rsid w:val="00257A6E"/>
    <w:rsid w:val="00257AE3"/>
    <w:rsid w:val="00257B1F"/>
    <w:rsid w:val="00257B72"/>
    <w:rsid w:val="00257B96"/>
    <w:rsid w:val="00257B9C"/>
    <w:rsid w:val="00257BEA"/>
    <w:rsid w:val="00257BF9"/>
    <w:rsid w:val="00257EE8"/>
    <w:rsid w:val="00257F0A"/>
    <w:rsid w:val="00257FB4"/>
    <w:rsid w:val="0026001A"/>
    <w:rsid w:val="00260046"/>
    <w:rsid w:val="00260076"/>
    <w:rsid w:val="00260092"/>
    <w:rsid w:val="002600AF"/>
    <w:rsid w:val="002600C6"/>
    <w:rsid w:val="0026015B"/>
    <w:rsid w:val="002601F9"/>
    <w:rsid w:val="002602B9"/>
    <w:rsid w:val="00260357"/>
    <w:rsid w:val="002603E4"/>
    <w:rsid w:val="00260584"/>
    <w:rsid w:val="002605F9"/>
    <w:rsid w:val="0026065B"/>
    <w:rsid w:val="0026069C"/>
    <w:rsid w:val="00260716"/>
    <w:rsid w:val="00260825"/>
    <w:rsid w:val="00260884"/>
    <w:rsid w:val="002608E3"/>
    <w:rsid w:val="00260994"/>
    <w:rsid w:val="002609EB"/>
    <w:rsid w:val="00260A60"/>
    <w:rsid w:val="00260AD2"/>
    <w:rsid w:val="00260B5B"/>
    <w:rsid w:val="00260B6E"/>
    <w:rsid w:val="00260D14"/>
    <w:rsid w:val="00260E43"/>
    <w:rsid w:val="00260F1A"/>
    <w:rsid w:val="00260F98"/>
    <w:rsid w:val="002610E8"/>
    <w:rsid w:val="0026116D"/>
    <w:rsid w:val="002611AF"/>
    <w:rsid w:val="00261272"/>
    <w:rsid w:val="0026135D"/>
    <w:rsid w:val="00261363"/>
    <w:rsid w:val="002613CF"/>
    <w:rsid w:val="0026159A"/>
    <w:rsid w:val="002615C0"/>
    <w:rsid w:val="0026167E"/>
    <w:rsid w:val="002616F7"/>
    <w:rsid w:val="0026174E"/>
    <w:rsid w:val="002617E3"/>
    <w:rsid w:val="00261816"/>
    <w:rsid w:val="00261A40"/>
    <w:rsid w:val="00261A84"/>
    <w:rsid w:val="00261AF0"/>
    <w:rsid w:val="00261BB7"/>
    <w:rsid w:val="00261C61"/>
    <w:rsid w:val="00261CA6"/>
    <w:rsid w:val="00261E3E"/>
    <w:rsid w:val="00261E58"/>
    <w:rsid w:val="00261ECD"/>
    <w:rsid w:val="00262011"/>
    <w:rsid w:val="0026208B"/>
    <w:rsid w:val="0026216F"/>
    <w:rsid w:val="00262201"/>
    <w:rsid w:val="00262225"/>
    <w:rsid w:val="00262248"/>
    <w:rsid w:val="002624DC"/>
    <w:rsid w:val="00262582"/>
    <w:rsid w:val="002625C4"/>
    <w:rsid w:val="0026283C"/>
    <w:rsid w:val="00262B1D"/>
    <w:rsid w:val="00262E29"/>
    <w:rsid w:val="00262E8D"/>
    <w:rsid w:val="00262EA3"/>
    <w:rsid w:val="00262EE6"/>
    <w:rsid w:val="00262F2F"/>
    <w:rsid w:val="00262FF2"/>
    <w:rsid w:val="00263016"/>
    <w:rsid w:val="00263070"/>
    <w:rsid w:val="00263160"/>
    <w:rsid w:val="00263189"/>
    <w:rsid w:val="002631DA"/>
    <w:rsid w:val="00263243"/>
    <w:rsid w:val="0026341D"/>
    <w:rsid w:val="0026342D"/>
    <w:rsid w:val="00263434"/>
    <w:rsid w:val="0026345C"/>
    <w:rsid w:val="0026347D"/>
    <w:rsid w:val="002634BD"/>
    <w:rsid w:val="002634D8"/>
    <w:rsid w:val="002634E4"/>
    <w:rsid w:val="0026359F"/>
    <w:rsid w:val="002635B2"/>
    <w:rsid w:val="002636B5"/>
    <w:rsid w:val="002636D6"/>
    <w:rsid w:val="002637CB"/>
    <w:rsid w:val="002637FC"/>
    <w:rsid w:val="002638DA"/>
    <w:rsid w:val="002638FE"/>
    <w:rsid w:val="0026393C"/>
    <w:rsid w:val="00263940"/>
    <w:rsid w:val="00263A22"/>
    <w:rsid w:val="00263B50"/>
    <w:rsid w:val="00263C11"/>
    <w:rsid w:val="00263C25"/>
    <w:rsid w:val="00263D82"/>
    <w:rsid w:val="00263F13"/>
    <w:rsid w:val="00263F51"/>
    <w:rsid w:val="00263FF4"/>
    <w:rsid w:val="0026414E"/>
    <w:rsid w:val="0026421D"/>
    <w:rsid w:val="00264392"/>
    <w:rsid w:val="00264422"/>
    <w:rsid w:val="0026442F"/>
    <w:rsid w:val="00264431"/>
    <w:rsid w:val="002644EC"/>
    <w:rsid w:val="00264797"/>
    <w:rsid w:val="0026487B"/>
    <w:rsid w:val="0026488E"/>
    <w:rsid w:val="002648A2"/>
    <w:rsid w:val="002648EB"/>
    <w:rsid w:val="002648FE"/>
    <w:rsid w:val="00264951"/>
    <w:rsid w:val="002649E8"/>
    <w:rsid w:val="00264A9B"/>
    <w:rsid w:val="00264AB2"/>
    <w:rsid w:val="00264AD9"/>
    <w:rsid w:val="00264AE0"/>
    <w:rsid w:val="00264C00"/>
    <w:rsid w:val="00264C37"/>
    <w:rsid w:val="00264C9F"/>
    <w:rsid w:val="00264D50"/>
    <w:rsid w:val="00264DA7"/>
    <w:rsid w:val="00264DAF"/>
    <w:rsid w:val="00264DFD"/>
    <w:rsid w:val="00264E2A"/>
    <w:rsid w:val="00264E38"/>
    <w:rsid w:val="00264EBF"/>
    <w:rsid w:val="00264F76"/>
    <w:rsid w:val="00264F9E"/>
    <w:rsid w:val="00265013"/>
    <w:rsid w:val="002650B4"/>
    <w:rsid w:val="002650F7"/>
    <w:rsid w:val="00265118"/>
    <w:rsid w:val="00265291"/>
    <w:rsid w:val="002652E0"/>
    <w:rsid w:val="00265322"/>
    <w:rsid w:val="002653A2"/>
    <w:rsid w:val="002653BE"/>
    <w:rsid w:val="00265459"/>
    <w:rsid w:val="00265473"/>
    <w:rsid w:val="002654F5"/>
    <w:rsid w:val="00265548"/>
    <w:rsid w:val="00265606"/>
    <w:rsid w:val="00265665"/>
    <w:rsid w:val="002656AA"/>
    <w:rsid w:val="00265774"/>
    <w:rsid w:val="002659A4"/>
    <w:rsid w:val="002659B8"/>
    <w:rsid w:val="002659C4"/>
    <w:rsid w:val="00265A84"/>
    <w:rsid w:val="00265AD8"/>
    <w:rsid w:val="00265B9D"/>
    <w:rsid w:val="00265BFB"/>
    <w:rsid w:val="00265C17"/>
    <w:rsid w:val="00265C2D"/>
    <w:rsid w:val="00265CA8"/>
    <w:rsid w:val="00265EA7"/>
    <w:rsid w:val="00265FEE"/>
    <w:rsid w:val="00266037"/>
    <w:rsid w:val="0026624E"/>
    <w:rsid w:val="0026628D"/>
    <w:rsid w:val="002662E2"/>
    <w:rsid w:val="0026641A"/>
    <w:rsid w:val="00266454"/>
    <w:rsid w:val="002664AB"/>
    <w:rsid w:val="00266566"/>
    <w:rsid w:val="00266665"/>
    <w:rsid w:val="0026668F"/>
    <w:rsid w:val="002666A2"/>
    <w:rsid w:val="002666E5"/>
    <w:rsid w:val="002666E7"/>
    <w:rsid w:val="002667BD"/>
    <w:rsid w:val="00266822"/>
    <w:rsid w:val="0026682F"/>
    <w:rsid w:val="00266A71"/>
    <w:rsid w:val="00266C18"/>
    <w:rsid w:val="00266C52"/>
    <w:rsid w:val="00266C6A"/>
    <w:rsid w:val="00266C82"/>
    <w:rsid w:val="00266CE7"/>
    <w:rsid w:val="00266CFE"/>
    <w:rsid w:val="00266D42"/>
    <w:rsid w:val="00266D7D"/>
    <w:rsid w:val="00266DCE"/>
    <w:rsid w:val="00266E19"/>
    <w:rsid w:val="00266EB9"/>
    <w:rsid w:val="00266F50"/>
    <w:rsid w:val="002670F1"/>
    <w:rsid w:val="00267141"/>
    <w:rsid w:val="00267195"/>
    <w:rsid w:val="00267228"/>
    <w:rsid w:val="0026722B"/>
    <w:rsid w:val="00267365"/>
    <w:rsid w:val="0026740A"/>
    <w:rsid w:val="00267434"/>
    <w:rsid w:val="002674EF"/>
    <w:rsid w:val="00267523"/>
    <w:rsid w:val="00267529"/>
    <w:rsid w:val="00267569"/>
    <w:rsid w:val="002675A9"/>
    <w:rsid w:val="00267647"/>
    <w:rsid w:val="00267710"/>
    <w:rsid w:val="00267725"/>
    <w:rsid w:val="002677CA"/>
    <w:rsid w:val="002678EE"/>
    <w:rsid w:val="002679CA"/>
    <w:rsid w:val="00267A33"/>
    <w:rsid w:val="00267AED"/>
    <w:rsid w:val="00267B1D"/>
    <w:rsid w:val="00267B29"/>
    <w:rsid w:val="00267BDD"/>
    <w:rsid w:val="00267BE9"/>
    <w:rsid w:val="00267C60"/>
    <w:rsid w:val="00267C9C"/>
    <w:rsid w:val="00267D4E"/>
    <w:rsid w:val="00267DBD"/>
    <w:rsid w:val="00267DCB"/>
    <w:rsid w:val="00267E89"/>
    <w:rsid w:val="00267F12"/>
    <w:rsid w:val="00270143"/>
    <w:rsid w:val="00270160"/>
    <w:rsid w:val="002701B0"/>
    <w:rsid w:val="002703E4"/>
    <w:rsid w:val="00270485"/>
    <w:rsid w:val="0027048D"/>
    <w:rsid w:val="002704B9"/>
    <w:rsid w:val="00270560"/>
    <w:rsid w:val="002705D1"/>
    <w:rsid w:val="002705F6"/>
    <w:rsid w:val="00270660"/>
    <w:rsid w:val="002706D8"/>
    <w:rsid w:val="0027075D"/>
    <w:rsid w:val="00270785"/>
    <w:rsid w:val="002707ED"/>
    <w:rsid w:val="0027082D"/>
    <w:rsid w:val="0027084F"/>
    <w:rsid w:val="00270910"/>
    <w:rsid w:val="002709D7"/>
    <w:rsid w:val="002709DB"/>
    <w:rsid w:val="00270ABF"/>
    <w:rsid w:val="00270AFB"/>
    <w:rsid w:val="00270C11"/>
    <w:rsid w:val="00270C42"/>
    <w:rsid w:val="00270C79"/>
    <w:rsid w:val="00270CE1"/>
    <w:rsid w:val="00270D34"/>
    <w:rsid w:val="00270D8D"/>
    <w:rsid w:val="00270DC4"/>
    <w:rsid w:val="00270DE5"/>
    <w:rsid w:val="00270E9D"/>
    <w:rsid w:val="00270F75"/>
    <w:rsid w:val="0027100E"/>
    <w:rsid w:val="0027106F"/>
    <w:rsid w:val="0027110E"/>
    <w:rsid w:val="002711C4"/>
    <w:rsid w:val="00271202"/>
    <w:rsid w:val="00271373"/>
    <w:rsid w:val="0027140D"/>
    <w:rsid w:val="00271449"/>
    <w:rsid w:val="00271534"/>
    <w:rsid w:val="002715BE"/>
    <w:rsid w:val="002715E8"/>
    <w:rsid w:val="00271629"/>
    <w:rsid w:val="0027164B"/>
    <w:rsid w:val="00271786"/>
    <w:rsid w:val="0027181B"/>
    <w:rsid w:val="002719B0"/>
    <w:rsid w:val="002719C1"/>
    <w:rsid w:val="00271AB3"/>
    <w:rsid w:val="00271B12"/>
    <w:rsid w:val="00271C3A"/>
    <w:rsid w:val="00271ED0"/>
    <w:rsid w:val="00271EF1"/>
    <w:rsid w:val="0027206C"/>
    <w:rsid w:val="002722A5"/>
    <w:rsid w:val="002722BE"/>
    <w:rsid w:val="002722D3"/>
    <w:rsid w:val="00272356"/>
    <w:rsid w:val="0027236B"/>
    <w:rsid w:val="00272370"/>
    <w:rsid w:val="00272448"/>
    <w:rsid w:val="002724B1"/>
    <w:rsid w:val="002724D4"/>
    <w:rsid w:val="00272576"/>
    <w:rsid w:val="0027259B"/>
    <w:rsid w:val="0027273E"/>
    <w:rsid w:val="00272810"/>
    <w:rsid w:val="002728E8"/>
    <w:rsid w:val="00272B3B"/>
    <w:rsid w:val="00272D41"/>
    <w:rsid w:val="00272DDB"/>
    <w:rsid w:val="00272DE5"/>
    <w:rsid w:val="002731D0"/>
    <w:rsid w:val="002731E8"/>
    <w:rsid w:val="002734BC"/>
    <w:rsid w:val="00273508"/>
    <w:rsid w:val="002735A2"/>
    <w:rsid w:val="00273699"/>
    <w:rsid w:val="00273840"/>
    <w:rsid w:val="002738BB"/>
    <w:rsid w:val="00273972"/>
    <w:rsid w:val="00273996"/>
    <w:rsid w:val="00273B19"/>
    <w:rsid w:val="00273B78"/>
    <w:rsid w:val="00273C47"/>
    <w:rsid w:val="00273CDC"/>
    <w:rsid w:val="00273D93"/>
    <w:rsid w:val="00273FF4"/>
    <w:rsid w:val="00274004"/>
    <w:rsid w:val="00274037"/>
    <w:rsid w:val="002740C2"/>
    <w:rsid w:val="002742DB"/>
    <w:rsid w:val="00274351"/>
    <w:rsid w:val="0027436A"/>
    <w:rsid w:val="002744E0"/>
    <w:rsid w:val="002744EA"/>
    <w:rsid w:val="00274508"/>
    <w:rsid w:val="002745A6"/>
    <w:rsid w:val="0027462F"/>
    <w:rsid w:val="00274642"/>
    <w:rsid w:val="00274668"/>
    <w:rsid w:val="002747ED"/>
    <w:rsid w:val="0027489C"/>
    <w:rsid w:val="002748B5"/>
    <w:rsid w:val="00274A59"/>
    <w:rsid w:val="00274A65"/>
    <w:rsid w:val="00274AC5"/>
    <w:rsid w:val="00274AED"/>
    <w:rsid w:val="00274B34"/>
    <w:rsid w:val="00274B6C"/>
    <w:rsid w:val="00274BFC"/>
    <w:rsid w:val="00274C0F"/>
    <w:rsid w:val="00274C99"/>
    <w:rsid w:val="00274CE6"/>
    <w:rsid w:val="00274CFF"/>
    <w:rsid w:val="00274E0B"/>
    <w:rsid w:val="00275023"/>
    <w:rsid w:val="00275115"/>
    <w:rsid w:val="00275159"/>
    <w:rsid w:val="00275224"/>
    <w:rsid w:val="002752E7"/>
    <w:rsid w:val="00275444"/>
    <w:rsid w:val="00275454"/>
    <w:rsid w:val="00275456"/>
    <w:rsid w:val="002754FA"/>
    <w:rsid w:val="00275561"/>
    <w:rsid w:val="0027557E"/>
    <w:rsid w:val="00275593"/>
    <w:rsid w:val="002755A3"/>
    <w:rsid w:val="002757B5"/>
    <w:rsid w:val="002757E6"/>
    <w:rsid w:val="002758C4"/>
    <w:rsid w:val="002758E8"/>
    <w:rsid w:val="002759C7"/>
    <w:rsid w:val="00275A6D"/>
    <w:rsid w:val="00275C0A"/>
    <w:rsid w:val="00275C10"/>
    <w:rsid w:val="00275CF3"/>
    <w:rsid w:val="00275D18"/>
    <w:rsid w:val="00275DC2"/>
    <w:rsid w:val="00275E4F"/>
    <w:rsid w:val="00276036"/>
    <w:rsid w:val="002760A9"/>
    <w:rsid w:val="002760CA"/>
    <w:rsid w:val="00276229"/>
    <w:rsid w:val="0027623B"/>
    <w:rsid w:val="00276245"/>
    <w:rsid w:val="00276268"/>
    <w:rsid w:val="0027626A"/>
    <w:rsid w:val="002763F3"/>
    <w:rsid w:val="002764B9"/>
    <w:rsid w:val="002765B2"/>
    <w:rsid w:val="00276614"/>
    <w:rsid w:val="0027681A"/>
    <w:rsid w:val="00276894"/>
    <w:rsid w:val="0027690D"/>
    <w:rsid w:val="002769E5"/>
    <w:rsid w:val="00276A21"/>
    <w:rsid w:val="00276A76"/>
    <w:rsid w:val="00276A8E"/>
    <w:rsid w:val="00276AE0"/>
    <w:rsid w:val="00276C33"/>
    <w:rsid w:val="00276C43"/>
    <w:rsid w:val="00276E14"/>
    <w:rsid w:val="00276EAF"/>
    <w:rsid w:val="00276F6D"/>
    <w:rsid w:val="00277165"/>
    <w:rsid w:val="002771AD"/>
    <w:rsid w:val="002772B9"/>
    <w:rsid w:val="00277350"/>
    <w:rsid w:val="00277532"/>
    <w:rsid w:val="002776F1"/>
    <w:rsid w:val="00277734"/>
    <w:rsid w:val="00277754"/>
    <w:rsid w:val="002777DF"/>
    <w:rsid w:val="00277803"/>
    <w:rsid w:val="002778C7"/>
    <w:rsid w:val="002778CC"/>
    <w:rsid w:val="00277948"/>
    <w:rsid w:val="00277A3B"/>
    <w:rsid w:val="00277ACE"/>
    <w:rsid w:val="00277B2D"/>
    <w:rsid w:val="00277BA0"/>
    <w:rsid w:val="00277C09"/>
    <w:rsid w:val="00277C94"/>
    <w:rsid w:val="00277CCE"/>
    <w:rsid w:val="00277D36"/>
    <w:rsid w:val="00277DA7"/>
    <w:rsid w:val="00277E7A"/>
    <w:rsid w:val="00277FB6"/>
    <w:rsid w:val="00277FE4"/>
    <w:rsid w:val="00280049"/>
    <w:rsid w:val="00280138"/>
    <w:rsid w:val="0028014C"/>
    <w:rsid w:val="0028014E"/>
    <w:rsid w:val="0028016F"/>
    <w:rsid w:val="00280248"/>
    <w:rsid w:val="002802BF"/>
    <w:rsid w:val="00280359"/>
    <w:rsid w:val="0028073C"/>
    <w:rsid w:val="00280780"/>
    <w:rsid w:val="00280787"/>
    <w:rsid w:val="0028084F"/>
    <w:rsid w:val="00280921"/>
    <w:rsid w:val="00280AB6"/>
    <w:rsid w:val="00280B77"/>
    <w:rsid w:val="00280D47"/>
    <w:rsid w:val="00280E68"/>
    <w:rsid w:val="00280E6A"/>
    <w:rsid w:val="00280EED"/>
    <w:rsid w:val="00281019"/>
    <w:rsid w:val="00281060"/>
    <w:rsid w:val="0028106A"/>
    <w:rsid w:val="00281090"/>
    <w:rsid w:val="002810B7"/>
    <w:rsid w:val="00281190"/>
    <w:rsid w:val="00281238"/>
    <w:rsid w:val="0028126C"/>
    <w:rsid w:val="002814B9"/>
    <w:rsid w:val="00281500"/>
    <w:rsid w:val="00281516"/>
    <w:rsid w:val="002816D0"/>
    <w:rsid w:val="00281710"/>
    <w:rsid w:val="00281755"/>
    <w:rsid w:val="0028191C"/>
    <w:rsid w:val="00281937"/>
    <w:rsid w:val="0028194D"/>
    <w:rsid w:val="002819B9"/>
    <w:rsid w:val="002819EA"/>
    <w:rsid w:val="00281BBC"/>
    <w:rsid w:val="00281D1D"/>
    <w:rsid w:val="00281D2F"/>
    <w:rsid w:val="00281D84"/>
    <w:rsid w:val="00281DBE"/>
    <w:rsid w:val="00281E08"/>
    <w:rsid w:val="00281E23"/>
    <w:rsid w:val="00281E49"/>
    <w:rsid w:val="00281EE4"/>
    <w:rsid w:val="0028209C"/>
    <w:rsid w:val="002820F3"/>
    <w:rsid w:val="0028216B"/>
    <w:rsid w:val="00282292"/>
    <w:rsid w:val="002822DC"/>
    <w:rsid w:val="002823F0"/>
    <w:rsid w:val="0028245C"/>
    <w:rsid w:val="00282486"/>
    <w:rsid w:val="002824AC"/>
    <w:rsid w:val="0028257B"/>
    <w:rsid w:val="00282659"/>
    <w:rsid w:val="0028284F"/>
    <w:rsid w:val="0028290E"/>
    <w:rsid w:val="0028297B"/>
    <w:rsid w:val="00282ADF"/>
    <w:rsid w:val="00282B12"/>
    <w:rsid w:val="00282B51"/>
    <w:rsid w:val="00282C50"/>
    <w:rsid w:val="00282CAB"/>
    <w:rsid w:val="00282D6A"/>
    <w:rsid w:val="00282E84"/>
    <w:rsid w:val="00282EE0"/>
    <w:rsid w:val="00282F02"/>
    <w:rsid w:val="0028308B"/>
    <w:rsid w:val="00283095"/>
    <w:rsid w:val="002830EF"/>
    <w:rsid w:val="0028317A"/>
    <w:rsid w:val="0028331C"/>
    <w:rsid w:val="0028333A"/>
    <w:rsid w:val="0028338D"/>
    <w:rsid w:val="002833A4"/>
    <w:rsid w:val="002833B4"/>
    <w:rsid w:val="0028341F"/>
    <w:rsid w:val="00283619"/>
    <w:rsid w:val="00283647"/>
    <w:rsid w:val="002836C9"/>
    <w:rsid w:val="002836D9"/>
    <w:rsid w:val="0028381F"/>
    <w:rsid w:val="00283909"/>
    <w:rsid w:val="00283960"/>
    <w:rsid w:val="002839AF"/>
    <w:rsid w:val="00283A39"/>
    <w:rsid w:val="00283A91"/>
    <w:rsid w:val="00283BA4"/>
    <w:rsid w:val="00283BBB"/>
    <w:rsid w:val="00283C06"/>
    <w:rsid w:val="00283C14"/>
    <w:rsid w:val="00283C70"/>
    <w:rsid w:val="00283C83"/>
    <w:rsid w:val="00283C93"/>
    <w:rsid w:val="00283E85"/>
    <w:rsid w:val="00283E92"/>
    <w:rsid w:val="00283F0A"/>
    <w:rsid w:val="00283F18"/>
    <w:rsid w:val="0028404B"/>
    <w:rsid w:val="002840E2"/>
    <w:rsid w:val="00284131"/>
    <w:rsid w:val="002841F0"/>
    <w:rsid w:val="002842DD"/>
    <w:rsid w:val="00284367"/>
    <w:rsid w:val="0028441C"/>
    <w:rsid w:val="00284431"/>
    <w:rsid w:val="0028451F"/>
    <w:rsid w:val="002846A4"/>
    <w:rsid w:val="00284717"/>
    <w:rsid w:val="00284747"/>
    <w:rsid w:val="0028491F"/>
    <w:rsid w:val="00284980"/>
    <w:rsid w:val="00284A02"/>
    <w:rsid w:val="00284BAF"/>
    <w:rsid w:val="00284BDB"/>
    <w:rsid w:val="00284C24"/>
    <w:rsid w:val="00284D71"/>
    <w:rsid w:val="00284D9A"/>
    <w:rsid w:val="00284E5C"/>
    <w:rsid w:val="002850A4"/>
    <w:rsid w:val="002850BA"/>
    <w:rsid w:val="0028519B"/>
    <w:rsid w:val="00285221"/>
    <w:rsid w:val="00285390"/>
    <w:rsid w:val="002853E8"/>
    <w:rsid w:val="002853F9"/>
    <w:rsid w:val="00285420"/>
    <w:rsid w:val="00285610"/>
    <w:rsid w:val="00285629"/>
    <w:rsid w:val="00285662"/>
    <w:rsid w:val="00285758"/>
    <w:rsid w:val="002857BD"/>
    <w:rsid w:val="00285855"/>
    <w:rsid w:val="002858BC"/>
    <w:rsid w:val="002858E6"/>
    <w:rsid w:val="00285921"/>
    <w:rsid w:val="0028599E"/>
    <w:rsid w:val="00285A68"/>
    <w:rsid w:val="00285A75"/>
    <w:rsid w:val="00285A78"/>
    <w:rsid w:val="00285AE3"/>
    <w:rsid w:val="00285B04"/>
    <w:rsid w:val="00285C49"/>
    <w:rsid w:val="00285D6A"/>
    <w:rsid w:val="00285E25"/>
    <w:rsid w:val="00285EFA"/>
    <w:rsid w:val="00285F1F"/>
    <w:rsid w:val="00285F44"/>
    <w:rsid w:val="002860F7"/>
    <w:rsid w:val="002861D8"/>
    <w:rsid w:val="002861F5"/>
    <w:rsid w:val="0028627B"/>
    <w:rsid w:val="002862CC"/>
    <w:rsid w:val="002862D5"/>
    <w:rsid w:val="00286300"/>
    <w:rsid w:val="00286387"/>
    <w:rsid w:val="00286409"/>
    <w:rsid w:val="0028642F"/>
    <w:rsid w:val="00286530"/>
    <w:rsid w:val="0028663A"/>
    <w:rsid w:val="00286861"/>
    <w:rsid w:val="00286A21"/>
    <w:rsid w:val="00286A87"/>
    <w:rsid w:val="00286ADF"/>
    <w:rsid w:val="00286B09"/>
    <w:rsid w:val="00286B6C"/>
    <w:rsid w:val="00286B7F"/>
    <w:rsid w:val="00286C09"/>
    <w:rsid w:val="00286C3F"/>
    <w:rsid w:val="00286D31"/>
    <w:rsid w:val="00286FEA"/>
    <w:rsid w:val="00286FF0"/>
    <w:rsid w:val="00287005"/>
    <w:rsid w:val="00287081"/>
    <w:rsid w:val="0028708A"/>
    <w:rsid w:val="002870BC"/>
    <w:rsid w:val="0028710A"/>
    <w:rsid w:val="00287409"/>
    <w:rsid w:val="002875D2"/>
    <w:rsid w:val="0028761C"/>
    <w:rsid w:val="0028762C"/>
    <w:rsid w:val="00287671"/>
    <w:rsid w:val="0028775B"/>
    <w:rsid w:val="00287781"/>
    <w:rsid w:val="002877F1"/>
    <w:rsid w:val="0028780D"/>
    <w:rsid w:val="0028785F"/>
    <w:rsid w:val="00287953"/>
    <w:rsid w:val="00287965"/>
    <w:rsid w:val="0028796E"/>
    <w:rsid w:val="00287AB5"/>
    <w:rsid w:val="00287AD1"/>
    <w:rsid w:val="00287AE0"/>
    <w:rsid w:val="00287B3B"/>
    <w:rsid w:val="00287B54"/>
    <w:rsid w:val="00287BB1"/>
    <w:rsid w:val="00287BEA"/>
    <w:rsid w:val="00287CD8"/>
    <w:rsid w:val="00287D17"/>
    <w:rsid w:val="00287D56"/>
    <w:rsid w:val="00287D7F"/>
    <w:rsid w:val="00287DD2"/>
    <w:rsid w:val="00287E0A"/>
    <w:rsid w:val="00287ECF"/>
    <w:rsid w:val="00287F2D"/>
    <w:rsid w:val="00290138"/>
    <w:rsid w:val="00290174"/>
    <w:rsid w:val="002901B9"/>
    <w:rsid w:val="002901D0"/>
    <w:rsid w:val="002904A1"/>
    <w:rsid w:val="0029052A"/>
    <w:rsid w:val="00290582"/>
    <w:rsid w:val="002905D0"/>
    <w:rsid w:val="00290634"/>
    <w:rsid w:val="00290652"/>
    <w:rsid w:val="002906E0"/>
    <w:rsid w:val="002907AA"/>
    <w:rsid w:val="00290815"/>
    <w:rsid w:val="0029085E"/>
    <w:rsid w:val="00290891"/>
    <w:rsid w:val="00290926"/>
    <w:rsid w:val="00290A38"/>
    <w:rsid w:val="00290B19"/>
    <w:rsid w:val="00290BE6"/>
    <w:rsid w:val="00290D1A"/>
    <w:rsid w:val="00290F51"/>
    <w:rsid w:val="00291024"/>
    <w:rsid w:val="00291245"/>
    <w:rsid w:val="0029129E"/>
    <w:rsid w:val="002912AB"/>
    <w:rsid w:val="002912F1"/>
    <w:rsid w:val="002913C1"/>
    <w:rsid w:val="00291454"/>
    <w:rsid w:val="0029148B"/>
    <w:rsid w:val="002914FC"/>
    <w:rsid w:val="0029157C"/>
    <w:rsid w:val="002915B8"/>
    <w:rsid w:val="002915DF"/>
    <w:rsid w:val="002916E8"/>
    <w:rsid w:val="0029170B"/>
    <w:rsid w:val="00291716"/>
    <w:rsid w:val="00291730"/>
    <w:rsid w:val="00291819"/>
    <w:rsid w:val="00291843"/>
    <w:rsid w:val="00291872"/>
    <w:rsid w:val="002918CD"/>
    <w:rsid w:val="00291966"/>
    <w:rsid w:val="002919FB"/>
    <w:rsid w:val="00291A0D"/>
    <w:rsid w:val="00291A7C"/>
    <w:rsid w:val="00291B0F"/>
    <w:rsid w:val="00291C17"/>
    <w:rsid w:val="00291CD0"/>
    <w:rsid w:val="00291D25"/>
    <w:rsid w:val="00291D92"/>
    <w:rsid w:val="00291EE6"/>
    <w:rsid w:val="00291F86"/>
    <w:rsid w:val="0029201D"/>
    <w:rsid w:val="00292071"/>
    <w:rsid w:val="00292077"/>
    <w:rsid w:val="00292082"/>
    <w:rsid w:val="002920BC"/>
    <w:rsid w:val="002921CD"/>
    <w:rsid w:val="00292285"/>
    <w:rsid w:val="00292307"/>
    <w:rsid w:val="00292398"/>
    <w:rsid w:val="0029247F"/>
    <w:rsid w:val="002924DC"/>
    <w:rsid w:val="002925E1"/>
    <w:rsid w:val="00292763"/>
    <w:rsid w:val="00292846"/>
    <w:rsid w:val="002928A8"/>
    <w:rsid w:val="00292B47"/>
    <w:rsid w:val="00292B62"/>
    <w:rsid w:val="00292D12"/>
    <w:rsid w:val="00292E3F"/>
    <w:rsid w:val="00292E56"/>
    <w:rsid w:val="00292E5C"/>
    <w:rsid w:val="00292E73"/>
    <w:rsid w:val="00292F84"/>
    <w:rsid w:val="00292FA2"/>
    <w:rsid w:val="00293109"/>
    <w:rsid w:val="0029313E"/>
    <w:rsid w:val="0029325F"/>
    <w:rsid w:val="00293282"/>
    <w:rsid w:val="00293312"/>
    <w:rsid w:val="00293367"/>
    <w:rsid w:val="00293386"/>
    <w:rsid w:val="002933E3"/>
    <w:rsid w:val="00293473"/>
    <w:rsid w:val="0029351C"/>
    <w:rsid w:val="00293685"/>
    <w:rsid w:val="002936C3"/>
    <w:rsid w:val="00293743"/>
    <w:rsid w:val="002937E8"/>
    <w:rsid w:val="0029392B"/>
    <w:rsid w:val="00293950"/>
    <w:rsid w:val="00293A19"/>
    <w:rsid w:val="00293B1B"/>
    <w:rsid w:val="00293B3E"/>
    <w:rsid w:val="00293B6C"/>
    <w:rsid w:val="00293BCF"/>
    <w:rsid w:val="00293C60"/>
    <w:rsid w:val="00293CC2"/>
    <w:rsid w:val="00293CD9"/>
    <w:rsid w:val="00293D27"/>
    <w:rsid w:val="00293D85"/>
    <w:rsid w:val="00293E89"/>
    <w:rsid w:val="0029401B"/>
    <w:rsid w:val="00294035"/>
    <w:rsid w:val="0029403F"/>
    <w:rsid w:val="00294277"/>
    <w:rsid w:val="002942FD"/>
    <w:rsid w:val="0029437F"/>
    <w:rsid w:val="00294390"/>
    <w:rsid w:val="002943AD"/>
    <w:rsid w:val="002943E8"/>
    <w:rsid w:val="002943E9"/>
    <w:rsid w:val="00294477"/>
    <w:rsid w:val="00294625"/>
    <w:rsid w:val="002946BF"/>
    <w:rsid w:val="0029474A"/>
    <w:rsid w:val="00294763"/>
    <w:rsid w:val="00294972"/>
    <w:rsid w:val="0029497D"/>
    <w:rsid w:val="00294C15"/>
    <w:rsid w:val="00294C5E"/>
    <w:rsid w:val="00294E04"/>
    <w:rsid w:val="00294E25"/>
    <w:rsid w:val="00294E9A"/>
    <w:rsid w:val="00294F02"/>
    <w:rsid w:val="00294F1D"/>
    <w:rsid w:val="00294F82"/>
    <w:rsid w:val="0029513A"/>
    <w:rsid w:val="0029527D"/>
    <w:rsid w:val="002952BF"/>
    <w:rsid w:val="002952E4"/>
    <w:rsid w:val="00295340"/>
    <w:rsid w:val="0029548C"/>
    <w:rsid w:val="002954AA"/>
    <w:rsid w:val="0029554E"/>
    <w:rsid w:val="0029556D"/>
    <w:rsid w:val="002958B2"/>
    <w:rsid w:val="00295907"/>
    <w:rsid w:val="0029590F"/>
    <w:rsid w:val="00295A64"/>
    <w:rsid w:val="00295A93"/>
    <w:rsid w:val="00295BCB"/>
    <w:rsid w:val="00295C5C"/>
    <w:rsid w:val="00295C7B"/>
    <w:rsid w:val="00295C9B"/>
    <w:rsid w:val="00295D46"/>
    <w:rsid w:val="00295DE1"/>
    <w:rsid w:val="00295E0B"/>
    <w:rsid w:val="00295EF0"/>
    <w:rsid w:val="00295F65"/>
    <w:rsid w:val="00295FFD"/>
    <w:rsid w:val="0029601D"/>
    <w:rsid w:val="002960B3"/>
    <w:rsid w:val="00296155"/>
    <w:rsid w:val="00296173"/>
    <w:rsid w:val="0029619B"/>
    <w:rsid w:val="0029627E"/>
    <w:rsid w:val="0029628C"/>
    <w:rsid w:val="00296390"/>
    <w:rsid w:val="00296419"/>
    <w:rsid w:val="00296477"/>
    <w:rsid w:val="00296569"/>
    <w:rsid w:val="00296577"/>
    <w:rsid w:val="00296701"/>
    <w:rsid w:val="002967E6"/>
    <w:rsid w:val="00296878"/>
    <w:rsid w:val="002968A6"/>
    <w:rsid w:val="00296903"/>
    <w:rsid w:val="00296944"/>
    <w:rsid w:val="00296B61"/>
    <w:rsid w:val="00296B6D"/>
    <w:rsid w:val="00296BD2"/>
    <w:rsid w:val="00296D47"/>
    <w:rsid w:val="00296D5A"/>
    <w:rsid w:val="00296D6E"/>
    <w:rsid w:val="00296E21"/>
    <w:rsid w:val="00296F83"/>
    <w:rsid w:val="00297000"/>
    <w:rsid w:val="0029707C"/>
    <w:rsid w:val="00297093"/>
    <w:rsid w:val="00297135"/>
    <w:rsid w:val="00297155"/>
    <w:rsid w:val="002972DB"/>
    <w:rsid w:val="00297313"/>
    <w:rsid w:val="00297511"/>
    <w:rsid w:val="0029751F"/>
    <w:rsid w:val="0029752C"/>
    <w:rsid w:val="0029764B"/>
    <w:rsid w:val="00297650"/>
    <w:rsid w:val="00297699"/>
    <w:rsid w:val="002976BE"/>
    <w:rsid w:val="002976E7"/>
    <w:rsid w:val="0029775A"/>
    <w:rsid w:val="00297784"/>
    <w:rsid w:val="002977F6"/>
    <w:rsid w:val="002978C7"/>
    <w:rsid w:val="002979BF"/>
    <w:rsid w:val="00297A9F"/>
    <w:rsid w:val="00297B36"/>
    <w:rsid w:val="00297BFC"/>
    <w:rsid w:val="00297C18"/>
    <w:rsid w:val="00297C32"/>
    <w:rsid w:val="00297D26"/>
    <w:rsid w:val="00297F70"/>
    <w:rsid w:val="00297F77"/>
    <w:rsid w:val="002A0042"/>
    <w:rsid w:val="002A011D"/>
    <w:rsid w:val="002A0191"/>
    <w:rsid w:val="002A01E2"/>
    <w:rsid w:val="002A01F5"/>
    <w:rsid w:val="002A0232"/>
    <w:rsid w:val="002A02A4"/>
    <w:rsid w:val="002A0470"/>
    <w:rsid w:val="002A04A4"/>
    <w:rsid w:val="002A0758"/>
    <w:rsid w:val="002A0763"/>
    <w:rsid w:val="002A07B7"/>
    <w:rsid w:val="002A0819"/>
    <w:rsid w:val="002A0835"/>
    <w:rsid w:val="002A0865"/>
    <w:rsid w:val="002A08B1"/>
    <w:rsid w:val="002A08CD"/>
    <w:rsid w:val="002A08FE"/>
    <w:rsid w:val="002A0932"/>
    <w:rsid w:val="002A09CE"/>
    <w:rsid w:val="002A0A87"/>
    <w:rsid w:val="002A0AB5"/>
    <w:rsid w:val="002A0B0E"/>
    <w:rsid w:val="002A0B12"/>
    <w:rsid w:val="002A0BA8"/>
    <w:rsid w:val="002A0C61"/>
    <w:rsid w:val="002A0C9F"/>
    <w:rsid w:val="002A0CE5"/>
    <w:rsid w:val="002A0D11"/>
    <w:rsid w:val="002A0DEF"/>
    <w:rsid w:val="002A0FA5"/>
    <w:rsid w:val="002A1009"/>
    <w:rsid w:val="002A1152"/>
    <w:rsid w:val="002A1168"/>
    <w:rsid w:val="002A1283"/>
    <w:rsid w:val="002A131A"/>
    <w:rsid w:val="002A13C9"/>
    <w:rsid w:val="002A15BE"/>
    <w:rsid w:val="002A15DD"/>
    <w:rsid w:val="002A1602"/>
    <w:rsid w:val="002A164D"/>
    <w:rsid w:val="002A168C"/>
    <w:rsid w:val="002A16B9"/>
    <w:rsid w:val="002A19F2"/>
    <w:rsid w:val="002A1A30"/>
    <w:rsid w:val="002A1ABE"/>
    <w:rsid w:val="002A1B22"/>
    <w:rsid w:val="002A1B54"/>
    <w:rsid w:val="002A1C3A"/>
    <w:rsid w:val="002A1C6B"/>
    <w:rsid w:val="002A1D1A"/>
    <w:rsid w:val="002A1E00"/>
    <w:rsid w:val="002A1E7D"/>
    <w:rsid w:val="002A1ED9"/>
    <w:rsid w:val="002A1F1E"/>
    <w:rsid w:val="002A1F92"/>
    <w:rsid w:val="002A1FAC"/>
    <w:rsid w:val="002A1FBC"/>
    <w:rsid w:val="002A207B"/>
    <w:rsid w:val="002A2097"/>
    <w:rsid w:val="002A20CF"/>
    <w:rsid w:val="002A20D5"/>
    <w:rsid w:val="002A217C"/>
    <w:rsid w:val="002A2221"/>
    <w:rsid w:val="002A22F6"/>
    <w:rsid w:val="002A23DC"/>
    <w:rsid w:val="002A2587"/>
    <w:rsid w:val="002A25FD"/>
    <w:rsid w:val="002A2772"/>
    <w:rsid w:val="002A284F"/>
    <w:rsid w:val="002A2A1B"/>
    <w:rsid w:val="002A2A1E"/>
    <w:rsid w:val="002A2D5F"/>
    <w:rsid w:val="002A2D6D"/>
    <w:rsid w:val="002A2D89"/>
    <w:rsid w:val="002A2E2D"/>
    <w:rsid w:val="002A2E63"/>
    <w:rsid w:val="002A2E8B"/>
    <w:rsid w:val="002A2E92"/>
    <w:rsid w:val="002A2EA4"/>
    <w:rsid w:val="002A2F69"/>
    <w:rsid w:val="002A2F88"/>
    <w:rsid w:val="002A2F95"/>
    <w:rsid w:val="002A307D"/>
    <w:rsid w:val="002A30C2"/>
    <w:rsid w:val="002A31AC"/>
    <w:rsid w:val="002A3240"/>
    <w:rsid w:val="002A330F"/>
    <w:rsid w:val="002A348C"/>
    <w:rsid w:val="002A34A4"/>
    <w:rsid w:val="002A34A9"/>
    <w:rsid w:val="002A34FB"/>
    <w:rsid w:val="002A3511"/>
    <w:rsid w:val="002A35B7"/>
    <w:rsid w:val="002A35EA"/>
    <w:rsid w:val="002A3639"/>
    <w:rsid w:val="002A365F"/>
    <w:rsid w:val="002A36C6"/>
    <w:rsid w:val="002A3700"/>
    <w:rsid w:val="002A3836"/>
    <w:rsid w:val="002A38D1"/>
    <w:rsid w:val="002A3D36"/>
    <w:rsid w:val="002A3D4F"/>
    <w:rsid w:val="002A3D6A"/>
    <w:rsid w:val="002A3DE6"/>
    <w:rsid w:val="002A3E0A"/>
    <w:rsid w:val="002A3E16"/>
    <w:rsid w:val="002A3F12"/>
    <w:rsid w:val="002A3F4C"/>
    <w:rsid w:val="002A3FAA"/>
    <w:rsid w:val="002A3FD3"/>
    <w:rsid w:val="002A4002"/>
    <w:rsid w:val="002A4034"/>
    <w:rsid w:val="002A4184"/>
    <w:rsid w:val="002A4191"/>
    <w:rsid w:val="002A4291"/>
    <w:rsid w:val="002A42AB"/>
    <w:rsid w:val="002A434E"/>
    <w:rsid w:val="002A43E0"/>
    <w:rsid w:val="002A43F4"/>
    <w:rsid w:val="002A445A"/>
    <w:rsid w:val="002A454A"/>
    <w:rsid w:val="002A4553"/>
    <w:rsid w:val="002A4612"/>
    <w:rsid w:val="002A475E"/>
    <w:rsid w:val="002A47F4"/>
    <w:rsid w:val="002A4828"/>
    <w:rsid w:val="002A489C"/>
    <w:rsid w:val="002A49AC"/>
    <w:rsid w:val="002A4A00"/>
    <w:rsid w:val="002A4A52"/>
    <w:rsid w:val="002A4AAF"/>
    <w:rsid w:val="002A4C4E"/>
    <w:rsid w:val="002A4D1A"/>
    <w:rsid w:val="002A4D76"/>
    <w:rsid w:val="002A4DC4"/>
    <w:rsid w:val="002A4DDE"/>
    <w:rsid w:val="002A4DF7"/>
    <w:rsid w:val="002A4E0C"/>
    <w:rsid w:val="002A4EB9"/>
    <w:rsid w:val="002A4F73"/>
    <w:rsid w:val="002A4FA5"/>
    <w:rsid w:val="002A4FDE"/>
    <w:rsid w:val="002A5077"/>
    <w:rsid w:val="002A5297"/>
    <w:rsid w:val="002A539B"/>
    <w:rsid w:val="002A5417"/>
    <w:rsid w:val="002A549E"/>
    <w:rsid w:val="002A554E"/>
    <w:rsid w:val="002A566D"/>
    <w:rsid w:val="002A57CD"/>
    <w:rsid w:val="002A58FA"/>
    <w:rsid w:val="002A5AB7"/>
    <w:rsid w:val="002A5B11"/>
    <w:rsid w:val="002A5B5A"/>
    <w:rsid w:val="002A5C3E"/>
    <w:rsid w:val="002A5CE8"/>
    <w:rsid w:val="002A5DA0"/>
    <w:rsid w:val="002A5E89"/>
    <w:rsid w:val="002A5EB8"/>
    <w:rsid w:val="002A6005"/>
    <w:rsid w:val="002A6064"/>
    <w:rsid w:val="002A60FD"/>
    <w:rsid w:val="002A6252"/>
    <w:rsid w:val="002A6261"/>
    <w:rsid w:val="002A6304"/>
    <w:rsid w:val="002A631D"/>
    <w:rsid w:val="002A64D5"/>
    <w:rsid w:val="002A6594"/>
    <w:rsid w:val="002A65CA"/>
    <w:rsid w:val="002A66F7"/>
    <w:rsid w:val="002A6729"/>
    <w:rsid w:val="002A691B"/>
    <w:rsid w:val="002A6920"/>
    <w:rsid w:val="002A6AEC"/>
    <w:rsid w:val="002A6B23"/>
    <w:rsid w:val="002A6B4E"/>
    <w:rsid w:val="002A6D5F"/>
    <w:rsid w:val="002A6E88"/>
    <w:rsid w:val="002A6E95"/>
    <w:rsid w:val="002A6EC5"/>
    <w:rsid w:val="002A6EDE"/>
    <w:rsid w:val="002A6EE3"/>
    <w:rsid w:val="002A6FCE"/>
    <w:rsid w:val="002A7204"/>
    <w:rsid w:val="002A7242"/>
    <w:rsid w:val="002A72DC"/>
    <w:rsid w:val="002A7380"/>
    <w:rsid w:val="002A7519"/>
    <w:rsid w:val="002A7525"/>
    <w:rsid w:val="002A7616"/>
    <w:rsid w:val="002A7669"/>
    <w:rsid w:val="002A76E2"/>
    <w:rsid w:val="002A7822"/>
    <w:rsid w:val="002A792B"/>
    <w:rsid w:val="002A7A66"/>
    <w:rsid w:val="002A7BE2"/>
    <w:rsid w:val="002A7BFE"/>
    <w:rsid w:val="002A7CBD"/>
    <w:rsid w:val="002A7CCD"/>
    <w:rsid w:val="002A7DC8"/>
    <w:rsid w:val="002A7FA0"/>
    <w:rsid w:val="002B000B"/>
    <w:rsid w:val="002B00AF"/>
    <w:rsid w:val="002B010A"/>
    <w:rsid w:val="002B017A"/>
    <w:rsid w:val="002B0216"/>
    <w:rsid w:val="002B0230"/>
    <w:rsid w:val="002B0361"/>
    <w:rsid w:val="002B047B"/>
    <w:rsid w:val="002B04C1"/>
    <w:rsid w:val="002B055A"/>
    <w:rsid w:val="002B05F5"/>
    <w:rsid w:val="002B0631"/>
    <w:rsid w:val="002B0661"/>
    <w:rsid w:val="002B06A4"/>
    <w:rsid w:val="002B07DD"/>
    <w:rsid w:val="002B07E4"/>
    <w:rsid w:val="002B07FE"/>
    <w:rsid w:val="002B0873"/>
    <w:rsid w:val="002B09B7"/>
    <w:rsid w:val="002B09DC"/>
    <w:rsid w:val="002B0A47"/>
    <w:rsid w:val="002B0A77"/>
    <w:rsid w:val="002B0AE2"/>
    <w:rsid w:val="002B0BAB"/>
    <w:rsid w:val="002B0F17"/>
    <w:rsid w:val="002B0FAF"/>
    <w:rsid w:val="002B108B"/>
    <w:rsid w:val="002B112C"/>
    <w:rsid w:val="002B13F3"/>
    <w:rsid w:val="002B1547"/>
    <w:rsid w:val="002B1555"/>
    <w:rsid w:val="002B159D"/>
    <w:rsid w:val="002B15BC"/>
    <w:rsid w:val="002B1613"/>
    <w:rsid w:val="002B16B1"/>
    <w:rsid w:val="002B16F1"/>
    <w:rsid w:val="002B177C"/>
    <w:rsid w:val="002B17EA"/>
    <w:rsid w:val="002B1906"/>
    <w:rsid w:val="002B195E"/>
    <w:rsid w:val="002B19D5"/>
    <w:rsid w:val="002B1A3F"/>
    <w:rsid w:val="002B1AFD"/>
    <w:rsid w:val="002B1B20"/>
    <w:rsid w:val="002B1B25"/>
    <w:rsid w:val="002B1C86"/>
    <w:rsid w:val="002B1CC2"/>
    <w:rsid w:val="002B1CEA"/>
    <w:rsid w:val="002B1EB3"/>
    <w:rsid w:val="002B1F4E"/>
    <w:rsid w:val="002B20BB"/>
    <w:rsid w:val="002B21F7"/>
    <w:rsid w:val="002B2219"/>
    <w:rsid w:val="002B2235"/>
    <w:rsid w:val="002B226A"/>
    <w:rsid w:val="002B22C8"/>
    <w:rsid w:val="002B22CC"/>
    <w:rsid w:val="002B22D3"/>
    <w:rsid w:val="002B24AC"/>
    <w:rsid w:val="002B24C7"/>
    <w:rsid w:val="002B25F0"/>
    <w:rsid w:val="002B28B1"/>
    <w:rsid w:val="002B295B"/>
    <w:rsid w:val="002B29E1"/>
    <w:rsid w:val="002B2A33"/>
    <w:rsid w:val="002B2A53"/>
    <w:rsid w:val="002B2A63"/>
    <w:rsid w:val="002B2A65"/>
    <w:rsid w:val="002B2C1F"/>
    <w:rsid w:val="002B2DC5"/>
    <w:rsid w:val="002B2E42"/>
    <w:rsid w:val="002B2EC1"/>
    <w:rsid w:val="002B2F0F"/>
    <w:rsid w:val="002B2F11"/>
    <w:rsid w:val="002B305D"/>
    <w:rsid w:val="002B30C8"/>
    <w:rsid w:val="002B31C2"/>
    <w:rsid w:val="002B32D5"/>
    <w:rsid w:val="002B3328"/>
    <w:rsid w:val="002B33BE"/>
    <w:rsid w:val="002B34E1"/>
    <w:rsid w:val="002B3525"/>
    <w:rsid w:val="002B3588"/>
    <w:rsid w:val="002B368A"/>
    <w:rsid w:val="002B36C2"/>
    <w:rsid w:val="002B378D"/>
    <w:rsid w:val="002B379C"/>
    <w:rsid w:val="002B38D9"/>
    <w:rsid w:val="002B396E"/>
    <w:rsid w:val="002B39A3"/>
    <w:rsid w:val="002B39DC"/>
    <w:rsid w:val="002B3A74"/>
    <w:rsid w:val="002B3C5D"/>
    <w:rsid w:val="002B3CD7"/>
    <w:rsid w:val="002B3D6C"/>
    <w:rsid w:val="002B3EA1"/>
    <w:rsid w:val="002B3EA8"/>
    <w:rsid w:val="002B3EBC"/>
    <w:rsid w:val="002B3F0D"/>
    <w:rsid w:val="002B3FD2"/>
    <w:rsid w:val="002B3FEC"/>
    <w:rsid w:val="002B4045"/>
    <w:rsid w:val="002B4082"/>
    <w:rsid w:val="002B408C"/>
    <w:rsid w:val="002B4216"/>
    <w:rsid w:val="002B42BA"/>
    <w:rsid w:val="002B434A"/>
    <w:rsid w:val="002B43D2"/>
    <w:rsid w:val="002B4405"/>
    <w:rsid w:val="002B4542"/>
    <w:rsid w:val="002B4671"/>
    <w:rsid w:val="002B474A"/>
    <w:rsid w:val="002B4863"/>
    <w:rsid w:val="002B48F7"/>
    <w:rsid w:val="002B4AC4"/>
    <w:rsid w:val="002B4B2F"/>
    <w:rsid w:val="002B4D40"/>
    <w:rsid w:val="002B4EE3"/>
    <w:rsid w:val="002B4FEB"/>
    <w:rsid w:val="002B50F7"/>
    <w:rsid w:val="002B517C"/>
    <w:rsid w:val="002B5198"/>
    <w:rsid w:val="002B529B"/>
    <w:rsid w:val="002B532D"/>
    <w:rsid w:val="002B533C"/>
    <w:rsid w:val="002B548D"/>
    <w:rsid w:val="002B556F"/>
    <w:rsid w:val="002B557B"/>
    <w:rsid w:val="002B55C9"/>
    <w:rsid w:val="002B584F"/>
    <w:rsid w:val="002B58B7"/>
    <w:rsid w:val="002B5A10"/>
    <w:rsid w:val="002B5A35"/>
    <w:rsid w:val="002B5A59"/>
    <w:rsid w:val="002B5B90"/>
    <w:rsid w:val="002B5E58"/>
    <w:rsid w:val="002B5F9F"/>
    <w:rsid w:val="002B5FB6"/>
    <w:rsid w:val="002B6275"/>
    <w:rsid w:val="002B6399"/>
    <w:rsid w:val="002B63D3"/>
    <w:rsid w:val="002B6522"/>
    <w:rsid w:val="002B6543"/>
    <w:rsid w:val="002B659E"/>
    <w:rsid w:val="002B6604"/>
    <w:rsid w:val="002B671F"/>
    <w:rsid w:val="002B6765"/>
    <w:rsid w:val="002B6880"/>
    <w:rsid w:val="002B6898"/>
    <w:rsid w:val="002B68F3"/>
    <w:rsid w:val="002B6B3E"/>
    <w:rsid w:val="002B6B48"/>
    <w:rsid w:val="002B6C62"/>
    <w:rsid w:val="002B6CDA"/>
    <w:rsid w:val="002B6D07"/>
    <w:rsid w:val="002B6D72"/>
    <w:rsid w:val="002B6EE7"/>
    <w:rsid w:val="002B70D1"/>
    <w:rsid w:val="002B7132"/>
    <w:rsid w:val="002B71A4"/>
    <w:rsid w:val="002B7234"/>
    <w:rsid w:val="002B7239"/>
    <w:rsid w:val="002B7377"/>
    <w:rsid w:val="002B7450"/>
    <w:rsid w:val="002B74C4"/>
    <w:rsid w:val="002B7533"/>
    <w:rsid w:val="002B75B3"/>
    <w:rsid w:val="002B7657"/>
    <w:rsid w:val="002B76A7"/>
    <w:rsid w:val="002B771C"/>
    <w:rsid w:val="002B7830"/>
    <w:rsid w:val="002B7845"/>
    <w:rsid w:val="002B7846"/>
    <w:rsid w:val="002B7A3D"/>
    <w:rsid w:val="002B7AD1"/>
    <w:rsid w:val="002B7AFC"/>
    <w:rsid w:val="002B7B63"/>
    <w:rsid w:val="002B7B95"/>
    <w:rsid w:val="002B7CBE"/>
    <w:rsid w:val="002B7D13"/>
    <w:rsid w:val="002B7D17"/>
    <w:rsid w:val="002B7E1F"/>
    <w:rsid w:val="002B7E3B"/>
    <w:rsid w:val="002B7FD7"/>
    <w:rsid w:val="002C006B"/>
    <w:rsid w:val="002C007E"/>
    <w:rsid w:val="002C00E1"/>
    <w:rsid w:val="002C0120"/>
    <w:rsid w:val="002C0121"/>
    <w:rsid w:val="002C0129"/>
    <w:rsid w:val="002C0192"/>
    <w:rsid w:val="002C01DA"/>
    <w:rsid w:val="002C0272"/>
    <w:rsid w:val="002C02E3"/>
    <w:rsid w:val="002C02F7"/>
    <w:rsid w:val="002C0397"/>
    <w:rsid w:val="002C043A"/>
    <w:rsid w:val="002C04F1"/>
    <w:rsid w:val="002C0512"/>
    <w:rsid w:val="002C052E"/>
    <w:rsid w:val="002C0530"/>
    <w:rsid w:val="002C056A"/>
    <w:rsid w:val="002C05E1"/>
    <w:rsid w:val="002C0622"/>
    <w:rsid w:val="002C07AA"/>
    <w:rsid w:val="002C07B1"/>
    <w:rsid w:val="002C08F5"/>
    <w:rsid w:val="002C0A6A"/>
    <w:rsid w:val="002C0BF7"/>
    <w:rsid w:val="002C0CED"/>
    <w:rsid w:val="002C0DEF"/>
    <w:rsid w:val="002C0E65"/>
    <w:rsid w:val="002C0E90"/>
    <w:rsid w:val="002C0EB0"/>
    <w:rsid w:val="002C0ED7"/>
    <w:rsid w:val="002C0F9B"/>
    <w:rsid w:val="002C0FB3"/>
    <w:rsid w:val="002C0FC8"/>
    <w:rsid w:val="002C0FDF"/>
    <w:rsid w:val="002C1079"/>
    <w:rsid w:val="002C109F"/>
    <w:rsid w:val="002C1150"/>
    <w:rsid w:val="002C11A4"/>
    <w:rsid w:val="002C11AA"/>
    <w:rsid w:val="002C1478"/>
    <w:rsid w:val="002C14A1"/>
    <w:rsid w:val="002C1600"/>
    <w:rsid w:val="002C1621"/>
    <w:rsid w:val="002C17AE"/>
    <w:rsid w:val="002C18DF"/>
    <w:rsid w:val="002C19A5"/>
    <w:rsid w:val="002C19C5"/>
    <w:rsid w:val="002C19CB"/>
    <w:rsid w:val="002C1BC0"/>
    <w:rsid w:val="002C1BF6"/>
    <w:rsid w:val="002C1D33"/>
    <w:rsid w:val="002C1E7E"/>
    <w:rsid w:val="002C1EA0"/>
    <w:rsid w:val="002C1FFC"/>
    <w:rsid w:val="002C20B2"/>
    <w:rsid w:val="002C20FB"/>
    <w:rsid w:val="002C232E"/>
    <w:rsid w:val="002C23AF"/>
    <w:rsid w:val="002C24B7"/>
    <w:rsid w:val="002C250E"/>
    <w:rsid w:val="002C2539"/>
    <w:rsid w:val="002C26C4"/>
    <w:rsid w:val="002C26C9"/>
    <w:rsid w:val="002C26EA"/>
    <w:rsid w:val="002C2733"/>
    <w:rsid w:val="002C2738"/>
    <w:rsid w:val="002C277E"/>
    <w:rsid w:val="002C286B"/>
    <w:rsid w:val="002C293D"/>
    <w:rsid w:val="002C2ADB"/>
    <w:rsid w:val="002C2AE1"/>
    <w:rsid w:val="002C2B8E"/>
    <w:rsid w:val="002C2BF5"/>
    <w:rsid w:val="002C2D14"/>
    <w:rsid w:val="002C2D75"/>
    <w:rsid w:val="002C2DB2"/>
    <w:rsid w:val="002C2F04"/>
    <w:rsid w:val="002C3014"/>
    <w:rsid w:val="002C30C6"/>
    <w:rsid w:val="002C3153"/>
    <w:rsid w:val="002C315A"/>
    <w:rsid w:val="002C3215"/>
    <w:rsid w:val="002C3250"/>
    <w:rsid w:val="002C327F"/>
    <w:rsid w:val="002C32A2"/>
    <w:rsid w:val="002C33F8"/>
    <w:rsid w:val="002C34BF"/>
    <w:rsid w:val="002C3500"/>
    <w:rsid w:val="002C3700"/>
    <w:rsid w:val="002C37B0"/>
    <w:rsid w:val="002C382E"/>
    <w:rsid w:val="002C3846"/>
    <w:rsid w:val="002C3879"/>
    <w:rsid w:val="002C38A5"/>
    <w:rsid w:val="002C3976"/>
    <w:rsid w:val="002C39E8"/>
    <w:rsid w:val="002C3A60"/>
    <w:rsid w:val="002C3A8D"/>
    <w:rsid w:val="002C3AB1"/>
    <w:rsid w:val="002C3AC6"/>
    <w:rsid w:val="002C3B8D"/>
    <w:rsid w:val="002C3BA8"/>
    <w:rsid w:val="002C3DD5"/>
    <w:rsid w:val="002C3E4C"/>
    <w:rsid w:val="002C3EE6"/>
    <w:rsid w:val="002C3EEB"/>
    <w:rsid w:val="002C3F2D"/>
    <w:rsid w:val="002C400D"/>
    <w:rsid w:val="002C40CB"/>
    <w:rsid w:val="002C40E2"/>
    <w:rsid w:val="002C4378"/>
    <w:rsid w:val="002C43EE"/>
    <w:rsid w:val="002C43F6"/>
    <w:rsid w:val="002C4547"/>
    <w:rsid w:val="002C4603"/>
    <w:rsid w:val="002C47D5"/>
    <w:rsid w:val="002C4816"/>
    <w:rsid w:val="002C4A6F"/>
    <w:rsid w:val="002C4B20"/>
    <w:rsid w:val="002C4B24"/>
    <w:rsid w:val="002C4B96"/>
    <w:rsid w:val="002C4BAA"/>
    <w:rsid w:val="002C4C49"/>
    <w:rsid w:val="002C4C73"/>
    <w:rsid w:val="002C4C8F"/>
    <w:rsid w:val="002C4D5A"/>
    <w:rsid w:val="002C4D78"/>
    <w:rsid w:val="002C4DF7"/>
    <w:rsid w:val="002C4E06"/>
    <w:rsid w:val="002C4EB3"/>
    <w:rsid w:val="002C4F76"/>
    <w:rsid w:val="002C4FAE"/>
    <w:rsid w:val="002C5045"/>
    <w:rsid w:val="002C5046"/>
    <w:rsid w:val="002C5107"/>
    <w:rsid w:val="002C52BD"/>
    <w:rsid w:val="002C52F6"/>
    <w:rsid w:val="002C5315"/>
    <w:rsid w:val="002C5349"/>
    <w:rsid w:val="002C5360"/>
    <w:rsid w:val="002C53A6"/>
    <w:rsid w:val="002C5400"/>
    <w:rsid w:val="002C5435"/>
    <w:rsid w:val="002C544F"/>
    <w:rsid w:val="002C55D6"/>
    <w:rsid w:val="002C5657"/>
    <w:rsid w:val="002C56C4"/>
    <w:rsid w:val="002C56FB"/>
    <w:rsid w:val="002C574D"/>
    <w:rsid w:val="002C5761"/>
    <w:rsid w:val="002C5776"/>
    <w:rsid w:val="002C57AE"/>
    <w:rsid w:val="002C58D9"/>
    <w:rsid w:val="002C5935"/>
    <w:rsid w:val="002C597C"/>
    <w:rsid w:val="002C59A8"/>
    <w:rsid w:val="002C5A05"/>
    <w:rsid w:val="002C5A3F"/>
    <w:rsid w:val="002C5C11"/>
    <w:rsid w:val="002C5C96"/>
    <w:rsid w:val="002C5CD5"/>
    <w:rsid w:val="002C5E22"/>
    <w:rsid w:val="002C5F52"/>
    <w:rsid w:val="002C5F98"/>
    <w:rsid w:val="002C5FA3"/>
    <w:rsid w:val="002C5FEC"/>
    <w:rsid w:val="002C60DE"/>
    <w:rsid w:val="002C61B4"/>
    <w:rsid w:val="002C6263"/>
    <w:rsid w:val="002C628E"/>
    <w:rsid w:val="002C6299"/>
    <w:rsid w:val="002C632C"/>
    <w:rsid w:val="002C63EC"/>
    <w:rsid w:val="002C6423"/>
    <w:rsid w:val="002C65C0"/>
    <w:rsid w:val="002C6692"/>
    <w:rsid w:val="002C676F"/>
    <w:rsid w:val="002C67C6"/>
    <w:rsid w:val="002C68D1"/>
    <w:rsid w:val="002C68D3"/>
    <w:rsid w:val="002C6903"/>
    <w:rsid w:val="002C692D"/>
    <w:rsid w:val="002C698E"/>
    <w:rsid w:val="002C69CF"/>
    <w:rsid w:val="002C6AED"/>
    <w:rsid w:val="002C6C19"/>
    <w:rsid w:val="002C6C36"/>
    <w:rsid w:val="002C6C82"/>
    <w:rsid w:val="002C6E18"/>
    <w:rsid w:val="002C7273"/>
    <w:rsid w:val="002C72F3"/>
    <w:rsid w:val="002C7336"/>
    <w:rsid w:val="002C7371"/>
    <w:rsid w:val="002C7384"/>
    <w:rsid w:val="002C73CB"/>
    <w:rsid w:val="002C7451"/>
    <w:rsid w:val="002C75D6"/>
    <w:rsid w:val="002C771A"/>
    <w:rsid w:val="002C7720"/>
    <w:rsid w:val="002C778A"/>
    <w:rsid w:val="002C781C"/>
    <w:rsid w:val="002C7832"/>
    <w:rsid w:val="002C78AC"/>
    <w:rsid w:val="002C7913"/>
    <w:rsid w:val="002C797B"/>
    <w:rsid w:val="002C7AD4"/>
    <w:rsid w:val="002C7AF6"/>
    <w:rsid w:val="002C7B04"/>
    <w:rsid w:val="002C7B07"/>
    <w:rsid w:val="002C7B2B"/>
    <w:rsid w:val="002C7C0C"/>
    <w:rsid w:val="002C7F9E"/>
    <w:rsid w:val="002C7FC1"/>
    <w:rsid w:val="002D00E3"/>
    <w:rsid w:val="002D01E1"/>
    <w:rsid w:val="002D02D0"/>
    <w:rsid w:val="002D0311"/>
    <w:rsid w:val="002D0348"/>
    <w:rsid w:val="002D03B7"/>
    <w:rsid w:val="002D03DE"/>
    <w:rsid w:val="002D0612"/>
    <w:rsid w:val="002D063A"/>
    <w:rsid w:val="002D086A"/>
    <w:rsid w:val="002D088E"/>
    <w:rsid w:val="002D0B01"/>
    <w:rsid w:val="002D0C06"/>
    <w:rsid w:val="002D0C42"/>
    <w:rsid w:val="002D0D27"/>
    <w:rsid w:val="002D0DE7"/>
    <w:rsid w:val="002D0E19"/>
    <w:rsid w:val="002D0E45"/>
    <w:rsid w:val="002D0F44"/>
    <w:rsid w:val="002D111B"/>
    <w:rsid w:val="002D1156"/>
    <w:rsid w:val="002D126F"/>
    <w:rsid w:val="002D12C3"/>
    <w:rsid w:val="002D1386"/>
    <w:rsid w:val="002D14DB"/>
    <w:rsid w:val="002D1502"/>
    <w:rsid w:val="002D1628"/>
    <w:rsid w:val="002D16EA"/>
    <w:rsid w:val="002D1857"/>
    <w:rsid w:val="002D1882"/>
    <w:rsid w:val="002D188F"/>
    <w:rsid w:val="002D190A"/>
    <w:rsid w:val="002D19CE"/>
    <w:rsid w:val="002D19D1"/>
    <w:rsid w:val="002D1CEE"/>
    <w:rsid w:val="002D1D3C"/>
    <w:rsid w:val="002D1D40"/>
    <w:rsid w:val="002D1DC7"/>
    <w:rsid w:val="002D1E92"/>
    <w:rsid w:val="002D1F25"/>
    <w:rsid w:val="002D2017"/>
    <w:rsid w:val="002D20FB"/>
    <w:rsid w:val="002D21C8"/>
    <w:rsid w:val="002D2204"/>
    <w:rsid w:val="002D231B"/>
    <w:rsid w:val="002D23D3"/>
    <w:rsid w:val="002D23FA"/>
    <w:rsid w:val="002D2408"/>
    <w:rsid w:val="002D25B3"/>
    <w:rsid w:val="002D25C4"/>
    <w:rsid w:val="002D2614"/>
    <w:rsid w:val="002D2674"/>
    <w:rsid w:val="002D26E6"/>
    <w:rsid w:val="002D29E5"/>
    <w:rsid w:val="002D2A9D"/>
    <w:rsid w:val="002D2AFC"/>
    <w:rsid w:val="002D2C04"/>
    <w:rsid w:val="002D2D6B"/>
    <w:rsid w:val="002D2D7C"/>
    <w:rsid w:val="002D2DC9"/>
    <w:rsid w:val="002D2E28"/>
    <w:rsid w:val="002D2F15"/>
    <w:rsid w:val="002D3017"/>
    <w:rsid w:val="002D308A"/>
    <w:rsid w:val="002D31BA"/>
    <w:rsid w:val="002D3243"/>
    <w:rsid w:val="002D32C0"/>
    <w:rsid w:val="002D33B6"/>
    <w:rsid w:val="002D347E"/>
    <w:rsid w:val="002D35F9"/>
    <w:rsid w:val="002D367A"/>
    <w:rsid w:val="002D36E3"/>
    <w:rsid w:val="002D3776"/>
    <w:rsid w:val="002D39CF"/>
    <w:rsid w:val="002D3AC4"/>
    <w:rsid w:val="002D3B8A"/>
    <w:rsid w:val="002D3C06"/>
    <w:rsid w:val="002D3C65"/>
    <w:rsid w:val="002D3D5F"/>
    <w:rsid w:val="002D3D9F"/>
    <w:rsid w:val="002D3EF1"/>
    <w:rsid w:val="002D3FB2"/>
    <w:rsid w:val="002D407B"/>
    <w:rsid w:val="002D407D"/>
    <w:rsid w:val="002D407E"/>
    <w:rsid w:val="002D4147"/>
    <w:rsid w:val="002D418C"/>
    <w:rsid w:val="002D41A3"/>
    <w:rsid w:val="002D4321"/>
    <w:rsid w:val="002D43B7"/>
    <w:rsid w:val="002D4437"/>
    <w:rsid w:val="002D44D4"/>
    <w:rsid w:val="002D451A"/>
    <w:rsid w:val="002D45CA"/>
    <w:rsid w:val="002D4638"/>
    <w:rsid w:val="002D4672"/>
    <w:rsid w:val="002D46B0"/>
    <w:rsid w:val="002D48BF"/>
    <w:rsid w:val="002D49BB"/>
    <w:rsid w:val="002D4A59"/>
    <w:rsid w:val="002D4AAC"/>
    <w:rsid w:val="002D4AE0"/>
    <w:rsid w:val="002D4B8C"/>
    <w:rsid w:val="002D4C7A"/>
    <w:rsid w:val="002D4D72"/>
    <w:rsid w:val="002D4E54"/>
    <w:rsid w:val="002D4E87"/>
    <w:rsid w:val="002D4EC6"/>
    <w:rsid w:val="002D4F14"/>
    <w:rsid w:val="002D4F9E"/>
    <w:rsid w:val="002D50A7"/>
    <w:rsid w:val="002D50D4"/>
    <w:rsid w:val="002D5107"/>
    <w:rsid w:val="002D5212"/>
    <w:rsid w:val="002D533C"/>
    <w:rsid w:val="002D5342"/>
    <w:rsid w:val="002D534E"/>
    <w:rsid w:val="002D5387"/>
    <w:rsid w:val="002D5418"/>
    <w:rsid w:val="002D541B"/>
    <w:rsid w:val="002D549C"/>
    <w:rsid w:val="002D5537"/>
    <w:rsid w:val="002D558E"/>
    <w:rsid w:val="002D55F6"/>
    <w:rsid w:val="002D560B"/>
    <w:rsid w:val="002D5669"/>
    <w:rsid w:val="002D5774"/>
    <w:rsid w:val="002D577E"/>
    <w:rsid w:val="002D582F"/>
    <w:rsid w:val="002D58D0"/>
    <w:rsid w:val="002D5ABE"/>
    <w:rsid w:val="002D5ADE"/>
    <w:rsid w:val="002D5B06"/>
    <w:rsid w:val="002D5C4E"/>
    <w:rsid w:val="002D5C54"/>
    <w:rsid w:val="002D5DF1"/>
    <w:rsid w:val="002D5E44"/>
    <w:rsid w:val="002D5F2A"/>
    <w:rsid w:val="002D5F88"/>
    <w:rsid w:val="002D5FCC"/>
    <w:rsid w:val="002D60A6"/>
    <w:rsid w:val="002D60EF"/>
    <w:rsid w:val="002D614A"/>
    <w:rsid w:val="002D61F3"/>
    <w:rsid w:val="002D63D7"/>
    <w:rsid w:val="002D63E9"/>
    <w:rsid w:val="002D63FC"/>
    <w:rsid w:val="002D64C3"/>
    <w:rsid w:val="002D6530"/>
    <w:rsid w:val="002D6579"/>
    <w:rsid w:val="002D65BA"/>
    <w:rsid w:val="002D6631"/>
    <w:rsid w:val="002D6752"/>
    <w:rsid w:val="002D6777"/>
    <w:rsid w:val="002D6879"/>
    <w:rsid w:val="002D689A"/>
    <w:rsid w:val="002D68AE"/>
    <w:rsid w:val="002D68BD"/>
    <w:rsid w:val="002D68BE"/>
    <w:rsid w:val="002D691E"/>
    <w:rsid w:val="002D691F"/>
    <w:rsid w:val="002D69BF"/>
    <w:rsid w:val="002D6A3A"/>
    <w:rsid w:val="002D6A4E"/>
    <w:rsid w:val="002D6A6E"/>
    <w:rsid w:val="002D6BE4"/>
    <w:rsid w:val="002D6D62"/>
    <w:rsid w:val="002D6D88"/>
    <w:rsid w:val="002D6DB7"/>
    <w:rsid w:val="002D6EA1"/>
    <w:rsid w:val="002D6EB9"/>
    <w:rsid w:val="002D6EEF"/>
    <w:rsid w:val="002D7052"/>
    <w:rsid w:val="002D70C3"/>
    <w:rsid w:val="002D70CF"/>
    <w:rsid w:val="002D711F"/>
    <w:rsid w:val="002D71F0"/>
    <w:rsid w:val="002D720C"/>
    <w:rsid w:val="002D723C"/>
    <w:rsid w:val="002D73B7"/>
    <w:rsid w:val="002D73FD"/>
    <w:rsid w:val="002D7436"/>
    <w:rsid w:val="002D7462"/>
    <w:rsid w:val="002D7490"/>
    <w:rsid w:val="002D757F"/>
    <w:rsid w:val="002D760C"/>
    <w:rsid w:val="002D7644"/>
    <w:rsid w:val="002D7680"/>
    <w:rsid w:val="002D768A"/>
    <w:rsid w:val="002D7859"/>
    <w:rsid w:val="002D785B"/>
    <w:rsid w:val="002D78D7"/>
    <w:rsid w:val="002D78ED"/>
    <w:rsid w:val="002D79DB"/>
    <w:rsid w:val="002D79FF"/>
    <w:rsid w:val="002D7AC1"/>
    <w:rsid w:val="002D7B1E"/>
    <w:rsid w:val="002D7B66"/>
    <w:rsid w:val="002D7BA5"/>
    <w:rsid w:val="002D7BCC"/>
    <w:rsid w:val="002D7C42"/>
    <w:rsid w:val="002D7C86"/>
    <w:rsid w:val="002D7C8F"/>
    <w:rsid w:val="002D7CBA"/>
    <w:rsid w:val="002D7D26"/>
    <w:rsid w:val="002D7DA3"/>
    <w:rsid w:val="002D7EA9"/>
    <w:rsid w:val="002D7EF3"/>
    <w:rsid w:val="002D7F79"/>
    <w:rsid w:val="002D7FDB"/>
    <w:rsid w:val="002E0043"/>
    <w:rsid w:val="002E0237"/>
    <w:rsid w:val="002E0255"/>
    <w:rsid w:val="002E03E6"/>
    <w:rsid w:val="002E0473"/>
    <w:rsid w:val="002E05C3"/>
    <w:rsid w:val="002E0634"/>
    <w:rsid w:val="002E0675"/>
    <w:rsid w:val="002E0798"/>
    <w:rsid w:val="002E07F5"/>
    <w:rsid w:val="002E081E"/>
    <w:rsid w:val="002E0829"/>
    <w:rsid w:val="002E087C"/>
    <w:rsid w:val="002E0A52"/>
    <w:rsid w:val="002E0BF8"/>
    <w:rsid w:val="002E0C97"/>
    <w:rsid w:val="002E0D38"/>
    <w:rsid w:val="002E0D68"/>
    <w:rsid w:val="002E0E46"/>
    <w:rsid w:val="002E0E6D"/>
    <w:rsid w:val="002E0F0C"/>
    <w:rsid w:val="002E0FC5"/>
    <w:rsid w:val="002E0FEA"/>
    <w:rsid w:val="002E10E6"/>
    <w:rsid w:val="002E12AF"/>
    <w:rsid w:val="002E131C"/>
    <w:rsid w:val="002E133E"/>
    <w:rsid w:val="002E13E9"/>
    <w:rsid w:val="002E141D"/>
    <w:rsid w:val="002E1482"/>
    <w:rsid w:val="002E14F2"/>
    <w:rsid w:val="002E15B3"/>
    <w:rsid w:val="002E16F1"/>
    <w:rsid w:val="002E17D2"/>
    <w:rsid w:val="002E17F8"/>
    <w:rsid w:val="002E184E"/>
    <w:rsid w:val="002E189D"/>
    <w:rsid w:val="002E18C0"/>
    <w:rsid w:val="002E18DA"/>
    <w:rsid w:val="002E1928"/>
    <w:rsid w:val="002E198F"/>
    <w:rsid w:val="002E19B1"/>
    <w:rsid w:val="002E19BB"/>
    <w:rsid w:val="002E1AC6"/>
    <w:rsid w:val="002E1AED"/>
    <w:rsid w:val="002E1D6B"/>
    <w:rsid w:val="002E1DA0"/>
    <w:rsid w:val="002E1E04"/>
    <w:rsid w:val="002E1FF8"/>
    <w:rsid w:val="002E2032"/>
    <w:rsid w:val="002E20C9"/>
    <w:rsid w:val="002E212D"/>
    <w:rsid w:val="002E21E7"/>
    <w:rsid w:val="002E2233"/>
    <w:rsid w:val="002E226E"/>
    <w:rsid w:val="002E22C3"/>
    <w:rsid w:val="002E2303"/>
    <w:rsid w:val="002E2366"/>
    <w:rsid w:val="002E238F"/>
    <w:rsid w:val="002E2404"/>
    <w:rsid w:val="002E2414"/>
    <w:rsid w:val="002E242B"/>
    <w:rsid w:val="002E2476"/>
    <w:rsid w:val="002E24A9"/>
    <w:rsid w:val="002E2680"/>
    <w:rsid w:val="002E2694"/>
    <w:rsid w:val="002E26F0"/>
    <w:rsid w:val="002E280C"/>
    <w:rsid w:val="002E2869"/>
    <w:rsid w:val="002E2885"/>
    <w:rsid w:val="002E2A7B"/>
    <w:rsid w:val="002E2C29"/>
    <w:rsid w:val="002E2CD3"/>
    <w:rsid w:val="002E2DFA"/>
    <w:rsid w:val="002E2E37"/>
    <w:rsid w:val="002E2E7B"/>
    <w:rsid w:val="002E2F0B"/>
    <w:rsid w:val="002E3079"/>
    <w:rsid w:val="002E30C7"/>
    <w:rsid w:val="002E30E0"/>
    <w:rsid w:val="002E3110"/>
    <w:rsid w:val="002E31AD"/>
    <w:rsid w:val="002E320F"/>
    <w:rsid w:val="002E32CC"/>
    <w:rsid w:val="002E332A"/>
    <w:rsid w:val="002E34E7"/>
    <w:rsid w:val="002E3615"/>
    <w:rsid w:val="002E3628"/>
    <w:rsid w:val="002E362F"/>
    <w:rsid w:val="002E36ED"/>
    <w:rsid w:val="002E373E"/>
    <w:rsid w:val="002E3748"/>
    <w:rsid w:val="002E37B1"/>
    <w:rsid w:val="002E37F2"/>
    <w:rsid w:val="002E3A8E"/>
    <w:rsid w:val="002E3B0B"/>
    <w:rsid w:val="002E3B8D"/>
    <w:rsid w:val="002E3CA9"/>
    <w:rsid w:val="002E3D10"/>
    <w:rsid w:val="002E40FE"/>
    <w:rsid w:val="002E4210"/>
    <w:rsid w:val="002E4248"/>
    <w:rsid w:val="002E424F"/>
    <w:rsid w:val="002E4277"/>
    <w:rsid w:val="002E42A4"/>
    <w:rsid w:val="002E4306"/>
    <w:rsid w:val="002E4314"/>
    <w:rsid w:val="002E4391"/>
    <w:rsid w:val="002E43D3"/>
    <w:rsid w:val="002E4436"/>
    <w:rsid w:val="002E44B9"/>
    <w:rsid w:val="002E4500"/>
    <w:rsid w:val="002E475C"/>
    <w:rsid w:val="002E47A7"/>
    <w:rsid w:val="002E47C0"/>
    <w:rsid w:val="002E483C"/>
    <w:rsid w:val="002E48A3"/>
    <w:rsid w:val="002E49D8"/>
    <w:rsid w:val="002E4A68"/>
    <w:rsid w:val="002E4AB7"/>
    <w:rsid w:val="002E4BAB"/>
    <w:rsid w:val="002E4C64"/>
    <w:rsid w:val="002E4D48"/>
    <w:rsid w:val="002E4D77"/>
    <w:rsid w:val="002E4DD6"/>
    <w:rsid w:val="002E4E2A"/>
    <w:rsid w:val="002E4E47"/>
    <w:rsid w:val="002E4E65"/>
    <w:rsid w:val="002E5005"/>
    <w:rsid w:val="002E519C"/>
    <w:rsid w:val="002E5288"/>
    <w:rsid w:val="002E528E"/>
    <w:rsid w:val="002E566A"/>
    <w:rsid w:val="002E5731"/>
    <w:rsid w:val="002E5735"/>
    <w:rsid w:val="002E5891"/>
    <w:rsid w:val="002E5BA6"/>
    <w:rsid w:val="002E5C7A"/>
    <w:rsid w:val="002E5C91"/>
    <w:rsid w:val="002E5D99"/>
    <w:rsid w:val="002E5DA2"/>
    <w:rsid w:val="002E5E5E"/>
    <w:rsid w:val="002E5EB8"/>
    <w:rsid w:val="002E5ED4"/>
    <w:rsid w:val="002E5EF1"/>
    <w:rsid w:val="002E5F29"/>
    <w:rsid w:val="002E5FBA"/>
    <w:rsid w:val="002E5FF2"/>
    <w:rsid w:val="002E6013"/>
    <w:rsid w:val="002E6024"/>
    <w:rsid w:val="002E6037"/>
    <w:rsid w:val="002E607B"/>
    <w:rsid w:val="002E61AE"/>
    <w:rsid w:val="002E622E"/>
    <w:rsid w:val="002E62A1"/>
    <w:rsid w:val="002E637B"/>
    <w:rsid w:val="002E63CF"/>
    <w:rsid w:val="002E63F2"/>
    <w:rsid w:val="002E6500"/>
    <w:rsid w:val="002E6574"/>
    <w:rsid w:val="002E65D0"/>
    <w:rsid w:val="002E6704"/>
    <w:rsid w:val="002E6800"/>
    <w:rsid w:val="002E68EF"/>
    <w:rsid w:val="002E693A"/>
    <w:rsid w:val="002E6986"/>
    <w:rsid w:val="002E69D1"/>
    <w:rsid w:val="002E6A9D"/>
    <w:rsid w:val="002E6AAA"/>
    <w:rsid w:val="002E6AB1"/>
    <w:rsid w:val="002E6DA4"/>
    <w:rsid w:val="002E6E27"/>
    <w:rsid w:val="002E6ED2"/>
    <w:rsid w:val="002E6EE2"/>
    <w:rsid w:val="002E6F76"/>
    <w:rsid w:val="002E6FA2"/>
    <w:rsid w:val="002E7071"/>
    <w:rsid w:val="002E7080"/>
    <w:rsid w:val="002E70FF"/>
    <w:rsid w:val="002E72A7"/>
    <w:rsid w:val="002E7403"/>
    <w:rsid w:val="002E7418"/>
    <w:rsid w:val="002E742B"/>
    <w:rsid w:val="002E74EE"/>
    <w:rsid w:val="002E750D"/>
    <w:rsid w:val="002E7540"/>
    <w:rsid w:val="002E754A"/>
    <w:rsid w:val="002E765B"/>
    <w:rsid w:val="002E77A6"/>
    <w:rsid w:val="002E7834"/>
    <w:rsid w:val="002E79D5"/>
    <w:rsid w:val="002E7BD5"/>
    <w:rsid w:val="002E7C26"/>
    <w:rsid w:val="002E7CC9"/>
    <w:rsid w:val="002E7CEB"/>
    <w:rsid w:val="002E7D6D"/>
    <w:rsid w:val="002E7E31"/>
    <w:rsid w:val="002E7FDF"/>
    <w:rsid w:val="002F0086"/>
    <w:rsid w:val="002F00F8"/>
    <w:rsid w:val="002F0104"/>
    <w:rsid w:val="002F0175"/>
    <w:rsid w:val="002F01E7"/>
    <w:rsid w:val="002F0261"/>
    <w:rsid w:val="002F026C"/>
    <w:rsid w:val="002F0275"/>
    <w:rsid w:val="002F02FF"/>
    <w:rsid w:val="002F03F1"/>
    <w:rsid w:val="002F047D"/>
    <w:rsid w:val="002F04CB"/>
    <w:rsid w:val="002F054F"/>
    <w:rsid w:val="002F075C"/>
    <w:rsid w:val="002F0782"/>
    <w:rsid w:val="002F07D4"/>
    <w:rsid w:val="002F07F8"/>
    <w:rsid w:val="002F0864"/>
    <w:rsid w:val="002F0877"/>
    <w:rsid w:val="002F08E0"/>
    <w:rsid w:val="002F0979"/>
    <w:rsid w:val="002F0983"/>
    <w:rsid w:val="002F0A48"/>
    <w:rsid w:val="002F0B3F"/>
    <w:rsid w:val="002F0CCF"/>
    <w:rsid w:val="002F0E45"/>
    <w:rsid w:val="002F0E48"/>
    <w:rsid w:val="002F0EE9"/>
    <w:rsid w:val="002F1210"/>
    <w:rsid w:val="002F124C"/>
    <w:rsid w:val="002F12B1"/>
    <w:rsid w:val="002F1328"/>
    <w:rsid w:val="002F13C3"/>
    <w:rsid w:val="002F1428"/>
    <w:rsid w:val="002F1474"/>
    <w:rsid w:val="002F1491"/>
    <w:rsid w:val="002F14E5"/>
    <w:rsid w:val="002F16CD"/>
    <w:rsid w:val="002F175D"/>
    <w:rsid w:val="002F178D"/>
    <w:rsid w:val="002F17D0"/>
    <w:rsid w:val="002F18A8"/>
    <w:rsid w:val="002F18F2"/>
    <w:rsid w:val="002F192B"/>
    <w:rsid w:val="002F196C"/>
    <w:rsid w:val="002F1994"/>
    <w:rsid w:val="002F19E1"/>
    <w:rsid w:val="002F1C13"/>
    <w:rsid w:val="002F1C2D"/>
    <w:rsid w:val="002F1C32"/>
    <w:rsid w:val="002F1D0C"/>
    <w:rsid w:val="002F1D1E"/>
    <w:rsid w:val="002F1D61"/>
    <w:rsid w:val="002F1DC2"/>
    <w:rsid w:val="002F1E41"/>
    <w:rsid w:val="002F1E69"/>
    <w:rsid w:val="002F1EB2"/>
    <w:rsid w:val="002F1F82"/>
    <w:rsid w:val="002F2003"/>
    <w:rsid w:val="002F21EB"/>
    <w:rsid w:val="002F2271"/>
    <w:rsid w:val="002F22E9"/>
    <w:rsid w:val="002F23BD"/>
    <w:rsid w:val="002F2461"/>
    <w:rsid w:val="002F2467"/>
    <w:rsid w:val="002F24DE"/>
    <w:rsid w:val="002F251A"/>
    <w:rsid w:val="002F256F"/>
    <w:rsid w:val="002F25FA"/>
    <w:rsid w:val="002F2654"/>
    <w:rsid w:val="002F266C"/>
    <w:rsid w:val="002F26BC"/>
    <w:rsid w:val="002F27BF"/>
    <w:rsid w:val="002F27EF"/>
    <w:rsid w:val="002F2852"/>
    <w:rsid w:val="002F28C3"/>
    <w:rsid w:val="002F28ED"/>
    <w:rsid w:val="002F28FA"/>
    <w:rsid w:val="002F295C"/>
    <w:rsid w:val="002F29CA"/>
    <w:rsid w:val="002F2A75"/>
    <w:rsid w:val="002F2B4B"/>
    <w:rsid w:val="002F2B6E"/>
    <w:rsid w:val="002F2BA7"/>
    <w:rsid w:val="002F2BCA"/>
    <w:rsid w:val="002F2BD2"/>
    <w:rsid w:val="002F2C10"/>
    <w:rsid w:val="002F2C3B"/>
    <w:rsid w:val="002F2C54"/>
    <w:rsid w:val="002F2C84"/>
    <w:rsid w:val="002F2C95"/>
    <w:rsid w:val="002F2D07"/>
    <w:rsid w:val="002F2D3A"/>
    <w:rsid w:val="002F2E70"/>
    <w:rsid w:val="002F312F"/>
    <w:rsid w:val="002F31C8"/>
    <w:rsid w:val="002F32B2"/>
    <w:rsid w:val="002F341E"/>
    <w:rsid w:val="002F3518"/>
    <w:rsid w:val="002F36BF"/>
    <w:rsid w:val="002F376E"/>
    <w:rsid w:val="002F3794"/>
    <w:rsid w:val="002F3924"/>
    <w:rsid w:val="002F396A"/>
    <w:rsid w:val="002F3A4E"/>
    <w:rsid w:val="002F3A78"/>
    <w:rsid w:val="002F3A85"/>
    <w:rsid w:val="002F3B66"/>
    <w:rsid w:val="002F3BD9"/>
    <w:rsid w:val="002F3CA8"/>
    <w:rsid w:val="002F3D87"/>
    <w:rsid w:val="002F3E44"/>
    <w:rsid w:val="002F3E7B"/>
    <w:rsid w:val="002F3EEA"/>
    <w:rsid w:val="002F3F19"/>
    <w:rsid w:val="002F3F33"/>
    <w:rsid w:val="002F4149"/>
    <w:rsid w:val="002F4168"/>
    <w:rsid w:val="002F41B1"/>
    <w:rsid w:val="002F41E8"/>
    <w:rsid w:val="002F433D"/>
    <w:rsid w:val="002F43C0"/>
    <w:rsid w:val="002F445D"/>
    <w:rsid w:val="002F4489"/>
    <w:rsid w:val="002F44DB"/>
    <w:rsid w:val="002F44FF"/>
    <w:rsid w:val="002F454C"/>
    <w:rsid w:val="002F4558"/>
    <w:rsid w:val="002F45B0"/>
    <w:rsid w:val="002F4709"/>
    <w:rsid w:val="002F4730"/>
    <w:rsid w:val="002F4754"/>
    <w:rsid w:val="002F482D"/>
    <w:rsid w:val="002F4945"/>
    <w:rsid w:val="002F496F"/>
    <w:rsid w:val="002F4987"/>
    <w:rsid w:val="002F4988"/>
    <w:rsid w:val="002F49D5"/>
    <w:rsid w:val="002F4A6D"/>
    <w:rsid w:val="002F4AAE"/>
    <w:rsid w:val="002F4CB8"/>
    <w:rsid w:val="002F4CF6"/>
    <w:rsid w:val="002F4D3F"/>
    <w:rsid w:val="002F4DBB"/>
    <w:rsid w:val="002F4EC7"/>
    <w:rsid w:val="002F4F40"/>
    <w:rsid w:val="002F4F7F"/>
    <w:rsid w:val="002F4F8F"/>
    <w:rsid w:val="002F5080"/>
    <w:rsid w:val="002F51AD"/>
    <w:rsid w:val="002F51FB"/>
    <w:rsid w:val="002F5242"/>
    <w:rsid w:val="002F52B1"/>
    <w:rsid w:val="002F577D"/>
    <w:rsid w:val="002F5795"/>
    <w:rsid w:val="002F57FD"/>
    <w:rsid w:val="002F5844"/>
    <w:rsid w:val="002F5889"/>
    <w:rsid w:val="002F59D4"/>
    <w:rsid w:val="002F5A27"/>
    <w:rsid w:val="002F5ABE"/>
    <w:rsid w:val="002F5AC3"/>
    <w:rsid w:val="002F5B07"/>
    <w:rsid w:val="002F5B13"/>
    <w:rsid w:val="002F5B14"/>
    <w:rsid w:val="002F5C54"/>
    <w:rsid w:val="002F5C58"/>
    <w:rsid w:val="002F5D07"/>
    <w:rsid w:val="002F5D64"/>
    <w:rsid w:val="002F5E0F"/>
    <w:rsid w:val="002F5EF8"/>
    <w:rsid w:val="002F5FFA"/>
    <w:rsid w:val="002F6037"/>
    <w:rsid w:val="002F6184"/>
    <w:rsid w:val="002F62ED"/>
    <w:rsid w:val="002F6446"/>
    <w:rsid w:val="002F65A4"/>
    <w:rsid w:val="002F65AE"/>
    <w:rsid w:val="002F65C5"/>
    <w:rsid w:val="002F66A9"/>
    <w:rsid w:val="002F6773"/>
    <w:rsid w:val="002F67D9"/>
    <w:rsid w:val="002F681E"/>
    <w:rsid w:val="002F6871"/>
    <w:rsid w:val="002F690A"/>
    <w:rsid w:val="002F69E4"/>
    <w:rsid w:val="002F6A39"/>
    <w:rsid w:val="002F6A97"/>
    <w:rsid w:val="002F6ACA"/>
    <w:rsid w:val="002F6AF8"/>
    <w:rsid w:val="002F6B14"/>
    <w:rsid w:val="002F6B25"/>
    <w:rsid w:val="002F6BA8"/>
    <w:rsid w:val="002F6C4F"/>
    <w:rsid w:val="002F6C88"/>
    <w:rsid w:val="002F6DBD"/>
    <w:rsid w:val="002F6E80"/>
    <w:rsid w:val="002F6F1A"/>
    <w:rsid w:val="002F6FBA"/>
    <w:rsid w:val="002F70AF"/>
    <w:rsid w:val="002F7116"/>
    <w:rsid w:val="002F716E"/>
    <w:rsid w:val="002F7187"/>
    <w:rsid w:val="002F7267"/>
    <w:rsid w:val="002F7504"/>
    <w:rsid w:val="002F75B7"/>
    <w:rsid w:val="002F791B"/>
    <w:rsid w:val="002F795E"/>
    <w:rsid w:val="002F7A73"/>
    <w:rsid w:val="002F7AF5"/>
    <w:rsid w:val="002F7BF0"/>
    <w:rsid w:val="002F7DA4"/>
    <w:rsid w:val="002F7ED2"/>
    <w:rsid w:val="002F7F08"/>
    <w:rsid w:val="002F7F5C"/>
    <w:rsid w:val="002F7F66"/>
    <w:rsid w:val="002F7FD2"/>
    <w:rsid w:val="00300010"/>
    <w:rsid w:val="00300287"/>
    <w:rsid w:val="00300289"/>
    <w:rsid w:val="00300299"/>
    <w:rsid w:val="003002C2"/>
    <w:rsid w:val="003002E4"/>
    <w:rsid w:val="00300386"/>
    <w:rsid w:val="003003AC"/>
    <w:rsid w:val="00300426"/>
    <w:rsid w:val="003005D2"/>
    <w:rsid w:val="00300635"/>
    <w:rsid w:val="00300641"/>
    <w:rsid w:val="003006DC"/>
    <w:rsid w:val="003006E7"/>
    <w:rsid w:val="003006FF"/>
    <w:rsid w:val="0030079A"/>
    <w:rsid w:val="00300962"/>
    <w:rsid w:val="00300A1D"/>
    <w:rsid w:val="00300A24"/>
    <w:rsid w:val="00300A44"/>
    <w:rsid w:val="00300A69"/>
    <w:rsid w:val="00300B10"/>
    <w:rsid w:val="00300BD7"/>
    <w:rsid w:val="00300BDC"/>
    <w:rsid w:val="00300CBD"/>
    <w:rsid w:val="00300E0E"/>
    <w:rsid w:val="00300E44"/>
    <w:rsid w:val="00300EA6"/>
    <w:rsid w:val="00300EAE"/>
    <w:rsid w:val="0030103B"/>
    <w:rsid w:val="0030104D"/>
    <w:rsid w:val="00301094"/>
    <w:rsid w:val="003010BE"/>
    <w:rsid w:val="00301249"/>
    <w:rsid w:val="0030127E"/>
    <w:rsid w:val="0030136F"/>
    <w:rsid w:val="003013E0"/>
    <w:rsid w:val="003013F7"/>
    <w:rsid w:val="003014F0"/>
    <w:rsid w:val="00301506"/>
    <w:rsid w:val="00301534"/>
    <w:rsid w:val="0030156D"/>
    <w:rsid w:val="003017F4"/>
    <w:rsid w:val="0030183C"/>
    <w:rsid w:val="003018BB"/>
    <w:rsid w:val="00301A05"/>
    <w:rsid w:val="00301ABE"/>
    <w:rsid w:val="00301B2E"/>
    <w:rsid w:val="00301D05"/>
    <w:rsid w:val="00301E04"/>
    <w:rsid w:val="00301E9F"/>
    <w:rsid w:val="00301EF4"/>
    <w:rsid w:val="00301F34"/>
    <w:rsid w:val="00301FFB"/>
    <w:rsid w:val="00302172"/>
    <w:rsid w:val="0030218E"/>
    <w:rsid w:val="003021BB"/>
    <w:rsid w:val="003021FC"/>
    <w:rsid w:val="00302396"/>
    <w:rsid w:val="003023D5"/>
    <w:rsid w:val="00302410"/>
    <w:rsid w:val="0030248F"/>
    <w:rsid w:val="00302559"/>
    <w:rsid w:val="003026F2"/>
    <w:rsid w:val="00302718"/>
    <w:rsid w:val="00302811"/>
    <w:rsid w:val="0030282D"/>
    <w:rsid w:val="00302934"/>
    <w:rsid w:val="003029FB"/>
    <w:rsid w:val="00302BA3"/>
    <w:rsid w:val="00302CF2"/>
    <w:rsid w:val="00302D92"/>
    <w:rsid w:val="00302F6C"/>
    <w:rsid w:val="00303168"/>
    <w:rsid w:val="003032C9"/>
    <w:rsid w:val="003033A9"/>
    <w:rsid w:val="003033F9"/>
    <w:rsid w:val="00303450"/>
    <w:rsid w:val="003034D7"/>
    <w:rsid w:val="00303555"/>
    <w:rsid w:val="00303793"/>
    <w:rsid w:val="00303835"/>
    <w:rsid w:val="003038A0"/>
    <w:rsid w:val="00303ACD"/>
    <w:rsid w:val="00303B55"/>
    <w:rsid w:val="00303BFB"/>
    <w:rsid w:val="00303C9C"/>
    <w:rsid w:val="00303DA1"/>
    <w:rsid w:val="00303E96"/>
    <w:rsid w:val="00303EBE"/>
    <w:rsid w:val="00303F06"/>
    <w:rsid w:val="00303F0E"/>
    <w:rsid w:val="003042B0"/>
    <w:rsid w:val="00304345"/>
    <w:rsid w:val="00304441"/>
    <w:rsid w:val="0030445A"/>
    <w:rsid w:val="003044B2"/>
    <w:rsid w:val="003044F3"/>
    <w:rsid w:val="00304578"/>
    <w:rsid w:val="0030461C"/>
    <w:rsid w:val="00304674"/>
    <w:rsid w:val="00304798"/>
    <w:rsid w:val="00304891"/>
    <w:rsid w:val="003048E3"/>
    <w:rsid w:val="0030497B"/>
    <w:rsid w:val="003049F6"/>
    <w:rsid w:val="00304A8D"/>
    <w:rsid w:val="00304B10"/>
    <w:rsid w:val="00304B14"/>
    <w:rsid w:val="00304BAA"/>
    <w:rsid w:val="00304BB2"/>
    <w:rsid w:val="00304DF9"/>
    <w:rsid w:val="00304E89"/>
    <w:rsid w:val="00304EEA"/>
    <w:rsid w:val="00304F4D"/>
    <w:rsid w:val="00304F5A"/>
    <w:rsid w:val="00304F9A"/>
    <w:rsid w:val="00305101"/>
    <w:rsid w:val="0030516A"/>
    <w:rsid w:val="003051BD"/>
    <w:rsid w:val="003051D6"/>
    <w:rsid w:val="003052E6"/>
    <w:rsid w:val="00305334"/>
    <w:rsid w:val="003053EE"/>
    <w:rsid w:val="0030548E"/>
    <w:rsid w:val="00305512"/>
    <w:rsid w:val="0030553D"/>
    <w:rsid w:val="0030557A"/>
    <w:rsid w:val="003055E2"/>
    <w:rsid w:val="00305669"/>
    <w:rsid w:val="003056FB"/>
    <w:rsid w:val="00305711"/>
    <w:rsid w:val="003057A0"/>
    <w:rsid w:val="0030580B"/>
    <w:rsid w:val="0030585F"/>
    <w:rsid w:val="003058E7"/>
    <w:rsid w:val="0030591A"/>
    <w:rsid w:val="00305958"/>
    <w:rsid w:val="0030598F"/>
    <w:rsid w:val="00305A05"/>
    <w:rsid w:val="00305A36"/>
    <w:rsid w:val="00305AB2"/>
    <w:rsid w:val="00305BA6"/>
    <w:rsid w:val="00305C3F"/>
    <w:rsid w:val="00305C43"/>
    <w:rsid w:val="00305CCA"/>
    <w:rsid w:val="00305D3B"/>
    <w:rsid w:val="00305D4C"/>
    <w:rsid w:val="00305DA1"/>
    <w:rsid w:val="00305DAF"/>
    <w:rsid w:val="00305EBC"/>
    <w:rsid w:val="00305FC8"/>
    <w:rsid w:val="003061DB"/>
    <w:rsid w:val="0030622B"/>
    <w:rsid w:val="00306355"/>
    <w:rsid w:val="00306423"/>
    <w:rsid w:val="00306703"/>
    <w:rsid w:val="00306711"/>
    <w:rsid w:val="00306722"/>
    <w:rsid w:val="003067AE"/>
    <w:rsid w:val="003068ED"/>
    <w:rsid w:val="003068EE"/>
    <w:rsid w:val="003069A8"/>
    <w:rsid w:val="003069E1"/>
    <w:rsid w:val="00306C49"/>
    <w:rsid w:val="00306C9C"/>
    <w:rsid w:val="00306D0D"/>
    <w:rsid w:val="00306EB3"/>
    <w:rsid w:val="0030711E"/>
    <w:rsid w:val="003071DA"/>
    <w:rsid w:val="00307285"/>
    <w:rsid w:val="003073A1"/>
    <w:rsid w:val="003073D4"/>
    <w:rsid w:val="003073DD"/>
    <w:rsid w:val="003074FF"/>
    <w:rsid w:val="0030752C"/>
    <w:rsid w:val="003075BB"/>
    <w:rsid w:val="00307621"/>
    <w:rsid w:val="003076F9"/>
    <w:rsid w:val="003077D2"/>
    <w:rsid w:val="0030784B"/>
    <w:rsid w:val="00307917"/>
    <w:rsid w:val="00307A0A"/>
    <w:rsid w:val="00307A32"/>
    <w:rsid w:val="00307A52"/>
    <w:rsid w:val="00307BC6"/>
    <w:rsid w:val="00307C6D"/>
    <w:rsid w:val="00307D1D"/>
    <w:rsid w:val="00307DAF"/>
    <w:rsid w:val="00307F68"/>
    <w:rsid w:val="00307F95"/>
    <w:rsid w:val="00307F98"/>
    <w:rsid w:val="00310089"/>
    <w:rsid w:val="003101C7"/>
    <w:rsid w:val="00310222"/>
    <w:rsid w:val="003102CA"/>
    <w:rsid w:val="0031036E"/>
    <w:rsid w:val="0031037A"/>
    <w:rsid w:val="003103CA"/>
    <w:rsid w:val="003104CF"/>
    <w:rsid w:val="003104EA"/>
    <w:rsid w:val="00310526"/>
    <w:rsid w:val="00310562"/>
    <w:rsid w:val="003105C2"/>
    <w:rsid w:val="00310748"/>
    <w:rsid w:val="00310778"/>
    <w:rsid w:val="003107D6"/>
    <w:rsid w:val="0031080E"/>
    <w:rsid w:val="003108B9"/>
    <w:rsid w:val="003108F0"/>
    <w:rsid w:val="0031091C"/>
    <w:rsid w:val="0031097F"/>
    <w:rsid w:val="00310A4F"/>
    <w:rsid w:val="00310B60"/>
    <w:rsid w:val="00310C52"/>
    <w:rsid w:val="00310CA8"/>
    <w:rsid w:val="00310D91"/>
    <w:rsid w:val="00310E36"/>
    <w:rsid w:val="00310ED7"/>
    <w:rsid w:val="00310F89"/>
    <w:rsid w:val="00311015"/>
    <w:rsid w:val="0031103F"/>
    <w:rsid w:val="00311051"/>
    <w:rsid w:val="0031110A"/>
    <w:rsid w:val="0031114A"/>
    <w:rsid w:val="0031114E"/>
    <w:rsid w:val="003111DB"/>
    <w:rsid w:val="00311227"/>
    <w:rsid w:val="0031122A"/>
    <w:rsid w:val="00311246"/>
    <w:rsid w:val="0031127A"/>
    <w:rsid w:val="00311356"/>
    <w:rsid w:val="003113CB"/>
    <w:rsid w:val="003115A2"/>
    <w:rsid w:val="0031160D"/>
    <w:rsid w:val="0031161F"/>
    <w:rsid w:val="003116A0"/>
    <w:rsid w:val="00311786"/>
    <w:rsid w:val="003117EB"/>
    <w:rsid w:val="003117F5"/>
    <w:rsid w:val="00311831"/>
    <w:rsid w:val="0031187D"/>
    <w:rsid w:val="0031195E"/>
    <w:rsid w:val="003119AF"/>
    <w:rsid w:val="00311AE6"/>
    <w:rsid w:val="00311BF8"/>
    <w:rsid w:val="00311C81"/>
    <w:rsid w:val="00311CC0"/>
    <w:rsid w:val="00311D23"/>
    <w:rsid w:val="00311FD4"/>
    <w:rsid w:val="00312075"/>
    <w:rsid w:val="003120F4"/>
    <w:rsid w:val="0031229C"/>
    <w:rsid w:val="003122C9"/>
    <w:rsid w:val="00312306"/>
    <w:rsid w:val="003124F0"/>
    <w:rsid w:val="003124F1"/>
    <w:rsid w:val="00312502"/>
    <w:rsid w:val="00312649"/>
    <w:rsid w:val="003126B5"/>
    <w:rsid w:val="003126C0"/>
    <w:rsid w:val="00312802"/>
    <w:rsid w:val="00312850"/>
    <w:rsid w:val="00312915"/>
    <w:rsid w:val="00312B76"/>
    <w:rsid w:val="00312BD1"/>
    <w:rsid w:val="00312CFD"/>
    <w:rsid w:val="00312E1B"/>
    <w:rsid w:val="00312E37"/>
    <w:rsid w:val="00312F87"/>
    <w:rsid w:val="00312F8F"/>
    <w:rsid w:val="00312F9C"/>
    <w:rsid w:val="003131B6"/>
    <w:rsid w:val="003131C5"/>
    <w:rsid w:val="003131DC"/>
    <w:rsid w:val="003132C9"/>
    <w:rsid w:val="003132F2"/>
    <w:rsid w:val="0031332D"/>
    <w:rsid w:val="003134C5"/>
    <w:rsid w:val="00313502"/>
    <w:rsid w:val="00313545"/>
    <w:rsid w:val="0031366E"/>
    <w:rsid w:val="00313863"/>
    <w:rsid w:val="0031387F"/>
    <w:rsid w:val="00313945"/>
    <w:rsid w:val="00313952"/>
    <w:rsid w:val="003139AD"/>
    <w:rsid w:val="003139BA"/>
    <w:rsid w:val="003139EF"/>
    <w:rsid w:val="00313B49"/>
    <w:rsid w:val="00313C7B"/>
    <w:rsid w:val="00313D31"/>
    <w:rsid w:val="00313F8C"/>
    <w:rsid w:val="00313FE5"/>
    <w:rsid w:val="00313FEA"/>
    <w:rsid w:val="00314026"/>
    <w:rsid w:val="0031413C"/>
    <w:rsid w:val="0031435E"/>
    <w:rsid w:val="0031437E"/>
    <w:rsid w:val="00314426"/>
    <w:rsid w:val="003145C6"/>
    <w:rsid w:val="003145E7"/>
    <w:rsid w:val="0031471A"/>
    <w:rsid w:val="0031479E"/>
    <w:rsid w:val="003149BE"/>
    <w:rsid w:val="003149C1"/>
    <w:rsid w:val="00314A73"/>
    <w:rsid w:val="00314C33"/>
    <w:rsid w:val="00314D71"/>
    <w:rsid w:val="00314F9E"/>
    <w:rsid w:val="00315047"/>
    <w:rsid w:val="00315049"/>
    <w:rsid w:val="003150DD"/>
    <w:rsid w:val="00315116"/>
    <w:rsid w:val="0031527B"/>
    <w:rsid w:val="003152B8"/>
    <w:rsid w:val="003152BF"/>
    <w:rsid w:val="003152D3"/>
    <w:rsid w:val="0031538C"/>
    <w:rsid w:val="0031559D"/>
    <w:rsid w:val="003155D4"/>
    <w:rsid w:val="00315679"/>
    <w:rsid w:val="00315783"/>
    <w:rsid w:val="003157CD"/>
    <w:rsid w:val="00315856"/>
    <w:rsid w:val="003158F6"/>
    <w:rsid w:val="003159DD"/>
    <w:rsid w:val="00315AD4"/>
    <w:rsid w:val="00315B20"/>
    <w:rsid w:val="00315BA6"/>
    <w:rsid w:val="00315C72"/>
    <w:rsid w:val="00315CE9"/>
    <w:rsid w:val="00315DA6"/>
    <w:rsid w:val="00315DCE"/>
    <w:rsid w:val="00315E0A"/>
    <w:rsid w:val="00315E95"/>
    <w:rsid w:val="00315EC4"/>
    <w:rsid w:val="00315F16"/>
    <w:rsid w:val="00315F66"/>
    <w:rsid w:val="0031608F"/>
    <w:rsid w:val="003160C4"/>
    <w:rsid w:val="003161C5"/>
    <w:rsid w:val="0031631F"/>
    <w:rsid w:val="00316455"/>
    <w:rsid w:val="003164BA"/>
    <w:rsid w:val="003165A4"/>
    <w:rsid w:val="00316616"/>
    <w:rsid w:val="0031678E"/>
    <w:rsid w:val="003167D2"/>
    <w:rsid w:val="00316959"/>
    <w:rsid w:val="003169E0"/>
    <w:rsid w:val="00316A42"/>
    <w:rsid w:val="00316BCF"/>
    <w:rsid w:val="00316C78"/>
    <w:rsid w:val="00316C8F"/>
    <w:rsid w:val="00316D6F"/>
    <w:rsid w:val="00316D84"/>
    <w:rsid w:val="00316E28"/>
    <w:rsid w:val="00316F0E"/>
    <w:rsid w:val="00316F3B"/>
    <w:rsid w:val="00317050"/>
    <w:rsid w:val="003170FD"/>
    <w:rsid w:val="0031710E"/>
    <w:rsid w:val="003173CE"/>
    <w:rsid w:val="0031742D"/>
    <w:rsid w:val="00317647"/>
    <w:rsid w:val="0031787E"/>
    <w:rsid w:val="003178BD"/>
    <w:rsid w:val="003178E2"/>
    <w:rsid w:val="0031793B"/>
    <w:rsid w:val="003179BF"/>
    <w:rsid w:val="00317A58"/>
    <w:rsid w:val="00317AD2"/>
    <w:rsid w:val="00317B25"/>
    <w:rsid w:val="00317CE6"/>
    <w:rsid w:val="00317DAD"/>
    <w:rsid w:val="00317DDE"/>
    <w:rsid w:val="00317E37"/>
    <w:rsid w:val="00317E76"/>
    <w:rsid w:val="00317FAA"/>
    <w:rsid w:val="00320163"/>
    <w:rsid w:val="00320181"/>
    <w:rsid w:val="003201DC"/>
    <w:rsid w:val="0032026E"/>
    <w:rsid w:val="00320298"/>
    <w:rsid w:val="00320353"/>
    <w:rsid w:val="0032035B"/>
    <w:rsid w:val="00320441"/>
    <w:rsid w:val="00320508"/>
    <w:rsid w:val="0032050E"/>
    <w:rsid w:val="00320584"/>
    <w:rsid w:val="00320596"/>
    <w:rsid w:val="0032070D"/>
    <w:rsid w:val="00320733"/>
    <w:rsid w:val="0032073D"/>
    <w:rsid w:val="003207C6"/>
    <w:rsid w:val="00320802"/>
    <w:rsid w:val="00320951"/>
    <w:rsid w:val="0032096A"/>
    <w:rsid w:val="00320A33"/>
    <w:rsid w:val="00320ABE"/>
    <w:rsid w:val="00320B49"/>
    <w:rsid w:val="00320BA8"/>
    <w:rsid w:val="00320C01"/>
    <w:rsid w:val="00320C66"/>
    <w:rsid w:val="00320D4E"/>
    <w:rsid w:val="00320FF6"/>
    <w:rsid w:val="00321008"/>
    <w:rsid w:val="00321056"/>
    <w:rsid w:val="00321175"/>
    <w:rsid w:val="00321189"/>
    <w:rsid w:val="003211BB"/>
    <w:rsid w:val="003211E3"/>
    <w:rsid w:val="003211EE"/>
    <w:rsid w:val="00321318"/>
    <w:rsid w:val="003214A7"/>
    <w:rsid w:val="00321522"/>
    <w:rsid w:val="00321577"/>
    <w:rsid w:val="003215E3"/>
    <w:rsid w:val="00321601"/>
    <w:rsid w:val="0032160C"/>
    <w:rsid w:val="0032169F"/>
    <w:rsid w:val="00321723"/>
    <w:rsid w:val="003217D7"/>
    <w:rsid w:val="003217E4"/>
    <w:rsid w:val="00321928"/>
    <w:rsid w:val="003219C6"/>
    <w:rsid w:val="00321A72"/>
    <w:rsid w:val="00321AF5"/>
    <w:rsid w:val="00321B45"/>
    <w:rsid w:val="00321C13"/>
    <w:rsid w:val="00321C49"/>
    <w:rsid w:val="00321C51"/>
    <w:rsid w:val="00321C73"/>
    <w:rsid w:val="00321CF2"/>
    <w:rsid w:val="00321F86"/>
    <w:rsid w:val="00321FAF"/>
    <w:rsid w:val="003221F0"/>
    <w:rsid w:val="003222B6"/>
    <w:rsid w:val="0032233B"/>
    <w:rsid w:val="00322423"/>
    <w:rsid w:val="003225BE"/>
    <w:rsid w:val="003226BF"/>
    <w:rsid w:val="00322700"/>
    <w:rsid w:val="00322739"/>
    <w:rsid w:val="0032279A"/>
    <w:rsid w:val="0032284A"/>
    <w:rsid w:val="003228F3"/>
    <w:rsid w:val="00322957"/>
    <w:rsid w:val="00322A97"/>
    <w:rsid w:val="00322C6C"/>
    <w:rsid w:val="00322C78"/>
    <w:rsid w:val="00322D60"/>
    <w:rsid w:val="00322DAD"/>
    <w:rsid w:val="00322E3A"/>
    <w:rsid w:val="00322E5F"/>
    <w:rsid w:val="00322F97"/>
    <w:rsid w:val="00322FC7"/>
    <w:rsid w:val="00323065"/>
    <w:rsid w:val="003231E6"/>
    <w:rsid w:val="003231F0"/>
    <w:rsid w:val="00323200"/>
    <w:rsid w:val="003232B7"/>
    <w:rsid w:val="003232CE"/>
    <w:rsid w:val="00323380"/>
    <w:rsid w:val="003233AF"/>
    <w:rsid w:val="00323790"/>
    <w:rsid w:val="003238D8"/>
    <w:rsid w:val="00323B77"/>
    <w:rsid w:val="00323C38"/>
    <w:rsid w:val="00323CE9"/>
    <w:rsid w:val="00323D22"/>
    <w:rsid w:val="00323DCE"/>
    <w:rsid w:val="00323E21"/>
    <w:rsid w:val="00323F6E"/>
    <w:rsid w:val="00323F97"/>
    <w:rsid w:val="00323FFC"/>
    <w:rsid w:val="00324018"/>
    <w:rsid w:val="0032407D"/>
    <w:rsid w:val="003240ED"/>
    <w:rsid w:val="003241D7"/>
    <w:rsid w:val="00324213"/>
    <w:rsid w:val="00324327"/>
    <w:rsid w:val="003243D5"/>
    <w:rsid w:val="003244A0"/>
    <w:rsid w:val="00324558"/>
    <w:rsid w:val="003245E7"/>
    <w:rsid w:val="00324646"/>
    <w:rsid w:val="003246AF"/>
    <w:rsid w:val="00324877"/>
    <w:rsid w:val="00324879"/>
    <w:rsid w:val="003248BD"/>
    <w:rsid w:val="003249DA"/>
    <w:rsid w:val="00324A53"/>
    <w:rsid w:val="00324BC2"/>
    <w:rsid w:val="00324CA3"/>
    <w:rsid w:val="00324CDC"/>
    <w:rsid w:val="00324D46"/>
    <w:rsid w:val="00324D93"/>
    <w:rsid w:val="00324DBD"/>
    <w:rsid w:val="00324E3D"/>
    <w:rsid w:val="00324EA3"/>
    <w:rsid w:val="00324F84"/>
    <w:rsid w:val="003250D1"/>
    <w:rsid w:val="0032533A"/>
    <w:rsid w:val="00325360"/>
    <w:rsid w:val="00325411"/>
    <w:rsid w:val="00325439"/>
    <w:rsid w:val="003254BF"/>
    <w:rsid w:val="003254DB"/>
    <w:rsid w:val="003254EB"/>
    <w:rsid w:val="00325540"/>
    <w:rsid w:val="0032557E"/>
    <w:rsid w:val="0032565B"/>
    <w:rsid w:val="00325704"/>
    <w:rsid w:val="0032570D"/>
    <w:rsid w:val="0032575C"/>
    <w:rsid w:val="003257BB"/>
    <w:rsid w:val="0032581D"/>
    <w:rsid w:val="003259AC"/>
    <w:rsid w:val="00325A3E"/>
    <w:rsid w:val="00325DEB"/>
    <w:rsid w:val="00325E8F"/>
    <w:rsid w:val="00325EBC"/>
    <w:rsid w:val="00325FF4"/>
    <w:rsid w:val="003260D5"/>
    <w:rsid w:val="00326163"/>
    <w:rsid w:val="00326197"/>
    <w:rsid w:val="00326229"/>
    <w:rsid w:val="003263B4"/>
    <w:rsid w:val="003263C1"/>
    <w:rsid w:val="003263DF"/>
    <w:rsid w:val="003263E3"/>
    <w:rsid w:val="0032640A"/>
    <w:rsid w:val="0032646A"/>
    <w:rsid w:val="00326477"/>
    <w:rsid w:val="0032651C"/>
    <w:rsid w:val="00326615"/>
    <w:rsid w:val="00326622"/>
    <w:rsid w:val="0032667C"/>
    <w:rsid w:val="00326748"/>
    <w:rsid w:val="00326750"/>
    <w:rsid w:val="003267F7"/>
    <w:rsid w:val="00326A93"/>
    <w:rsid w:val="00326B4D"/>
    <w:rsid w:val="00326B8D"/>
    <w:rsid w:val="00326E26"/>
    <w:rsid w:val="00326E9F"/>
    <w:rsid w:val="00326F24"/>
    <w:rsid w:val="00326FF3"/>
    <w:rsid w:val="0032700B"/>
    <w:rsid w:val="0032709B"/>
    <w:rsid w:val="00327134"/>
    <w:rsid w:val="00327225"/>
    <w:rsid w:val="00327297"/>
    <w:rsid w:val="003274C9"/>
    <w:rsid w:val="00327552"/>
    <w:rsid w:val="0032766C"/>
    <w:rsid w:val="0032773A"/>
    <w:rsid w:val="0032783A"/>
    <w:rsid w:val="0032798A"/>
    <w:rsid w:val="003279B2"/>
    <w:rsid w:val="00327ACB"/>
    <w:rsid w:val="00327B02"/>
    <w:rsid w:val="00327B43"/>
    <w:rsid w:val="00327BE3"/>
    <w:rsid w:val="00327C55"/>
    <w:rsid w:val="00327D7E"/>
    <w:rsid w:val="00327EB2"/>
    <w:rsid w:val="0033003C"/>
    <w:rsid w:val="003300C1"/>
    <w:rsid w:val="00330112"/>
    <w:rsid w:val="003301E2"/>
    <w:rsid w:val="00330284"/>
    <w:rsid w:val="003302F6"/>
    <w:rsid w:val="00330323"/>
    <w:rsid w:val="003303B3"/>
    <w:rsid w:val="003303FA"/>
    <w:rsid w:val="0033046E"/>
    <w:rsid w:val="00330668"/>
    <w:rsid w:val="0033076D"/>
    <w:rsid w:val="003307B4"/>
    <w:rsid w:val="00330A13"/>
    <w:rsid w:val="00330A3F"/>
    <w:rsid w:val="00330AA7"/>
    <w:rsid w:val="00330B1B"/>
    <w:rsid w:val="00330B31"/>
    <w:rsid w:val="00330BF8"/>
    <w:rsid w:val="00330D1D"/>
    <w:rsid w:val="00330D22"/>
    <w:rsid w:val="00330FA2"/>
    <w:rsid w:val="00331007"/>
    <w:rsid w:val="003310B8"/>
    <w:rsid w:val="003310C7"/>
    <w:rsid w:val="0033112C"/>
    <w:rsid w:val="00331148"/>
    <w:rsid w:val="003312A0"/>
    <w:rsid w:val="0033140C"/>
    <w:rsid w:val="00331478"/>
    <w:rsid w:val="003317F4"/>
    <w:rsid w:val="0033186A"/>
    <w:rsid w:val="00331902"/>
    <w:rsid w:val="00331968"/>
    <w:rsid w:val="0033196A"/>
    <w:rsid w:val="003319C4"/>
    <w:rsid w:val="00331A22"/>
    <w:rsid w:val="00331B3C"/>
    <w:rsid w:val="00331B80"/>
    <w:rsid w:val="00331C44"/>
    <w:rsid w:val="00331D10"/>
    <w:rsid w:val="00331D6C"/>
    <w:rsid w:val="00331E04"/>
    <w:rsid w:val="00331E83"/>
    <w:rsid w:val="00331ECF"/>
    <w:rsid w:val="00331F6D"/>
    <w:rsid w:val="00331F8F"/>
    <w:rsid w:val="003320A3"/>
    <w:rsid w:val="00332140"/>
    <w:rsid w:val="00332166"/>
    <w:rsid w:val="003321F8"/>
    <w:rsid w:val="00332227"/>
    <w:rsid w:val="00332249"/>
    <w:rsid w:val="0033235D"/>
    <w:rsid w:val="00332385"/>
    <w:rsid w:val="0033265E"/>
    <w:rsid w:val="00332690"/>
    <w:rsid w:val="00332788"/>
    <w:rsid w:val="003327E7"/>
    <w:rsid w:val="00332820"/>
    <w:rsid w:val="0033284E"/>
    <w:rsid w:val="003328B2"/>
    <w:rsid w:val="003328BF"/>
    <w:rsid w:val="003329AB"/>
    <w:rsid w:val="003329C7"/>
    <w:rsid w:val="00332AE9"/>
    <w:rsid w:val="00332B7B"/>
    <w:rsid w:val="00332BD4"/>
    <w:rsid w:val="00332C0D"/>
    <w:rsid w:val="00332C15"/>
    <w:rsid w:val="00332D54"/>
    <w:rsid w:val="00332E4B"/>
    <w:rsid w:val="0033320C"/>
    <w:rsid w:val="0033344A"/>
    <w:rsid w:val="0033348A"/>
    <w:rsid w:val="003335A7"/>
    <w:rsid w:val="003335CE"/>
    <w:rsid w:val="003335E6"/>
    <w:rsid w:val="0033363A"/>
    <w:rsid w:val="003336A7"/>
    <w:rsid w:val="003336D6"/>
    <w:rsid w:val="003336DE"/>
    <w:rsid w:val="00333786"/>
    <w:rsid w:val="00333812"/>
    <w:rsid w:val="003338D7"/>
    <w:rsid w:val="00333A2E"/>
    <w:rsid w:val="00333AE6"/>
    <w:rsid w:val="00333B60"/>
    <w:rsid w:val="00333C94"/>
    <w:rsid w:val="00333CB0"/>
    <w:rsid w:val="00333CDA"/>
    <w:rsid w:val="00333DA9"/>
    <w:rsid w:val="00333EB1"/>
    <w:rsid w:val="00334086"/>
    <w:rsid w:val="003340EF"/>
    <w:rsid w:val="00334278"/>
    <w:rsid w:val="0033435C"/>
    <w:rsid w:val="003343EE"/>
    <w:rsid w:val="00334440"/>
    <w:rsid w:val="0033444F"/>
    <w:rsid w:val="0033445C"/>
    <w:rsid w:val="0033446A"/>
    <w:rsid w:val="00334537"/>
    <w:rsid w:val="00334539"/>
    <w:rsid w:val="00334583"/>
    <w:rsid w:val="00334740"/>
    <w:rsid w:val="0033474E"/>
    <w:rsid w:val="003347F0"/>
    <w:rsid w:val="00334899"/>
    <w:rsid w:val="00334967"/>
    <w:rsid w:val="00334976"/>
    <w:rsid w:val="00334990"/>
    <w:rsid w:val="003349D7"/>
    <w:rsid w:val="003349E0"/>
    <w:rsid w:val="00334ADA"/>
    <w:rsid w:val="00334AEE"/>
    <w:rsid w:val="00334BAB"/>
    <w:rsid w:val="00334C10"/>
    <w:rsid w:val="00334CD7"/>
    <w:rsid w:val="00334E4C"/>
    <w:rsid w:val="00334FEC"/>
    <w:rsid w:val="003350D9"/>
    <w:rsid w:val="003351AB"/>
    <w:rsid w:val="00335201"/>
    <w:rsid w:val="0033520D"/>
    <w:rsid w:val="00335357"/>
    <w:rsid w:val="00335377"/>
    <w:rsid w:val="00335439"/>
    <w:rsid w:val="0033543F"/>
    <w:rsid w:val="00335455"/>
    <w:rsid w:val="003354CF"/>
    <w:rsid w:val="00335658"/>
    <w:rsid w:val="0033582F"/>
    <w:rsid w:val="00335842"/>
    <w:rsid w:val="00335971"/>
    <w:rsid w:val="003359F6"/>
    <w:rsid w:val="00335A0F"/>
    <w:rsid w:val="00335A5A"/>
    <w:rsid w:val="00335BE7"/>
    <w:rsid w:val="00335BEC"/>
    <w:rsid w:val="00335C8A"/>
    <w:rsid w:val="00335D0C"/>
    <w:rsid w:val="00335D9A"/>
    <w:rsid w:val="00335E2B"/>
    <w:rsid w:val="00335EAD"/>
    <w:rsid w:val="00335FCF"/>
    <w:rsid w:val="00335FE9"/>
    <w:rsid w:val="0033600C"/>
    <w:rsid w:val="00336027"/>
    <w:rsid w:val="003361C8"/>
    <w:rsid w:val="00336291"/>
    <w:rsid w:val="00336319"/>
    <w:rsid w:val="00336351"/>
    <w:rsid w:val="00336502"/>
    <w:rsid w:val="00336511"/>
    <w:rsid w:val="00336568"/>
    <w:rsid w:val="00336625"/>
    <w:rsid w:val="003366CB"/>
    <w:rsid w:val="003366F8"/>
    <w:rsid w:val="00336751"/>
    <w:rsid w:val="003367FA"/>
    <w:rsid w:val="003368F4"/>
    <w:rsid w:val="00336A9D"/>
    <w:rsid w:val="00336BA7"/>
    <w:rsid w:val="00336C22"/>
    <w:rsid w:val="00336DD4"/>
    <w:rsid w:val="00336E0C"/>
    <w:rsid w:val="00336F18"/>
    <w:rsid w:val="00336F4F"/>
    <w:rsid w:val="00336FDA"/>
    <w:rsid w:val="00337031"/>
    <w:rsid w:val="00337060"/>
    <w:rsid w:val="003370D0"/>
    <w:rsid w:val="0033724B"/>
    <w:rsid w:val="00337431"/>
    <w:rsid w:val="003374CA"/>
    <w:rsid w:val="00337502"/>
    <w:rsid w:val="0033771C"/>
    <w:rsid w:val="0033784F"/>
    <w:rsid w:val="003378C0"/>
    <w:rsid w:val="00337A7C"/>
    <w:rsid w:val="00337A8E"/>
    <w:rsid w:val="00337F3E"/>
    <w:rsid w:val="00340091"/>
    <w:rsid w:val="00340164"/>
    <w:rsid w:val="00340207"/>
    <w:rsid w:val="00340323"/>
    <w:rsid w:val="0034035F"/>
    <w:rsid w:val="003403B0"/>
    <w:rsid w:val="003403E2"/>
    <w:rsid w:val="003403E8"/>
    <w:rsid w:val="003403FD"/>
    <w:rsid w:val="0034048A"/>
    <w:rsid w:val="00340536"/>
    <w:rsid w:val="0034063F"/>
    <w:rsid w:val="003407A0"/>
    <w:rsid w:val="003407B0"/>
    <w:rsid w:val="00340920"/>
    <w:rsid w:val="003409AE"/>
    <w:rsid w:val="003409C1"/>
    <w:rsid w:val="00340AA6"/>
    <w:rsid w:val="00340B28"/>
    <w:rsid w:val="00340C92"/>
    <w:rsid w:val="00340D08"/>
    <w:rsid w:val="00341091"/>
    <w:rsid w:val="0034109A"/>
    <w:rsid w:val="003410F5"/>
    <w:rsid w:val="00341116"/>
    <w:rsid w:val="0034120A"/>
    <w:rsid w:val="00341291"/>
    <w:rsid w:val="0034132E"/>
    <w:rsid w:val="003413F1"/>
    <w:rsid w:val="003414F9"/>
    <w:rsid w:val="003415E3"/>
    <w:rsid w:val="00341692"/>
    <w:rsid w:val="0034177B"/>
    <w:rsid w:val="00341804"/>
    <w:rsid w:val="00341A84"/>
    <w:rsid w:val="00341B0E"/>
    <w:rsid w:val="00341B80"/>
    <w:rsid w:val="00341BC2"/>
    <w:rsid w:val="00341D2F"/>
    <w:rsid w:val="00341E2C"/>
    <w:rsid w:val="00341E5C"/>
    <w:rsid w:val="00341EBB"/>
    <w:rsid w:val="00341EDD"/>
    <w:rsid w:val="00342028"/>
    <w:rsid w:val="003420CB"/>
    <w:rsid w:val="003421B0"/>
    <w:rsid w:val="00342294"/>
    <w:rsid w:val="003422AE"/>
    <w:rsid w:val="0034233C"/>
    <w:rsid w:val="0034236A"/>
    <w:rsid w:val="0034240D"/>
    <w:rsid w:val="003426B8"/>
    <w:rsid w:val="003426C4"/>
    <w:rsid w:val="00342757"/>
    <w:rsid w:val="00342773"/>
    <w:rsid w:val="003427D7"/>
    <w:rsid w:val="0034286C"/>
    <w:rsid w:val="00342875"/>
    <w:rsid w:val="0034288E"/>
    <w:rsid w:val="003429CA"/>
    <w:rsid w:val="00342A12"/>
    <w:rsid w:val="00342C0D"/>
    <w:rsid w:val="00342C6E"/>
    <w:rsid w:val="00342C7E"/>
    <w:rsid w:val="00342D24"/>
    <w:rsid w:val="00342D33"/>
    <w:rsid w:val="00342D59"/>
    <w:rsid w:val="00342DD7"/>
    <w:rsid w:val="00342E9D"/>
    <w:rsid w:val="00342EC8"/>
    <w:rsid w:val="00342EE3"/>
    <w:rsid w:val="00342F1D"/>
    <w:rsid w:val="0034305B"/>
    <w:rsid w:val="0034308D"/>
    <w:rsid w:val="003430EE"/>
    <w:rsid w:val="00343117"/>
    <w:rsid w:val="00343177"/>
    <w:rsid w:val="003431FF"/>
    <w:rsid w:val="003433CC"/>
    <w:rsid w:val="0034347A"/>
    <w:rsid w:val="003434B8"/>
    <w:rsid w:val="003434E4"/>
    <w:rsid w:val="003434FC"/>
    <w:rsid w:val="00343582"/>
    <w:rsid w:val="003435BB"/>
    <w:rsid w:val="00343612"/>
    <w:rsid w:val="00343622"/>
    <w:rsid w:val="0034368D"/>
    <w:rsid w:val="00343876"/>
    <w:rsid w:val="003439CE"/>
    <w:rsid w:val="003439E0"/>
    <w:rsid w:val="00343A69"/>
    <w:rsid w:val="00343B97"/>
    <w:rsid w:val="00343C84"/>
    <w:rsid w:val="00343D61"/>
    <w:rsid w:val="00343DDF"/>
    <w:rsid w:val="00343E02"/>
    <w:rsid w:val="00343EE5"/>
    <w:rsid w:val="00343FF6"/>
    <w:rsid w:val="0034409B"/>
    <w:rsid w:val="00344455"/>
    <w:rsid w:val="00344472"/>
    <w:rsid w:val="003444B0"/>
    <w:rsid w:val="003444B9"/>
    <w:rsid w:val="00344545"/>
    <w:rsid w:val="0034454A"/>
    <w:rsid w:val="003445C1"/>
    <w:rsid w:val="00344686"/>
    <w:rsid w:val="003446EF"/>
    <w:rsid w:val="003447CD"/>
    <w:rsid w:val="00344861"/>
    <w:rsid w:val="00344945"/>
    <w:rsid w:val="003449BB"/>
    <w:rsid w:val="003449DC"/>
    <w:rsid w:val="00344A64"/>
    <w:rsid w:val="00344AAE"/>
    <w:rsid w:val="00344DCD"/>
    <w:rsid w:val="00344EF7"/>
    <w:rsid w:val="00345297"/>
    <w:rsid w:val="00345474"/>
    <w:rsid w:val="003454E2"/>
    <w:rsid w:val="00345501"/>
    <w:rsid w:val="003455A0"/>
    <w:rsid w:val="00345799"/>
    <w:rsid w:val="0034580D"/>
    <w:rsid w:val="003458EC"/>
    <w:rsid w:val="003459AB"/>
    <w:rsid w:val="003459DB"/>
    <w:rsid w:val="00345A36"/>
    <w:rsid w:val="00345ABD"/>
    <w:rsid w:val="00345AD0"/>
    <w:rsid w:val="00345BAC"/>
    <w:rsid w:val="00345BE9"/>
    <w:rsid w:val="00345BF8"/>
    <w:rsid w:val="00345D01"/>
    <w:rsid w:val="00345D0F"/>
    <w:rsid w:val="00345D1D"/>
    <w:rsid w:val="00345E44"/>
    <w:rsid w:val="00345E45"/>
    <w:rsid w:val="00345F3C"/>
    <w:rsid w:val="00345F63"/>
    <w:rsid w:val="00345FD7"/>
    <w:rsid w:val="00346017"/>
    <w:rsid w:val="0034602B"/>
    <w:rsid w:val="00346166"/>
    <w:rsid w:val="00346189"/>
    <w:rsid w:val="00346279"/>
    <w:rsid w:val="00346383"/>
    <w:rsid w:val="003465FB"/>
    <w:rsid w:val="003466ED"/>
    <w:rsid w:val="00346774"/>
    <w:rsid w:val="003467F6"/>
    <w:rsid w:val="00346877"/>
    <w:rsid w:val="00346901"/>
    <w:rsid w:val="00346949"/>
    <w:rsid w:val="00346995"/>
    <w:rsid w:val="00346A06"/>
    <w:rsid w:val="00346C33"/>
    <w:rsid w:val="00346DBF"/>
    <w:rsid w:val="00346F0B"/>
    <w:rsid w:val="00346F97"/>
    <w:rsid w:val="00347018"/>
    <w:rsid w:val="003471AA"/>
    <w:rsid w:val="003471B5"/>
    <w:rsid w:val="003471C6"/>
    <w:rsid w:val="003471FE"/>
    <w:rsid w:val="003472BB"/>
    <w:rsid w:val="003472CB"/>
    <w:rsid w:val="0034730A"/>
    <w:rsid w:val="0034736A"/>
    <w:rsid w:val="003473C7"/>
    <w:rsid w:val="003474ED"/>
    <w:rsid w:val="0034768C"/>
    <w:rsid w:val="003477CD"/>
    <w:rsid w:val="00347820"/>
    <w:rsid w:val="0034787A"/>
    <w:rsid w:val="00347A93"/>
    <w:rsid w:val="00347B7F"/>
    <w:rsid w:val="00347BA3"/>
    <w:rsid w:val="00347D1F"/>
    <w:rsid w:val="00347DE3"/>
    <w:rsid w:val="00347F9B"/>
    <w:rsid w:val="00347FD6"/>
    <w:rsid w:val="0035012C"/>
    <w:rsid w:val="0035013A"/>
    <w:rsid w:val="00350253"/>
    <w:rsid w:val="00350255"/>
    <w:rsid w:val="0035041F"/>
    <w:rsid w:val="0035046A"/>
    <w:rsid w:val="003504CD"/>
    <w:rsid w:val="0035054C"/>
    <w:rsid w:val="00350591"/>
    <w:rsid w:val="003505C9"/>
    <w:rsid w:val="003506B7"/>
    <w:rsid w:val="00350792"/>
    <w:rsid w:val="003509E2"/>
    <w:rsid w:val="00350A5A"/>
    <w:rsid w:val="00350AC4"/>
    <w:rsid w:val="00350AC9"/>
    <w:rsid w:val="00350B84"/>
    <w:rsid w:val="00350BDC"/>
    <w:rsid w:val="00350ECC"/>
    <w:rsid w:val="00351154"/>
    <w:rsid w:val="0035117E"/>
    <w:rsid w:val="00351196"/>
    <w:rsid w:val="003512D6"/>
    <w:rsid w:val="003512F5"/>
    <w:rsid w:val="003512F6"/>
    <w:rsid w:val="003513E4"/>
    <w:rsid w:val="0035141F"/>
    <w:rsid w:val="003514B8"/>
    <w:rsid w:val="00351571"/>
    <w:rsid w:val="00351598"/>
    <w:rsid w:val="0035179F"/>
    <w:rsid w:val="003517B6"/>
    <w:rsid w:val="003517CB"/>
    <w:rsid w:val="00351830"/>
    <w:rsid w:val="003518B4"/>
    <w:rsid w:val="003518F9"/>
    <w:rsid w:val="003518FA"/>
    <w:rsid w:val="0035196B"/>
    <w:rsid w:val="003519AF"/>
    <w:rsid w:val="00351A3A"/>
    <w:rsid w:val="00351AA2"/>
    <w:rsid w:val="00351AF3"/>
    <w:rsid w:val="00351C38"/>
    <w:rsid w:val="00351D28"/>
    <w:rsid w:val="00351DA5"/>
    <w:rsid w:val="00351E01"/>
    <w:rsid w:val="00351E13"/>
    <w:rsid w:val="00351F76"/>
    <w:rsid w:val="003520D2"/>
    <w:rsid w:val="003520EC"/>
    <w:rsid w:val="00352179"/>
    <w:rsid w:val="0035227A"/>
    <w:rsid w:val="0035239C"/>
    <w:rsid w:val="0035248E"/>
    <w:rsid w:val="003524D2"/>
    <w:rsid w:val="00352843"/>
    <w:rsid w:val="003528A8"/>
    <w:rsid w:val="003528CA"/>
    <w:rsid w:val="00352973"/>
    <w:rsid w:val="0035299A"/>
    <w:rsid w:val="00352A15"/>
    <w:rsid w:val="00352A20"/>
    <w:rsid w:val="00352A25"/>
    <w:rsid w:val="00352A6E"/>
    <w:rsid w:val="00352BD3"/>
    <w:rsid w:val="00352C93"/>
    <w:rsid w:val="00352D25"/>
    <w:rsid w:val="00352D39"/>
    <w:rsid w:val="00352D42"/>
    <w:rsid w:val="00352DEE"/>
    <w:rsid w:val="00352E62"/>
    <w:rsid w:val="00352EEC"/>
    <w:rsid w:val="00352F1A"/>
    <w:rsid w:val="00353018"/>
    <w:rsid w:val="0035307B"/>
    <w:rsid w:val="003531BC"/>
    <w:rsid w:val="00353228"/>
    <w:rsid w:val="003534AC"/>
    <w:rsid w:val="0035359A"/>
    <w:rsid w:val="003535E3"/>
    <w:rsid w:val="0035366F"/>
    <w:rsid w:val="00353739"/>
    <w:rsid w:val="0035395F"/>
    <w:rsid w:val="003539CB"/>
    <w:rsid w:val="003539D0"/>
    <w:rsid w:val="00353CEE"/>
    <w:rsid w:val="00353E4A"/>
    <w:rsid w:val="00353EC9"/>
    <w:rsid w:val="003540B4"/>
    <w:rsid w:val="00354147"/>
    <w:rsid w:val="00354171"/>
    <w:rsid w:val="00354191"/>
    <w:rsid w:val="003542C2"/>
    <w:rsid w:val="003543AE"/>
    <w:rsid w:val="003543BC"/>
    <w:rsid w:val="0035444E"/>
    <w:rsid w:val="0035447F"/>
    <w:rsid w:val="003544AD"/>
    <w:rsid w:val="00354597"/>
    <w:rsid w:val="00354627"/>
    <w:rsid w:val="00354636"/>
    <w:rsid w:val="00354668"/>
    <w:rsid w:val="00354691"/>
    <w:rsid w:val="00354703"/>
    <w:rsid w:val="00354747"/>
    <w:rsid w:val="0035482E"/>
    <w:rsid w:val="003549CE"/>
    <w:rsid w:val="003549E4"/>
    <w:rsid w:val="003549E8"/>
    <w:rsid w:val="00354A03"/>
    <w:rsid w:val="00354A44"/>
    <w:rsid w:val="00354CA4"/>
    <w:rsid w:val="00354DBE"/>
    <w:rsid w:val="00354EA2"/>
    <w:rsid w:val="00354F06"/>
    <w:rsid w:val="00354F95"/>
    <w:rsid w:val="00354FD0"/>
    <w:rsid w:val="00354FDE"/>
    <w:rsid w:val="00355069"/>
    <w:rsid w:val="003550EA"/>
    <w:rsid w:val="00355182"/>
    <w:rsid w:val="00355365"/>
    <w:rsid w:val="00355383"/>
    <w:rsid w:val="003554AD"/>
    <w:rsid w:val="003554B8"/>
    <w:rsid w:val="00355549"/>
    <w:rsid w:val="003555E0"/>
    <w:rsid w:val="0035565B"/>
    <w:rsid w:val="003558A9"/>
    <w:rsid w:val="00355A52"/>
    <w:rsid w:val="00355A9A"/>
    <w:rsid w:val="00355BA0"/>
    <w:rsid w:val="00355C4E"/>
    <w:rsid w:val="00355CDC"/>
    <w:rsid w:val="00355CF6"/>
    <w:rsid w:val="00355D94"/>
    <w:rsid w:val="00355E96"/>
    <w:rsid w:val="00356097"/>
    <w:rsid w:val="003560F1"/>
    <w:rsid w:val="0035614A"/>
    <w:rsid w:val="0035620F"/>
    <w:rsid w:val="003563ED"/>
    <w:rsid w:val="0035647D"/>
    <w:rsid w:val="003566AC"/>
    <w:rsid w:val="00356744"/>
    <w:rsid w:val="0035688B"/>
    <w:rsid w:val="00356958"/>
    <w:rsid w:val="003569B6"/>
    <w:rsid w:val="00356A50"/>
    <w:rsid w:val="00356ABB"/>
    <w:rsid w:val="00356AC6"/>
    <w:rsid w:val="00356B88"/>
    <w:rsid w:val="00356BC6"/>
    <w:rsid w:val="00356DA3"/>
    <w:rsid w:val="00356DC5"/>
    <w:rsid w:val="00356DFE"/>
    <w:rsid w:val="00356E22"/>
    <w:rsid w:val="00356E7C"/>
    <w:rsid w:val="00356F56"/>
    <w:rsid w:val="00356F6C"/>
    <w:rsid w:val="00356FBD"/>
    <w:rsid w:val="00356FE5"/>
    <w:rsid w:val="003570C6"/>
    <w:rsid w:val="00357144"/>
    <w:rsid w:val="00357145"/>
    <w:rsid w:val="00357175"/>
    <w:rsid w:val="003571B0"/>
    <w:rsid w:val="003571D4"/>
    <w:rsid w:val="003572CF"/>
    <w:rsid w:val="00357477"/>
    <w:rsid w:val="00357481"/>
    <w:rsid w:val="003575E6"/>
    <w:rsid w:val="0035769D"/>
    <w:rsid w:val="003576B7"/>
    <w:rsid w:val="00357904"/>
    <w:rsid w:val="003579B5"/>
    <w:rsid w:val="00357B2C"/>
    <w:rsid w:val="00357BDB"/>
    <w:rsid w:val="00357C07"/>
    <w:rsid w:val="00357C25"/>
    <w:rsid w:val="00357D08"/>
    <w:rsid w:val="00357FCA"/>
    <w:rsid w:val="0036000A"/>
    <w:rsid w:val="0036004D"/>
    <w:rsid w:val="00360132"/>
    <w:rsid w:val="0036013F"/>
    <w:rsid w:val="0036032D"/>
    <w:rsid w:val="00360389"/>
    <w:rsid w:val="003603D6"/>
    <w:rsid w:val="00360465"/>
    <w:rsid w:val="003604C2"/>
    <w:rsid w:val="003604E0"/>
    <w:rsid w:val="003605A1"/>
    <w:rsid w:val="003605BE"/>
    <w:rsid w:val="003605EA"/>
    <w:rsid w:val="003605F6"/>
    <w:rsid w:val="00360706"/>
    <w:rsid w:val="00360791"/>
    <w:rsid w:val="00360845"/>
    <w:rsid w:val="00360983"/>
    <w:rsid w:val="0036098D"/>
    <w:rsid w:val="003609A7"/>
    <w:rsid w:val="00360A9A"/>
    <w:rsid w:val="00360B3C"/>
    <w:rsid w:val="00360BE9"/>
    <w:rsid w:val="00360C5D"/>
    <w:rsid w:val="00360D3F"/>
    <w:rsid w:val="00360D43"/>
    <w:rsid w:val="00360D79"/>
    <w:rsid w:val="00360EBE"/>
    <w:rsid w:val="00360F6C"/>
    <w:rsid w:val="003610F1"/>
    <w:rsid w:val="00361115"/>
    <w:rsid w:val="00361201"/>
    <w:rsid w:val="0036138A"/>
    <w:rsid w:val="00361521"/>
    <w:rsid w:val="0036156E"/>
    <w:rsid w:val="003615C4"/>
    <w:rsid w:val="00361655"/>
    <w:rsid w:val="00361771"/>
    <w:rsid w:val="00361775"/>
    <w:rsid w:val="003618B6"/>
    <w:rsid w:val="00361A28"/>
    <w:rsid w:val="00361A51"/>
    <w:rsid w:val="00361BE9"/>
    <w:rsid w:val="00361C21"/>
    <w:rsid w:val="00361CB5"/>
    <w:rsid w:val="00361D20"/>
    <w:rsid w:val="00361D34"/>
    <w:rsid w:val="00361E05"/>
    <w:rsid w:val="00361E31"/>
    <w:rsid w:val="00361E82"/>
    <w:rsid w:val="00361E88"/>
    <w:rsid w:val="00361E95"/>
    <w:rsid w:val="003620C2"/>
    <w:rsid w:val="003620F0"/>
    <w:rsid w:val="00362137"/>
    <w:rsid w:val="0036213D"/>
    <w:rsid w:val="00362203"/>
    <w:rsid w:val="0036221D"/>
    <w:rsid w:val="003623C3"/>
    <w:rsid w:val="003624E5"/>
    <w:rsid w:val="0036267C"/>
    <w:rsid w:val="00362765"/>
    <w:rsid w:val="003627B6"/>
    <w:rsid w:val="00362853"/>
    <w:rsid w:val="00362892"/>
    <w:rsid w:val="0036289F"/>
    <w:rsid w:val="003628A0"/>
    <w:rsid w:val="00362931"/>
    <w:rsid w:val="00362A3F"/>
    <w:rsid w:val="00362B2E"/>
    <w:rsid w:val="00362BA5"/>
    <w:rsid w:val="00362BBB"/>
    <w:rsid w:val="00362BC3"/>
    <w:rsid w:val="00362BDF"/>
    <w:rsid w:val="00362D1C"/>
    <w:rsid w:val="00362DA1"/>
    <w:rsid w:val="00362DC4"/>
    <w:rsid w:val="00362DCC"/>
    <w:rsid w:val="00362EE9"/>
    <w:rsid w:val="00362FD1"/>
    <w:rsid w:val="00362FF5"/>
    <w:rsid w:val="00363006"/>
    <w:rsid w:val="0036317E"/>
    <w:rsid w:val="003632B8"/>
    <w:rsid w:val="003632D9"/>
    <w:rsid w:val="003633F1"/>
    <w:rsid w:val="00363425"/>
    <w:rsid w:val="00363471"/>
    <w:rsid w:val="003634B9"/>
    <w:rsid w:val="003635B9"/>
    <w:rsid w:val="0036364E"/>
    <w:rsid w:val="00363689"/>
    <w:rsid w:val="003636AB"/>
    <w:rsid w:val="00363853"/>
    <w:rsid w:val="0036388F"/>
    <w:rsid w:val="0036393C"/>
    <w:rsid w:val="00363960"/>
    <w:rsid w:val="00363A3C"/>
    <w:rsid w:val="00363ADE"/>
    <w:rsid w:val="00363B3C"/>
    <w:rsid w:val="00363B63"/>
    <w:rsid w:val="00363BA9"/>
    <w:rsid w:val="00363BBE"/>
    <w:rsid w:val="00363D71"/>
    <w:rsid w:val="00363E95"/>
    <w:rsid w:val="00363F77"/>
    <w:rsid w:val="00364055"/>
    <w:rsid w:val="00364066"/>
    <w:rsid w:val="0036413F"/>
    <w:rsid w:val="003643D9"/>
    <w:rsid w:val="0036457B"/>
    <w:rsid w:val="003645C0"/>
    <w:rsid w:val="00364737"/>
    <w:rsid w:val="00364744"/>
    <w:rsid w:val="00364860"/>
    <w:rsid w:val="0036488A"/>
    <w:rsid w:val="00364900"/>
    <w:rsid w:val="00364901"/>
    <w:rsid w:val="003649A5"/>
    <w:rsid w:val="00364AAA"/>
    <w:rsid w:val="00364C73"/>
    <w:rsid w:val="00364D86"/>
    <w:rsid w:val="00364EE6"/>
    <w:rsid w:val="00364F75"/>
    <w:rsid w:val="00365060"/>
    <w:rsid w:val="0036533B"/>
    <w:rsid w:val="003653D0"/>
    <w:rsid w:val="00365440"/>
    <w:rsid w:val="00365568"/>
    <w:rsid w:val="0036559E"/>
    <w:rsid w:val="0036562A"/>
    <w:rsid w:val="00365687"/>
    <w:rsid w:val="003656E1"/>
    <w:rsid w:val="00365725"/>
    <w:rsid w:val="00365A0F"/>
    <w:rsid w:val="00365A1D"/>
    <w:rsid w:val="00365A9A"/>
    <w:rsid w:val="00365B24"/>
    <w:rsid w:val="00365BF7"/>
    <w:rsid w:val="00365C27"/>
    <w:rsid w:val="00365C98"/>
    <w:rsid w:val="00365E36"/>
    <w:rsid w:val="00365E65"/>
    <w:rsid w:val="00365E6B"/>
    <w:rsid w:val="00365F83"/>
    <w:rsid w:val="0036602A"/>
    <w:rsid w:val="003662B8"/>
    <w:rsid w:val="00366474"/>
    <w:rsid w:val="00366627"/>
    <w:rsid w:val="00366681"/>
    <w:rsid w:val="0036668B"/>
    <w:rsid w:val="00366696"/>
    <w:rsid w:val="003667AE"/>
    <w:rsid w:val="003667E0"/>
    <w:rsid w:val="00366933"/>
    <w:rsid w:val="003669A4"/>
    <w:rsid w:val="00366AF9"/>
    <w:rsid w:val="00366B37"/>
    <w:rsid w:val="00366D28"/>
    <w:rsid w:val="00366D87"/>
    <w:rsid w:val="00366EA9"/>
    <w:rsid w:val="00366EAB"/>
    <w:rsid w:val="00366ECF"/>
    <w:rsid w:val="00367066"/>
    <w:rsid w:val="00367273"/>
    <w:rsid w:val="0036729B"/>
    <w:rsid w:val="003672C0"/>
    <w:rsid w:val="00367408"/>
    <w:rsid w:val="00367416"/>
    <w:rsid w:val="0036742C"/>
    <w:rsid w:val="003675E2"/>
    <w:rsid w:val="0036762A"/>
    <w:rsid w:val="003676B9"/>
    <w:rsid w:val="003677BC"/>
    <w:rsid w:val="00367AED"/>
    <w:rsid w:val="00367CB9"/>
    <w:rsid w:val="00367EB3"/>
    <w:rsid w:val="00367EE0"/>
    <w:rsid w:val="00367F7C"/>
    <w:rsid w:val="00367FE8"/>
    <w:rsid w:val="00370063"/>
    <w:rsid w:val="00370101"/>
    <w:rsid w:val="00370215"/>
    <w:rsid w:val="003704BB"/>
    <w:rsid w:val="0037056F"/>
    <w:rsid w:val="00370599"/>
    <w:rsid w:val="00370AA9"/>
    <w:rsid w:val="00370B57"/>
    <w:rsid w:val="00370B5A"/>
    <w:rsid w:val="00370B95"/>
    <w:rsid w:val="00370CEA"/>
    <w:rsid w:val="00370CF4"/>
    <w:rsid w:val="00370FB8"/>
    <w:rsid w:val="00370FD2"/>
    <w:rsid w:val="0037100A"/>
    <w:rsid w:val="003710A0"/>
    <w:rsid w:val="003711F6"/>
    <w:rsid w:val="00371277"/>
    <w:rsid w:val="003712C0"/>
    <w:rsid w:val="003712DA"/>
    <w:rsid w:val="00371305"/>
    <w:rsid w:val="0037133B"/>
    <w:rsid w:val="003713FD"/>
    <w:rsid w:val="00371546"/>
    <w:rsid w:val="00371596"/>
    <w:rsid w:val="00371597"/>
    <w:rsid w:val="003715E3"/>
    <w:rsid w:val="00371644"/>
    <w:rsid w:val="00371647"/>
    <w:rsid w:val="00371699"/>
    <w:rsid w:val="003716AE"/>
    <w:rsid w:val="00371702"/>
    <w:rsid w:val="0037182C"/>
    <w:rsid w:val="0037185C"/>
    <w:rsid w:val="003718A2"/>
    <w:rsid w:val="00371902"/>
    <w:rsid w:val="00371905"/>
    <w:rsid w:val="0037193A"/>
    <w:rsid w:val="00371948"/>
    <w:rsid w:val="00371A37"/>
    <w:rsid w:val="00371AD1"/>
    <w:rsid w:val="00371AED"/>
    <w:rsid w:val="00371BB3"/>
    <w:rsid w:val="00371D4B"/>
    <w:rsid w:val="00371DD4"/>
    <w:rsid w:val="00371E2A"/>
    <w:rsid w:val="00371E4D"/>
    <w:rsid w:val="00371E50"/>
    <w:rsid w:val="00371E51"/>
    <w:rsid w:val="00371E68"/>
    <w:rsid w:val="00371F67"/>
    <w:rsid w:val="00371F99"/>
    <w:rsid w:val="00371FA8"/>
    <w:rsid w:val="00372005"/>
    <w:rsid w:val="0037207D"/>
    <w:rsid w:val="003720BC"/>
    <w:rsid w:val="003720FC"/>
    <w:rsid w:val="0037227B"/>
    <w:rsid w:val="003722C8"/>
    <w:rsid w:val="0037234A"/>
    <w:rsid w:val="00372456"/>
    <w:rsid w:val="0037254C"/>
    <w:rsid w:val="003727EA"/>
    <w:rsid w:val="00372821"/>
    <w:rsid w:val="0037288C"/>
    <w:rsid w:val="0037290E"/>
    <w:rsid w:val="00372B42"/>
    <w:rsid w:val="00372B8F"/>
    <w:rsid w:val="00372BDF"/>
    <w:rsid w:val="00372BE9"/>
    <w:rsid w:val="00372CF4"/>
    <w:rsid w:val="00372D86"/>
    <w:rsid w:val="00372E39"/>
    <w:rsid w:val="00373037"/>
    <w:rsid w:val="00373243"/>
    <w:rsid w:val="003732F1"/>
    <w:rsid w:val="00373353"/>
    <w:rsid w:val="00373622"/>
    <w:rsid w:val="003736AE"/>
    <w:rsid w:val="0037373C"/>
    <w:rsid w:val="00373750"/>
    <w:rsid w:val="00373829"/>
    <w:rsid w:val="0037387B"/>
    <w:rsid w:val="0037393F"/>
    <w:rsid w:val="00373A2E"/>
    <w:rsid w:val="00373A90"/>
    <w:rsid w:val="00373A97"/>
    <w:rsid w:val="00373AA9"/>
    <w:rsid w:val="00373AC3"/>
    <w:rsid w:val="00373C78"/>
    <w:rsid w:val="00373E29"/>
    <w:rsid w:val="00373F09"/>
    <w:rsid w:val="00373F10"/>
    <w:rsid w:val="00373F84"/>
    <w:rsid w:val="0037402A"/>
    <w:rsid w:val="00374056"/>
    <w:rsid w:val="00374075"/>
    <w:rsid w:val="0037416A"/>
    <w:rsid w:val="00374220"/>
    <w:rsid w:val="0037431C"/>
    <w:rsid w:val="003743F1"/>
    <w:rsid w:val="003744A2"/>
    <w:rsid w:val="003745B3"/>
    <w:rsid w:val="00374610"/>
    <w:rsid w:val="0037461D"/>
    <w:rsid w:val="003748D2"/>
    <w:rsid w:val="0037495C"/>
    <w:rsid w:val="00374977"/>
    <w:rsid w:val="003749C0"/>
    <w:rsid w:val="003749CB"/>
    <w:rsid w:val="00374AD8"/>
    <w:rsid w:val="00374BCE"/>
    <w:rsid w:val="00374CCA"/>
    <w:rsid w:val="00374DDC"/>
    <w:rsid w:val="00374DFB"/>
    <w:rsid w:val="00374EBC"/>
    <w:rsid w:val="00374F0D"/>
    <w:rsid w:val="00375015"/>
    <w:rsid w:val="003750C4"/>
    <w:rsid w:val="0037516C"/>
    <w:rsid w:val="003751AA"/>
    <w:rsid w:val="00375221"/>
    <w:rsid w:val="003753FE"/>
    <w:rsid w:val="00375546"/>
    <w:rsid w:val="003758DD"/>
    <w:rsid w:val="003759CB"/>
    <w:rsid w:val="00375A22"/>
    <w:rsid w:val="00375ABA"/>
    <w:rsid w:val="00375AF3"/>
    <w:rsid w:val="00375CAE"/>
    <w:rsid w:val="00375CBF"/>
    <w:rsid w:val="00375D27"/>
    <w:rsid w:val="00375DA0"/>
    <w:rsid w:val="00375DC9"/>
    <w:rsid w:val="00375EB0"/>
    <w:rsid w:val="00375F9E"/>
    <w:rsid w:val="00376211"/>
    <w:rsid w:val="00376212"/>
    <w:rsid w:val="00376247"/>
    <w:rsid w:val="00376297"/>
    <w:rsid w:val="003762CD"/>
    <w:rsid w:val="0037641F"/>
    <w:rsid w:val="00376451"/>
    <w:rsid w:val="003764F8"/>
    <w:rsid w:val="0037651C"/>
    <w:rsid w:val="00376628"/>
    <w:rsid w:val="003766C2"/>
    <w:rsid w:val="003766FC"/>
    <w:rsid w:val="0037674A"/>
    <w:rsid w:val="0037686B"/>
    <w:rsid w:val="003768AF"/>
    <w:rsid w:val="003769F6"/>
    <w:rsid w:val="00376A56"/>
    <w:rsid w:val="00376AF2"/>
    <w:rsid w:val="00376B28"/>
    <w:rsid w:val="00376D43"/>
    <w:rsid w:val="00376D63"/>
    <w:rsid w:val="00376DCA"/>
    <w:rsid w:val="00376DE7"/>
    <w:rsid w:val="00376EAF"/>
    <w:rsid w:val="00376FDE"/>
    <w:rsid w:val="00376FE0"/>
    <w:rsid w:val="00376FF0"/>
    <w:rsid w:val="00377099"/>
    <w:rsid w:val="003770D5"/>
    <w:rsid w:val="003771F3"/>
    <w:rsid w:val="0037729D"/>
    <w:rsid w:val="003773CB"/>
    <w:rsid w:val="003773F1"/>
    <w:rsid w:val="003773F9"/>
    <w:rsid w:val="00377440"/>
    <w:rsid w:val="00377529"/>
    <w:rsid w:val="0037763F"/>
    <w:rsid w:val="003776B6"/>
    <w:rsid w:val="00377965"/>
    <w:rsid w:val="003779B5"/>
    <w:rsid w:val="00377A57"/>
    <w:rsid w:val="00377B35"/>
    <w:rsid w:val="00377CF8"/>
    <w:rsid w:val="00377D58"/>
    <w:rsid w:val="00377D82"/>
    <w:rsid w:val="00377E43"/>
    <w:rsid w:val="00377F0E"/>
    <w:rsid w:val="00377FF6"/>
    <w:rsid w:val="003800FB"/>
    <w:rsid w:val="00380147"/>
    <w:rsid w:val="003801CF"/>
    <w:rsid w:val="0038028F"/>
    <w:rsid w:val="003802CB"/>
    <w:rsid w:val="0038046D"/>
    <w:rsid w:val="0038058B"/>
    <w:rsid w:val="00380598"/>
    <w:rsid w:val="003805C6"/>
    <w:rsid w:val="003806D6"/>
    <w:rsid w:val="003808AE"/>
    <w:rsid w:val="0038092B"/>
    <w:rsid w:val="00380A13"/>
    <w:rsid w:val="00380B49"/>
    <w:rsid w:val="00380C01"/>
    <w:rsid w:val="00380C04"/>
    <w:rsid w:val="00380C1E"/>
    <w:rsid w:val="00380CC5"/>
    <w:rsid w:val="00380CCD"/>
    <w:rsid w:val="00380D7D"/>
    <w:rsid w:val="00380D84"/>
    <w:rsid w:val="00380DB5"/>
    <w:rsid w:val="00380DE3"/>
    <w:rsid w:val="00380DE9"/>
    <w:rsid w:val="00380E14"/>
    <w:rsid w:val="00380F58"/>
    <w:rsid w:val="00380FA7"/>
    <w:rsid w:val="00380FCA"/>
    <w:rsid w:val="00380FF1"/>
    <w:rsid w:val="0038105B"/>
    <w:rsid w:val="00381060"/>
    <w:rsid w:val="00381072"/>
    <w:rsid w:val="00381103"/>
    <w:rsid w:val="003811A0"/>
    <w:rsid w:val="003811E4"/>
    <w:rsid w:val="00381239"/>
    <w:rsid w:val="0038132D"/>
    <w:rsid w:val="00381336"/>
    <w:rsid w:val="00381398"/>
    <w:rsid w:val="0038166B"/>
    <w:rsid w:val="00381768"/>
    <w:rsid w:val="00381801"/>
    <w:rsid w:val="0038187F"/>
    <w:rsid w:val="003818C8"/>
    <w:rsid w:val="003819C4"/>
    <w:rsid w:val="00381C59"/>
    <w:rsid w:val="00381E4B"/>
    <w:rsid w:val="00381F80"/>
    <w:rsid w:val="00382020"/>
    <w:rsid w:val="003820CC"/>
    <w:rsid w:val="0038214D"/>
    <w:rsid w:val="003821D2"/>
    <w:rsid w:val="0038224D"/>
    <w:rsid w:val="00382294"/>
    <w:rsid w:val="00382379"/>
    <w:rsid w:val="003823A8"/>
    <w:rsid w:val="00382441"/>
    <w:rsid w:val="0038247F"/>
    <w:rsid w:val="003825E7"/>
    <w:rsid w:val="00382644"/>
    <w:rsid w:val="00382691"/>
    <w:rsid w:val="0038274A"/>
    <w:rsid w:val="003827B5"/>
    <w:rsid w:val="00382838"/>
    <w:rsid w:val="003828B1"/>
    <w:rsid w:val="003828CB"/>
    <w:rsid w:val="003828E8"/>
    <w:rsid w:val="00382A04"/>
    <w:rsid w:val="00382A3C"/>
    <w:rsid w:val="00382C8F"/>
    <w:rsid w:val="00382C96"/>
    <w:rsid w:val="00382D02"/>
    <w:rsid w:val="00382D0E"/>
    <w:rsid w:val="00382DED"/>
    <w:rsid w:val="00382FC2"/>
    <w:rsid w:val="00382FC3"/>
    <w:rsid w:val="0038313F"/>
    <w:rsid w:val="00383257"/>
    <w:rsid w:val="003832F0"/>
    <w:rsid w:val="0038338C"/>
    <w:rsid w:val="0038340A"/>
    <w:rsid w:val="0038340C"/>
    <w:rsid w:val="0038341F"/>
    <w:rsid w:val="00383483"/>
    <w:rsid w:val="003834CD"/>
    <w:rsid w:val="00383668"/>
    <w:rsid w:val="003838AC"/>
    <w:rsid w:val="00383922"/>
    <w:rsid w:val="00383A97"/>
    <w:rsid w:val="00383B6C"/>
    <w:rsid w:val="00383C05"/>
    <w:rsid w:val="00383C7F"/>
    <w:rsid w:val="00383CCB"/>
    <w:rsid w:val="00383CF7"/>
    <w:rsid w:val="00383DB3"/>
    <w:rsid w:val="00383EA3"/>
    <w:rsid w:val="00383F27"/>
    <w:rsid w:val="00383F4C"/>
    <w:rsid w:val="00383F96"/>
    <w:rsid w:val="00383F9A"/>
    <w:rsid w:val="003840AF"/>
    <w:rsid w:val="003840EA"/>
    <w:rsid w:val="003842D1"/>
    <w:rsid w:val="00384352"/>
    <w:rsid w:val="003844FA"/>
    <w:rsid w:val="00384543"/>
    <w:rsid w:val="003845A3"/>
    <w:rsid w:val="003845D8"/>
    <w:rsid w:val="00384638"/>
    <w:rsid w:val="003846A3"/>
    <w:rsid w:val="003846DD"/>
    <w:rsid w:val="00384702"/>
    <w:rsid w:val="003847E1"/>
    <w:rsid w:val="0038487F"/>
    <w:rsid w:val="00384989"/>
    <w:rsid w:val="00384A7B"/>
    <w:rsid w:val="00384B28"/>
    <w:rsid w:val="00384BEB"/>
    <w:rsid w:val="00384CD9"/>
    <w:rsid w:val="00384D66"/>
    <w:rsid w:val="00384DE4"/>
    <w:rsid w:val="00384E16"/>
    <w:rsid w:val="00384E74"/>
    <w:rsid w:val="00384F00"/>
    <w:rsid w:val="00384F2A"/>
    <w:rsid w:val="003850EC"/>
    <w:rsid w:val="00385115"/>
    <w:rsid w:val="00385178"/>
    <w:rsid w:val="00385249"/>
    <w:rsid w:val="003852FA"/>
    <w:rsid w:val="003853B9"/>
    <w:rsid w:val="00385406"/>
    <w:rsid w:val="00385457"/>
    <w:rsid w:val="0038546F"/>
    <w:rsid w:val="0038556E"/>
    <w:rsid w:val="003855B3"/>
    <w:rsid w:val="003856AC"/>
    <w:rsid w:val="00385799"/>
    <w:rsid w:val="00385934"/>
    <w:rsid w:val="0038599B"/>
    <w:rsid w:val="00385B28"/>
    <w:rsid w:val="00385B46"/>
    <w:rsid w:val="00385B70"/>
    <w:rsid w:val="00385DB9"/>
    <w:rsid w:val="00385E0F"/>
    <w:rsid w:val="00385E3A"/>
    <w:rsid w:val="00385E9B"/>
    <w:rsid w:val="00386297"/>
    <w:rsid w:val="003862D1"/>
    <w:rsid w:val="003864D9"/>
    <w:rsid w:val="00386637"/>
    <w:rsid w:val="00386647"/>
    <w:rsid w:val="00386699"/>
    <w:rsid w:val="00386794"/>
    <w:rsid w:val="003867CB"/>
    <w:rsid w:val="003868BA"/>
    <w:rsid w:val="00386923"/>
    <w:rsid w:val="00386947"/>
    <w:rsid w:val="003869B0"/>
    <w:rsid w:val="00386B61"/>
    <w:rsid w:val="00386CFC"/>
    <w:rsid w:val="00386D2F"/>
    <w:rsid w:val="00386E4D"/>
    <w:rsid w:val="00386EDF"/>
    <w:rsid w:val="00386F5E"/>
    <w:rsid w:val="00387057"/>
    <w:rsid w:val="00387276"/>
    <w:rsid w:val="003872F2"/>
    <w:rsid w:val="00387316"/>
    <w:rsid w:val="00387390"/>
    <w:rsid w:val="003873C0"/>
    <w:rsid w:val="00387479"/>
    <w:rsid w:val="00387594"/>
    <w:rsid w:val="00387756"/>
    <w:rsid w:val="00387861"/>
    <w:rsid w:val="003879B9"/>
    <w:rsid w:val="00387A59"/>
    <w:rsid w:val="00387A7A"/>
    <w:rsid w:val="00387B0C"/>
    <w:rsid w:val="00387B46"/>
    <w:rsid w:val="00387B61"/>
    <w:rsid w:val="00387B69"/>
    <w:rsid w:val="00387C71"/>
    <w:rsid w:val="003901D3"/>
    <w:rsid w:val="00390251"/>
    <w:rsid w:val="0039029A"/>
    <w:rsid w:val="00390501"/>
    <w:rsid w:val="0039052A"/>
    <w:rsid w:val="0039054C"/>
    <w:rsid w:val="003905C2"/>
    <w:rsid w:val="00390612"/>
    <w:rsid w:val="003906FA"/>
    <w:rsid w:val="003906FB"/>
    <w:rsid w:val="0039071E"/>
    <w:rsid w:val="0039073B"/>
    <w:rsid w:val="00390777"/>
    <w:rsid w:val="003907E6"/>
    <w:rsid w:val="00390825"/>
    <w:rsid w:val="003908B3"/>
    <w:rsid w:val="00390904"/>
    <w:rsid w:val="00390910"/>
    <w:rsid w:val="00390C0F"/>
    <w:rsid w:val="00390CE4"/>
    <w:rsid w:val="00390D33"/>
    <w:rsid w:val="00390D7D"/>
    <w:rsid w:val="00390DDF"/>
    <w:rsid w:val="00390E8C"/>
    <w:rsid w:val="00390EB4"/>
    <w:rsid w:val="00390F1D"/>
    <w:rsid w:val="00390FE5"/>
    <w:rsid w:val="003910F8"/>
    <w:rsid w:val="003911E5"/>
    <w:rsid w:val="003911EC"/>
    <w:rsid w:val="00391297"/>
    <w:rsid w:val="003912EE"/>
    <w:rsid w:val="003913C7"/>
    <w:rsid w:val="003914D8"/>
    <w:rsid w:val="0039153F"/>
    <w:rsid w:val="003915B2"/>
    <w:rsid w:val="003915C6"/>
    <w:rsid w:val="0039162D"/>
    <w:rsid w:val="003916EA"/>
    <w:rsid w:val="0039173F"/>
    <w:rsid w:val="0039179F"/>
    <w:rsid w:val="003917C6"/>
    <w:rsid w:val="0039187D"/>
    <w:rsid w:val="00391947"/>
    <w:rsid w:val="00391B3A"/>
    <w:rsid w:val="00391B51"/>
    <w:rsid w:val="00391B95"/>
    <w:rsid w:val="00391C1B"/>
    <w:rsid w:val="00391DE0"/>
    <w:rsid w:val="00391E55"/>
    <w:rsid w:val="00391E5D"/>
    <w:rsid w:val="00391EA2"/>
    <w:rsid w:val="00391F4E"/>
    <w:rsid w:val="00391FB9"/>
    <w:rsid w:val="00392023"/>
    <w:rsid w:val="00392037"/>
    <w:rsid w:val="0039219F"/>
    <w:rsid w:val="003921A6"/>
    <w:rsid w:val="003921E8"/>
    <w:rsid w:val="003921EF"/>
    <w:rsid w:val="0039228C"/>
    <w:rsid w:val="003923E8"/>
    <w:rsid w:val="00392419"/>
    <w:rsid w:val="00392510"/>
    <w:rsid w:val="003926A0"/>
    <w:rsid w:val="00392700"/>
    <w:rsid w:val="00392887"/>
    <w:rsid w:val="00392A14"/>
    <w:rsid w:val="00392BD8"/>
    <w:rsid w:val="00392CD8"/>
    <w:rsid w:val="00392DBA"/>
    <w:rsid w:val="00392DD1"/>
    <w:rsid w:val="00392E49"/>
    <w:rsid w:val="00392F74"/>
    <w:rsid w:val="0039300D"/>
    <w:rsid w:val="0039307A"/>
    <w:rsid w:val="003932C3"/>
    <w:rsid w:val="00393382"/>
    <w:rsid w:val="00393443"/>
    <w:rsid w:val="003935C5"/>
    <w:rsid w:val="003935F9"/>
    <w:rsid w:val="003936A6"/>
    <w:rsid w:val="003936CE"/>
    <w:rsid w:val="0039380C"/>
    <w:rsid w:val="003938B7"/>
    <w:rsid w:val="003938C3"/>
    <w:rsid w:val="00393904"/>
    <w:rsid w:val="00393914"/>
    <w:rsid w:val="003939E9"/>
    <w:rsid w:val="00393B21"/>
    <w:rsid w:val="00393B24"/>
    <w:rsid w:val="00393BB4"/>
    <w:rsid w:val="00393CFE"/>
    <w:rsid w:val="00393D0B"/>
    <w:rsid w:val="00393D92"/>
    <w:rsid w:val="00393DA6"/>
    <w:rsid w:val="00393DCE"/>
    <w:rsid w:val="00393DFF"/>
    <w:rsid w:val="00393F19"/>
    <w:rsid w:val="00393F40"/>
    <w:rsid w:val="00393F82"/>
    <w:rsid w:val="00394012"/>
    <w:rsid w:val="0039406E"/>
    <w:rsid w:val="003940CD"/>
    <w:rsid w:val="00394163"/>
    <w:rsid w:val="003941CF"/>
    <w:rsid w:val="00394278"/>
    <w:rsid w:val="0039429A"/>
    <w:rsid w:val="003942E6"/>
    <w:rsid w:val="00394341"/>
    <w:rsid w:val="00394352"/>
    <w:rsid w:val="0039456A"/>
    <w:rsid w:val="003946F1"/>
    <w:rsid w:val="00394823"/>
    <w:rsid w:val="003949A1"/>
    <w:rsid w:val="003949BA"/>
    <w:rsid w:val="00394A0D"/>
    <w:rsid w:val="00394AF8"/>
    <w:rsid w:val="00394B68"/>
    <w:rsid w:val="00394B85"/>
    <w:rsid w:val="00394C01"/>
    <w:rsid w:val="00394DCB"/>
    <w:rsid w:val="00394E67"/>
    <w:rsid w:val="00394EC4"/>
    <w:rsid w:val="00394ECF"/>
    <w:rsid w:val="0039502F"/>
    <w:rsid w:val="003950AA"/>
    <w:rsid w:val="003951E8"/>
    <w:rsid w:val="0039524E"/>
    <w:rsid w:val="00395279"/>
    <w:rsid w:val="003952A0"/>
    <w:rsid w:val="0039534A"/>
    <w:rsid w:val="003953AF"/>
    <w:rsid w:val="00395576"/>
    <w:rsid w:val="00395595"/>
    <w:rsid w:val="003955C6"/>
    <w:rsid w:val="003955EB"/>
    <w:rsid w:val="00395622"/>
    <w:rsid w:val="0039566C"/>
    <w:rsid w:val="00395799"/>
    <w:rsid w:val="00395851"/>
    <w:rsid w:val="0039586A"/>
    <w:rsid w:val="003958B9"/>
    <w:rsid w:val="003958D5"/>
    <w:rsid w:val="00395915"/>
    <w:rsid w:val="00395D15"/>
    <w:rsid w:val="00395D99"/>
    <w:rsid w:val="00396039"/>
    <w:rsid w:val="00396140"/>
    <w:rsid w:val="003961BD"/>
    <w:rsid w:val="003961F1"/>
    <w:rsid w:val="0039628E"/>
    <w:rsid w:val="003963BC"/>
    <w:rsid w:val="003964AC"/>
    <w:rsid w:val="003964C2"/>
    <w:rsid w:val="003964D9"/>
    <w:rsid w:val="00396519"/>
    <w:rsid w:val="00396706"/>
    <w:rsid w:val="003967F3"/>
    <w:rsid w:val="003968BF"/>
    <w:rsid w:val="00396B1C"/>
    <w:rsid w:val="00396BF0"/>
    <w:rsid w:val="00396D65"/>
    <w:rsid w:val="00396DEA"/>
    <w:rsid w:val="00396E17"/>
    <w:rsid w:val="00396E68"/>
    <w:rsid w:val="00396EFD"/>
    <w:rsid w:val="00396FAD"/>
    <w:rsid w:val="00397209"/>
    <w:rsid w:val="00397291"/>
    <w:rsid w:val="003973EE"/>
    <w:rsid w:val="0039745F"/>
    <w:rsid w:val="003974A2"/>
    <w:rsid w:val="003975BD"/>
    <w:rsid w:val="003975F8"/>
    <w:rsid w:val="00397614"/>
    <w:rsid w:val="00397637"/>
    <w:rsid w:val="00397782"/>
    <w:rsid w:val="0039796C"/>
    <w:rsid w:val="003979B3"/>
    <w:rsid w:val="00397A80"/>
    <w:rsid w:val="00397AD6"/>
    <w:rsid w:val="00397B53"/>
    <w:rsid w:val="00397C35"/>
    <w:rsid w:val="00397EC6"/>
    <w:rsid w:val="003A0083"/>
    <w:rsid w:val="003A0102"/>
    <w:rsid w:val="003A019E"/>
    <w:rsid w:val="003A0250"/>
    <w:rsid w:val="003A0366"/>
    <w:rsid w:val="003A03E6"/>
    <w:rsid w:val="003A0443"/>
    <w:rsid w:val="003A048A"/>
    <w:rsid w:val="003A064A"/>
    <w:rsid w:val="003A0719"/>
    <w:rsid w:val="003A071F"/>
    <w:rsid w:val="003A07D1"/>
    <w:rsid w:val="003A0883"/>
    <w:rsid w:val="003A08EF"/>
    <w:rsid w:val="003A08F8"/>
    <w:rsid w:val="003A08F9"/>
    <w:rsid w:val="003A098D"/>
    <w:rsid w:val="003A0AC6"/>
    <w:rsid w:val="003A0B25"/>
    <w:rsid w:val="003A0BB7"/>
    <w:rsid w:val="003A0D0A"/>
    <w:rsid w:val="003A0D26"/>
    <w:rsid w:val="003A0D3A"/>
    <w:rsid w:val="003A0D41"/>
    <w:rsid w:val="003A0D77"/>
    <w:rsid w:val="003A0EB2"/>
    <w:rsid w:val="003A10A1"/>
    <w:rsid w:val="003A1136"/>
    <w:rsid w:val="003A129E"/>
    <w:rsid w:val="003A141E"/>
    <w:rsid w:val="003A154C"/>
    <w:rsid w:val="003A157D"/>
    <w:rsid w:val="003A162F"/>
    <w:rsid w:val="003A1868"/>
    <w:rsid w:val="003A1870"/>
    <w:rsid w:val="003A18A5"/>
    <w:rsid w:val="003A1982"/>
    <w:rsid w:val="003A1991"/>
    <w:rsid w:val="003A19D8"/>
    <w:rsid w:val="003A1ACC"/>
    <w:rsid w:val="003A1AE7"/>
    <w:rsid w:val="003A1D84"/>
    <w:rsid w:val="003A1D8F"/>
    <w:rsid w:val="003A1E23"/>
    <w:rsid w:val="003A1F36"/>
    <w:rsid w:val="003A2031"/>
    <w:rsid w:val="003A2053"/>
    <w:rsid w:val="003A20F2"/>
    <w:rsid w:val="003A214B"/>
    <w:rsid w:val="003A21AF"/>
    <w:rsid w:val="003A2350"/>
    <w:rsid w:val="003A2457"/>
    <w:rsid w:val="003A24EB"/>
    <w:rsid w:val="003A2520"/>
    <w:rsid w:val="003A275D"/>
    <w:rsid w:val="003A2808"/>
    <w:rsid w:val="003A2A53"/>
    <w:rsid w:val="003A2B47"/>
    <w:rsid w:val="003A2C18"/>
    <w:rsid w:val="003A2C79"/>
    <w:rsid w:val="003A2C99"/>
    <w:rsid w:val="003A2CA3"/>
    <w:rsid w:val="003A2D07"/>
    <w:rsid w:val="003A2D1B"/>
    <w:rsid w:val="003A2E78"/>
    <w:rsid w:val="003A2F57"/>
    <w:rsid w:val="003A2F82"/>
    <w:rsid w:val="003A2F8A"/>
    <w:rsid w:val="003A3062"/>
    <w:rsid w:val="003A31C1"/>
    <w:rsid w:val="003A32A7"/>
    <w:rsid w:val="003A33B4"/>
    <w:rsid w:val="003A352D"/>
    <w:rsid w:val="003A381B"/>
    <w:rsid w:val="003A386B"/>
    <w:rsid w:val="003A393D"/>
    <w:rsid w:val="003A3BC8"/>
    <w:rsid w:val="003A3D91"/>
    <w:rsid w:val="003A3E62"/>
    <w:rsid w:val="003A3ECF"/>
    <w:rsid w:val="003A3EF9"/>
    <w:rsid w:val="003A3F2D"/>
    <w:rsid w:val="003A3FCD"/>
    <w:rsid w:val="003A3FF1"/>
    <w:rsid w:val="003A4070"/>
    <w:rsid w:val="003A4147"/>
    <w:rsid w:val="003A4151"/>
    <w:rsid w:val="003A4278"/>
    <w:rsid w:val="003A42B7"/>
    <w:rsid w:val="003A4323"/>
    <w:rsid w:val="003A4352"/>
    <w:rsid w:val="003A466C"/>
    <w:rsid w:val="003A4691"/>
    <w:rsid w:val="003A46B6"/>
    <w:rsid w:val="003A46FD"/>
    <w:rsid w:val="003A4737"/>
    <w:rsid w:val="003A48EE"/>
    <w:rsid w:val="003A4925"/>
    <w:rsid w:val="003A4961"/>
    <w:rsid w:val="003A4B2E"/>
    <w:rsid w:val="003A4BA0"/>
    <w:rsid w:val="003A4C08"/>
    <w:rsid w:val="003A4C51"/>
    <w:rsid w:val="003A4CC1"/>
    <w:rsid w:val="003A4D7B"/>
    <w:rsid w:val="003A4DEC"/>
    <w:rsid w:val="003A4F21"/>
    <w:rsid w:val="003A4F72"/>
    <w:rsid w:val="003A4F9E"/>
    <w:rsid w:val="003A502C"/>
    <w:rsid w:val="003A50A0"/>
    <w:rsid w:val="003A5181"/>
    <w:rsid w:val="003A5228"/>
    <w:rsid w:val="003A530F"/>
    <w:rsid w:val="003A5432"/>
    <w:rsid w:val="003A54AA"/>
    <w:rsid w:val="003A556E"/>
    <w:rsid w:val="003A5818"/>
    <w:rsid w:val="003A58D2"/>
    <w:rsid w:val="003A591B"/>
    <w:rsid w:val="003A5963"/>
    <w:rsid w:val="003A5ACC"/>
    <w:rsid w:val="003A5B31"/>
    <w:rsid w:val="003A5BBA"/>
    <w:rsid w:val="003A5BFE"/>
    <w:rsid w:val="003A5C0E"/>
    <w:rsid w:val="003A5C68"/>
    <w:rsid w:val="003A5D72"/>
    <w:rsid w:val="003A5EA6"/>
    <w:rsid w:val="003A5FFD"/>
    <w:rsid w:val="003A60C5"/>
    <w:rsid w:val="003A60D0"/>
    <w:rsid w:val="003A6123"/>
    <w:rsid w:val="003A616B"/>
    <w:rsid w:val="003A61B5"/>
    <w:rsid w:val="003A6217"/>
    <w:rsid w:val="003A630E"/>
    <w:rsid w:val="003A63CA"/>
    <w:rsid w:val="003A63F5"/>
    <w:rsid w:val="003A64A6"/>
    <w:rsid w:val="003A64B7"/>
    <w:rsid w:val="003A659D"/>
    <w:rsid w:val="003A6658"/>
    <w:rsid w:val="003A6755"/>
    <w:rsid w:val="003A6758"/>
    <w:rsid w:val="003A67EA"/>
    <w:rsid w:val="003A685A"/>
    <w:rsid w:val="003A68A2"/>
    <w:rsid w:val="003A68A7"/>
    <w:rsid w:val="003A68FB"/>
    <w:rsid w:val="003A6B55"/>
    <w:rsid w:val="003A6BE5"/>
    <w:rsid w:val="003A6C19"/>
    <w:rsid w:val="003A6D7C"/>
    <w:rsid w:val="003A6D9E"/>
    <w:rsid w:val="003A6DC9"/>
    <w:rsid w:val="003A6DEE"/>
    <w:rsid w:val="003A6EB5"/>
    <w:rsid w:val="003A6EF6"/>
    <w:rsid w:val="003A6F17"/>
    <w:rsid w:val="003A706F"/>
    <w:rsid w:val="003A70A2"/>
    <w:rsid w:val="003A70D6"/>
    <w:rsid w:val="003A71AF"/>
    <w:rsid w:val="003A71BE"/>
    <w:rsid w:val="003A71D7"/>
    <w:rsid w:val="003A7438"/>
    <w:rsid w:val="003A7470"/>
    <w:rsid w:val="003A74F6"/>
    <w:rsid w:val="003A754D"/>
    <w:rsid w:val="003A7582"/>
    <w:rsid w:val="003A7645"/>
    <w:rsid w:val="003A76C2"/>
    <w:rsid w:val="003A770D"/>
    <w:rsid w:val="003A77E1"/>
    <w:rsid w:val="003A7908"/>
    <w:rsid w:val="003A7A34"/>
    <w:rsid w:val="003A7AA3"/>
    <w:rsid w:val="003A7C82"/>
    <w:rsid w:val="003A7D0E"/>
    <w:rsid w:val="003A7D16"/>
    <w:rsid w:val="003A7D95"/>
    <w:rsid w:val="003A7DC9"/>
    <w:rsid w:val="003A7E5C"/>
    <w:rsid w:val="003A7E68"/>
    <w:rsid w:val="003A7FF2"/>
    <w:rsid w:val="003B0015"/>
    <w:rsid w:val="003B0030"/>
    <w:rsid w:val="003B0032"/>
    <w:rsid w:val="003B00D8"/>
    <w:rsid w:val="003B00E5"/>
    <w:rsid w:val="003B0161"/>
    <w:rsid w:val="003B01BE"/>
    <w:rsid w:val="003B01F8"/>
    <w:rsid w:val="003B0247"/>
    <w:rsid w:val="003B03DE"/>
    <w:rsid w:val="003B041F"/>
    <w:rsid w:val="003B043E"/>
    <w:rsid w:val="003B045C"/>
    <w:rsid w:val="003B059B"/>
    <w:rsid w:val="003B05D5"/>
    <w:rsid w:val="003B0652"/>
    <w:rsid w:val="003B0738"/>
    <w:rsid w:val="003B0778"/>
    <w:rsid w:val="003B07BA"/>
    <w:rsid w:val="003B0823"/>
    <w:rsid w:val="003B0A44"/>
    <w:rsid w:val="003B0A61"/>
    <w:rsid w:val="003B0AE9"/>
    <w:rsid w:val="003B0B54"/>
    <w:rsid w:val="003B0B82"/>
    <w:rsid w:val="003B0C33"/>
    <w:rsid w:val="003B0D26"/>
    <w:rsid w:val="003B0D28"/>
    <w:rsid w:val="003B0D5D"/>
    <w:rsid w:val="003B0F21"/>
    <w:rsid w:val="003B0F4C"/>
    <w:rsid w:val="003B0FDE"/>
    <w:rsid w:val="003B101C"/>
    <w:rsid w:val="003B10AB"/>
    <w:rsid w:val="003B1175"/>
    <w:rsid w:val="003B1183"/>
    <w:rsid w:val="003B1190"/>
    <w:rsid w:val="003B11B9"/>
    <w:rsid w:val="003B1223"/>
    <w:rsid w:val="003B12A9"/>
    <w:rsid w:val="003B12BA"/>
    <w:rsid w:val="003B1309"/>
    <w:rsid w:val="003B1353"/>
    <w:rsid w:val="003B14B2"/>
    <w:rsid w:val="003B1534"/>
    <w:rsid w:val="003B1536"/>
    <w:rsid w:val="003B155F"/>
    <w:rsid w:val="003B1783"/>
    <w:rsid w:val="003B19D8"/>
    <w:rsid w:val="003B19DE"/>
    <w:rsid w:val="003B1E84"/>
    <w:rsid w:val="003B1EE0"/>
    <w:rsid w:val="003B1FB9"/>
    <w:rsid w:val="003B20DE"/>
    <w:rsid w:val="003B2131"/>
    <w:rsid w:val="003B21DC"/>
    <w:rsid w:val="003B2217"/>
    <w:rsid w:val="003B224D"/>
    <w:rsid w:val="003B225C"/>
    <w:rsid w:val="003B2275"/>
    <w:rsid w:val="003B22A5"/>
    <w:rsid w:val="003B23CC"/>
    <w:rsid w:val="003B23DC"/>
    <w:rsid w:val="003B2479"/>
    <w:rsid w:val="003B24A0"/>
    <w:rsid w:val="003B24E3"/>
    <w:rsid w:val="003B2649"/>
    <w:rsid w:val="003B2753"/>
    <w:rsid w:val="003B275C"/>
    <w:rsid w:val="003B2891"/>
    <w:rsid w:val="003B2A0D"/>
    <w:rsid w:val="003B2A8F"/>
    <w:rsid w:val="003B2AE3"/>
    <w:rsid w:val="003B2BC4"/>
    <w:rsid w:val="003B2C0C"/>
    <w:rsid w:val="003B2C73"/>
    <w:rsid w:val="003B2D0A"/>
    <w:rsid w:val="003B2D14"/>
    <w:rsid w:val="003B2D1E"/>
    <w:rsid w:val="003B2E5F"/>
    <w:rsid w:val="003B2EF8"/>
    <w:rsid w:val="003B2F75"/>
    <w:rsid w:val="003B2FD7"/>
    <w:rsid w:val="003B310F"/>
    <w:rsid w:val="003B3151"/>
    <w:rsid w:val="003B31A1"/>
    <w:rsid w:val="003B31C5"/>
    <w:rsid w:val="003B3309"/>
    <w:rsid w:val="003B3581"/>
    <w:rsid w:val="003B35A9"/>
    <w:rsid w:val="003B35F5"/>
    <w:rsid w:val="003B3690"/>
    <w:rsid w:val="003B3944"/>
    <w:rsid w:val="003B3B40"/>
    <w:rsid w:val="003B3B92"/>
    <w:rsid w:val="003B3CB3"/>
    <w:rsid w:val="003B3E31"/>
    <w:rsid w:val="003B3E4C"/>
    <w:rsid w:val="003B3EA4"/>
    <w:rsid w:val="003B3F9C"/>
    <w:rsid w:val="003B40CD"/>
    <w:rsid w:val="003B40FC"/>
    <w:rsid w:val="003B410D"/>
    <w:rsid w:val="003B4143"/>
    <w:rsid w:val="003B41F5"/>
    <w:rsid w:val="003B42D7"/>
    <w:rsid w:val="003B4336"/>
    <w:rsid w:val="003B4496"/>
    <w:rsid w:val="003B44B3"/>
    <w:rsid w:val="003B4568"/>
    <w:rsid w:val="003B463F"/>
    <w:rsid w:val="003B469D"/>
    <w:rsid w:val="003B4732"/>
    <w:rsid w:val="003B475E"/>
    <w:rsid w:val="003B47A0"/>
    <w:rsid w:val="003B4818"/>
    <w:rsid w:val="003B49F1"/>
    <w:rsid w:val="003B4AED"/>
    <w:rsid w:val="003B4B4A"/>
    <w:rsid w:val="003B4B5F"/>
    <w:rsid w:val="003B4C1D"/>
    <w:rsid w:val="003B4C3C"/>
    <w:rsid w:val="003B4CC8"/>
    <w:rsid w:val="003B4CF6"/>
    <w:rsid w:val="003B4D31"/>
    <w:rsid w:val="003B4DA6"/>
    <w:rsid w:val="003B4DF0"/>
    <w:rsid w:val="003B4E4C"/>
    <w:rsid w:val="003B4E6A"/>
    <w:rsid w:val="003B4E6F"/>
    <w:rsid w:val="003B4ED4"/>
    <w:rsid w:val="003B4EE6"/>
    <w:rsid w:val="003B4F80"/>
    <w:rsid w:val="003B4FC9"/>
    <w:rsid w:val="003B4FE3"/>
    <w:rsid w:val="003B5061"/>
    <w:rsid w:val="003B5219"/>
    <w:rsid w:val="003B523C"/>
    <w:rsid w:val="003B52DB"/>
    <w:rsid w:val="003B53C4"/>
    <w:rsid w:val="003B54C1"/>
    <w:rsid w:val="003B54DE"/>
    <w:rsid w:val="003B54E1"/>
    <w:rsid w:val="003B55EC"/>
    <w:rsid w:val="003B55FB"/>
    <w:rsid w:val="003B5692"/>
    <w:rsid w:val="003B56F5"/>
    <w:rsid w:val="003B5964"/>
    <w:rsid w:val="003B5979"/>
    <w:rsid w:val="003B5A9B"/>
    <w:rsid w:val="003B5AA8"/>
    <w:rsid w:val="003B5AE2"/>
    <w:rsid w:val="003B5AFD"/>
    <w:rsid w:val="003B5F95"/>
    <w:rsid w:val="003B6074"/>
    <w:rsid w:val="003B6090"/>
    <w:rsid w:val="003B6196"/>
    <w:rsid w:val="003B62C9"/>
    <w:rsid w:val="003B63F9"/>
    <w:rsid w:val="003B6420"/>
    <w:rsid w:val="003B64BB"/>
    <w:rsid w:val="003B64F6"/>
    <w:rsid w:val="003B650A"/>
    <w:rsid w:val="003B6590"/>
    <w:rsid w:val="003B6592"/>
    <w:rsid w:val="003B6658"/>
    <w:rsid w:val="003B66AA"/>
    <w:rsid w:val="003B67C8"/>
    <w:rsid w:val="003B68EF"/>
    <w:rsid w:val="003B696E"/>
    <w:rsid w:val="003B6A47"/>
    <w:rsid w:val="003B6A87"/>
    <w:rsid w:val="003B6AEF"/>
    <w:rsid w:val="003B6C1F"/>
    <w:rsid w:val="003B6C87"/>
    <w:rsid w:val="003B6C91"/>
    <w:rsid w:val="003B6CA5"/>
    <w:rsid w:val="003B6CD8"/>
    <w:rsid w:val="003B6CD9"/>
    <w:rsid w:val="003B6D40"/>
    <w:rsid w:val="003B6E25"/>
    <w:rsid w:val="003B6ED6"/>
    <w:rsid w:val="003B6EE4"/>
    <w:rsid w:val="003B6F0F"/>
    <w:rsid w:val="003B6F5F"/>
    <w:rsid w:val="003B6F61"/>
    <w:rsid w:val="003B6F7B"/>
    <w:rsid w:val="003B6FCF"/>
    <w:rsid w:val="003B6FD6"/>
    <w:rsid w:val="003B6FE6"/>
    <w:rsid w:val="003B708C"/>
    <w:rsid w:val="003B7113"/>
    <w:rsid w:val="003B718A"/>
    <w:rsid w:val="003B72CF"/>
    <w:rsid w:val="003B72EB"/>
    <w:rsid w:val="003B739A"/>
    <w:rsid w:val="003B73B8"/>
    <w:rsid w:val="003B73D6"/>
    <w:rsid w:val="003B73F5"/>
    <w:rsid w:val="003B740E"/>
    <w:rsid w:val="003B7463"/>
    <w:rsid w:val="003B7577"/>
    <w:rsid w:val="003B75AB"/>
    <w:rsid w:val="003B78ED"/>
    <w:rsid w:val="003B793E"/>
    <w:rsid w:val="003B7A87"/>
    <w:rsid w:val="003B7A95"/>
    <w:rsid w:val="003B7B21"/>
    <w:rsid w:val="003B7B35"/>
    <w:rsid w:val="003B7C02"/>
    <w:rsid w:val="003B7C33"/>
    <w:rsid w:val="003B7C74"/>
    <w:rsid w:val="003B7E75"/>
    <w:rsid w:val="003B7EA5"/>
    <w:rsid w:val="003B7F0A"/>
    <w:rsid w:val="003B7F39"/>
    <w:rsid w:val="003B7FCD"/>
    <w:rsid w:val="003B7FFC"/>
    <w:rsid w:val="003C00D3"/>
    <w:rsid w:val="003C02EE"/>
    <w:rsid w:val="003C0336"/>
    <w:rsid w:val="003C033D"/>
    <w:rsid w:val="003C04B2"/>
    <w:rsid w:val="003C04BE"/>
    <w:rsid w:val="003C0520"/>
    <w:rsid w:val="003C068B"/>
    <w:rsid w:val="003C06AC"/>
    <w:rsid w:val="003C0702"/>
    <w:rsid w:val="003C070A"/>
    <w:rsid w:val="003C07BF"/>
    <w:rsid w:val="003C07D2"/>
    <w:rsid w:val="003C08E3"/>
    <w:rsid w:val="003C0A28"/>
    <w:rsid w:val="003C0CAF"/>
    <w:rsid w:val="003C0DDB"/>
    <w:rsid w:val="003C0F1E"/>
    <w:rsid w:val="003C0FE3"/>
    <w:rsid w:val="003C1043"/>
    <w:rsid w:val="003C109C"/>
    <w:rsid w:val="003C1152"/>
    <w:rsid w:val="003C1179"/>
    <w:rsid w:val="003C1309"/>
    <w:rsid w:val="003C1554"/>
    <w:rsid w:val="003C15A3"/>
    <w:rsid w:val="003C15F0"/>
    <w:rsid w:val="003C1629"/>
    <w:rsid w:val="003C166E"/>
    <w:rsid w:val="003C1789"/>
    <w:rsid w:val="003C1790"/>
    <w:rsid w:val="003C1871"/>
    <w:rsid w:val="003C18D5"/>
    <w:rsid w:val="003C19A1"/>
    <w:rsid w:val="003C1A04"/>
    <w:rsid w:val="003C1B44"/>
    <w:rsid w:val="003C1BEC"/>
    <w:rsid w:val="003C1D26"/>
    <w:rsid w:val="003C1D35"/>
    <w:rsid w:val="003C1D51"/>
    <w:rsid w:val="003C1D62"/>
    <w:rsid w:val="003C1EC9"/>
    <w:rsid w:val="003C20BD"/>
    <w:rsid w:val="003C2186"/>
    <w:rsid w:val="003C232E"/>
    <w:rsid w:val="003C2429"/>
    <w:rsid w:val="003C2455"/>
    <w:rsid w:val="003C2521"/>
    <w:rsid w:val="003C2594"/>
    <w:rsid w:val="003C2776"/>
    <w:rsid w:val="003C27A3"/>
    <w:rsid w:val="003C27CE"/>
    <w:rsid w:val="003C27DE"/>
    <w:rsid w:val="003C2A3F"/>
    <w:rsid w:val="003C2A40"/>
    <w:rsid w:val="003C2A8F"/>
    <w:rsid w:val="003C2AEB"/>
    <w:rsid w:val="003C2B04"/>
    <w:rsid w:val="003C2B9C"/>
    <w:rsid w:val="003C2BE2"/>
    <w:rsid w:val="003C2BF2"/>
    <w:rsid w:val="003C2C12"/>
    <w:rsid w:val="003C2D41"/>
    <w:rsid w:val="003C2DC4"/>
    <w:rsid w:val="003C2DC7"/>
    <w:rsid w:val="003C2FAF"/>
    <w:rsid w:val="003C2FC3"/>
    <w:rsid w:val="003C30A1"/>
    <w:rsid w:val="003C3105"/>
    <w:rsid w:val="003C3131"/>
    <w:rsid w:val="003C31C4"/>
    <w:rsid w:val="003C32D2"/>
    <w:rsid w:val="003C33A5"/>
    <w:rsid w:val="003C347A"/>
    <w:rsid w:val="003C34B1"/>
    <w:rsid w:val="003C34DA"/>
    <w:rsid w:val="003C34F5"/>
    <w:rsid w:val="003C352A"/>
    <w:rsid w:val="003C35DC"/>
    <w:rsid w:val="003C3614"/>
    <w:rsid w:val="003C368B"/>
    <w:rsid w:val="003C36A8"/>
    <w:rsid w:val="003C3779"/>
    <w:rsid w:val="003C37FD"/>
    <w:rsid w:val="003C38FC"/>
    <w:rsid w:val="003C3911"/>
    <w:rsid w:val="003C39C1"/>
    <w:rsid w:val="003C3B6F"/>
    <w:rsid w:val="003C3BAA"/>
    <w:rsid w:val="003C3C6D"/>
    <w:rsid w:val="003C3CB4"/>
    <w:rsid w:val="003C3D3C"/>
    <w:rsid w:val="003C3D58"/>
    <w:rsid w:val="003C3DDC"/>
    <w:rsid w:val="003C3DFC"/>
    <w:rsid w:val="003C3DFD"/>
    <w:rsid w:val="003C3E02"/>
    <w:rsid w:val="003C3E5C"/>
    <w:rsid w:val="003C42B6"/>
    <w:rsid w:val="003C42D4"/>
    <w:rsid w:val="003C4348"/>
    <w:rsid w:val="003C435B"/>
    <w:rsid w:val="003C44E9"/>
    <w:rsid w:val="003C450A"/>
    <w:rsid w:val="003C4547"/>
    <w:rsid w:val="003C4560"/>
    <w:rsid w:val="003C4615"/>
    <w:rsid w:val="003C46FD"/>
    <w:rsid w:val="003C48EB"/>
    <w:rsid w:val="003C4936"/>
    <w:rsid w:val="003C4CD9"/>
    <w:rsid w:val="003C4D63"/>
    <w:rsid w:val="003C4DA3"/>
    <w:rsid w:val="003C4E30"/>
    <w:rsid w:val="003C4E7B"/>
    <w:rsid w:val="003C4E9A"/>
    <w:rsid w:val="003C5285"/>
    <w:rsid w:val="003C535C"/>
    <w:rsid w:val="003C53E0"/>
    <w:rsid w:val="003C548D"/>
    <w:rsid w:val="003C5616"/>
    <w:rsid w:val="003C57B0"/>
    <w:rsid w:val="003C5A8A"/>
    <w:rsid w:val="003C5B0C"/>
    <w:rsid w:val="003C5B8F"/>
    <w:rsid w:val="003C5CDD"/>
    <w:rsid w:val="003C5D13"/>
    <w:rsid w:val="003C5DB4"/>
    <w:rsid w:val="003C5EC8"/>
    <w:rsid w:val="003C5EE6"/>
    <w:rsid w:val="003C5F36"/>
    <w:rsid w:val="003C5F55"/>
    <w:rsid w:val="003C5FBE"/>
    <w:rsid w:val="003C6102"/>
    <w:rsid w:val="003C6111"/>
    <w:rsid w:val="003C6284"/>
    <w:rsid w:val="003C62A8"/>
    <w:rsid w:val="003C6344"/>
    <w:rsid w:val="003C63FF"/>
    <w:rsid w:val="003C6452"/>
    <w:rsid w:val="003C64CD"/>
    <w:rsid w:val="003C6620"/>
    <w:rsid w:val="003C6633"/>
    <w:rsid w:val="003C66B8"/>
    <w:rsid w:val="003C66F2"/>
    <w:rsid w:val="003C6716"/>
    <w:rsid w:val="003C6754"/>
    <w:rsid w:val="003C68C6"/>
    <w:rsid w:val="003C69A4"/>
    <w:rsid w:val="003C69A5"/>
    <w:rsid w:val="003C69EB"/>
    <w:rsid w:val="003C6AA3"/>
    <w:rsid w:val="003C6B89"/>
    <w:rsid w:val="003C6CFE"/>
    <w:rsid w:val="003C6D04"/>
    <w:rsid w:val="003C6E0F"/>
    <w:rsid w:val="003C6FC0"/>
    <w:rsid w:val="003C6FC7"/>
    <w:rsid w:val="003C6FE8"/>
    <w:rsid w:val="003C71DB"/>
    <w:rsid w:val="003C72B6"/>
    <w:rsid w:val="003C7332"/>
    <w:rsid w:val="003C7372"/>
    <w:rsid w:val="003C74E3"/>
    <w:rsid w:val="003C7570"/>
    <w:rsid w:val="003C7645"/>
    <w:rsid w:val="003C76D7"/>
    <w:rsid w:val="003C7723"/>
    <w:rsid w:val="003C77E4"/>
    <w:rsid w:val="003C7924"/>
    <w:rsid w:val="003C7926"/>
    <w:rsid w:val="003C7979"/>
    <w:rsid w:val="003C79B3"/>
    <w:rsid w:val="003C79D3"/>
    <w:rsid w:val="003C79DD"/>
    <w:rsid w:val="003C7A01"/>
    <w:rsid w:val="003C7AF1"/>
    <w:rsid w:val="003C7C26"/>
    <w:rsid w:val="003C7E4D"/>
    <w:rsid w:val="003C7E87"/>
    <w:rsid w:val="003C7E98"/>
    <w:rsid w:val="003C7ECD"/>
    <w:rsid w:val="003C7FB4"/>
    <w:rsid w:val="003CAA2D"/>
    <w:rsid w:val="003D000B"/>
    <w:rsid w:val="003D005B"/>
    <w:rsid w:val="003D017B"/>
    <w:rsid w:val="003D0223"/>
    <w:rsid w:val="003D0283"/>
    <w:rsid w:val="003D0370"/>
    <w:rsid w:val="003D044C"/>
    <w:rsid w:val="003D0531"/>
    <w:rsid w:val="003D063E"/>
    <w:rsid w:val="003D077F"/>
    <w:rsid w:val="003D086E"/>
    <w:rsid w:val="003D0968"/>
    <w:rsid w:val="003D09FB"/>
    <w:rsid w:val="003D0A34"/>
    <w:rsid w:val="003D0A6C"/>
    <w:rsid w:val="003D0D2D"/>
    <w:rsid w:val="003D0E76"/>
    <w:rsid w:val="003D0EAA"/>
    <w:rsid w:val="003D0F64"/>
    <w:rsid w:val="003D0FA3"/>
    <w:rsid w:val="003D0FC9"/>
    <w:rsid w:val="003D1195"/>
    <w:rsid w:val="003D1277"/>
    <w:rsid w:val="003D1457"/>
    <w:rsid w:val="003D15A6"/>
    <w:rsid w:val="003D164D"/>
    <w:rsid w:val="003D168F"/>
    <w:rsid w:val="003D169C"/>
    <w:rsid w:val="003D16B2"/>
    <w:rsid w:val="003D183C"/>
    <w:rsid w:val="003D1855"/>
    <w:rsid w:val="003D19F0"/>
    <w:rsid w:val="003D19F7"/>
    <w:rsid w:val="003D1A58"/>
    <w:rsid w:val="003D1BF3"/>
    <w:rsid w:val="003D1C06"/>
    <w:rsid w:val="003D1CC0"/>
    <w:rsid w:val="003D1D38"/>
    <w:rsid w:val="003D1D50"/>
    <w:rsid w:val="003D1D85"/>
    <w:rsid w:val="003D1E8F"/>
    <w:rsid w:val="003D1EB8"/>
    <w:rsid w:val="003D1FC0"/>
    <w:rsid w:val="003D1FF2"/>
    <w:rsid w:val="003D20D4"/>
    <w:rsid w:val="003D20EA"/>
    <w:rsid w:val="003D224C"/>
    <w:rsid w:val="003D227C"/>
    <w:rsid w:val="003D232B"/>
    <w:rsid w:val="003D238D"/>
    <w:rsid w:val="003D23B6"/>
    <w:rsid w:val="003D2459"/>
    <w:rsid w:val="003D24E7"/>
    <w:rsid w:val="003D24EE"/>
    <w:rsid w:val="003D251F"/>
    <w:rsid w:val="003D25C3"/>
    <w:rsid w:val="003D25C8"/>
    <w:rsid w:val="003D25CA"/>
    <w:rsid w:val="003D2622"/>
    <w:rsid w:val="003D26A8"/>
    <w:rsid w:val="003D270F"/>
    <w:rsid w:val="003D2730"/>
    <w:rsid w:val="003D2737"/>
    <w:rsid w:val="003D27E7"/>
    <w:rsid w:val="003D291E"/>
    <w:rsid w:val="003D29A6"/>
    <w:rsid w:val="003D29B9"/>
    <w:rsid w:val="003D2A67"/>
    <w:rsid w:val="003D2B23"/>
    <w:rsid w:val="003D2C1E"/>
    <w:rsid w:val="003D2C3B"/>
    <w:rsid w:val="003D2C45"/>
    <w:rsid w:val="003D2E14"/>
    <w:rsid w:val="003D2EB1"/>
    <w:rsid w:val="003D2F8C"/>
    <w:rsid w:val="003D2FC5"/>
    <w:rsid w:val="003D309A"/>
    <w:rsid w:val="003D3126"/>
    <w:rsid w:val="003D322C"/>
    <w:rsid w:val="003D32B7"/>
    <w:rsid w:val="003D3343"/>
    <w:rsid w:val="003D33FB"/>
    <w:rsid w:val="003D3467"/>
    <w:rsid w:val="003D3558"/>
    <w:rsid w:val="003D361C"/>
    <w:rsid w:val="003D368E"/>
    <w:rsid w:val="003D375A"/>
    <w:rsid w:val="003D37A3"/>
    <w:rsid w:val="003D37A9"/>
    <w:rsid w:val="003D37D8"/>
    <w:rsid w:val="003D3854"/>
    <w:rsid w:val="003D38B8"/>
    <w:rsid w:val="003D3B3C"/>
    <w:rsid w:val="003D3C0B"/>
    <w:rsid w:val="003D3C98"/>
    <w:rsid w:val="003D3CEA"/>
    <w:rsid w:val="003D3D24"/>
    <w:rsid w:val="003D3E5F"/>
    <w:rsid w:val="003D3E6B"/>
    <w:rsid w:val="003D3F42"/>
    <w:rsid w:val="003D4002"/>
    <w:rsid w:val="003D4062"/>
    <w:rsid w:val="003D4093"/>
    <w:rsid w:val="003D415D"/>
    <w:rsid w:val="003D41EC"/>
    <w:rsid w:val="003D41EF"/>
    <w:rsid w:val="003D426A"/>
    <w:rsid w:val="003D42A5"/>
    <w:rsid w:val="003D42B1"/>
    <w:rsid w:val="003D433F"/>
    <w:rsid w:val="003D44F1"/>
    <w:rsid w:val="003D45ED"/>
    <w:rsid w:val="003D46F6"/>
    <w:rsid w:val="003D473F"/>
    <w:rsid w:val="003D47A3"/>
    <w:rsid w:val="003D47E5"/>
    <w:rsid w:val="003D4838"/>
    <w:rsid w:val="003D489D"/>
    <w:rsid w:val="003D48F9"/>
    <w:rsid w:val="003D4923"/>
    <w:rsid w:val="003D49DC"/>
    <w:rsid w:val="003D4A6B"/>
    <w:rsid w:val="003D4AF6"/>
    <w:rsid w:val="003D4B75"/>
    <w:rsid w:val="003D4B98"/>
    <w:rsid w:val="003D4C33"/>
    <w:rsid w:val="003D4D89"/>
    <w:rsid w:val="003D4E18"/>
    <w:rsid w:val="003D4E87"/>
    <w:rsid w:val="003D4EBC"/>
    <w:rsid w:val="003D4FDE"/>
    <w:rsid w:val="003D4FF5"/>
    <w:rsid w:val="003D5032"/>
    <w:rsid w:val="003D5137"/>
    <w:rsid w:val="003D5177"/>
    <w:rsid w:val="003D51B1"/>
    <w:rsid w:val="003D51C5"/>
    <w:rsid w:val="003D526F"/>
    <w:rsid w:val="003D528B"/>
    <w:rsid w:val="003D5292"/>
    <w:rsid w:val="003D52D1"/>
    <w:rsid w:val="003D5327"/>
    <w:rsid w:val="003D5599"/>
    <w:rsid w:val="003D55F9"/>
    <w:rsid w:val="003D56C4"/>
    <w:rsid w:val="003D583C"/>
    <w:rsid w:val="003D5996"/>
    <w:rsid w:val="003D5A06"/>
    <w:rsid w:val="003D5A1B"/>
    <w:rsid w:val="003D5A60"/>
    <w:rsid w:val="003D5B33"/>
    <w:rsid w:val="003D5B46"/>
    <w:rsid w:val="003D5CA4"/>
    <w:rsid w:val="003D5D24"/>
    <w:rsid w:val="003D5D73"/>
    <w:rsid w:val="003D5DEB"/>
    <w:rsid w:val="003D5E95"/>
    <w:rsid w:val="003D603B"/>
    <w:rsid w:val="003D6074"/>
    <w:rsid w:val="003D60AB"/>
    <w:rsid w:val="003D60D9"/>
    <w:rsid w:val="003D610A"/>
    <w:rsid w:val="003D6187"/>
    <w:rsid w:val="003D61AB"/>
    <w:rsid w:val="003D6359"/>
    <w:rsid w:val="003D641E"/>
    <w:rsid w:val="003D6428"/>
    <w:rsid w:val="003D648D"/>
    <w:rsid w:val="003D64AE"/>
    <w:rsid w:val="003D6507"/>
    <w:rsid w:val="003D6620"/>
    <w:rsid w:val="003D6629"/>
    <w:rsid w:val="003D6662"/>
    <w:rsid w:val="003D6684"/>
    <w:rsid w:val="003D6759"/>
    <w:rsid w:val="003D67C0"/>
    <w:rsid w:val="003D6896"/>
    <w:rsid w:val="003D68C9"/>
    <w:rsid w:val="003D6924"/>
    <w:rsid w:val="003D6980"/>
    <w:rsid w:val="003D69E8"/>
    <w:rsid w:val="003D69F6"/>
    <w:rsid w:val="003D6A1A"/>
    <w:rsid w:val="003D6B81"/>
    <w:rsid w:val="003D6C62"/>
    <w:rsid w:val="003D6C99"/>
    <w:rsid w:val="003D6C9A"/>
    <w:rsid w:val="003D6D0E"/>
    <w:rsid w:val="003D6D5B"/>
    <w:rsid w:val="003D6E4A"/>
    <w:rsid w:val="003D6E7D"/>
    <w:rsid w:val="003D6F5F"/>
    <w:rsid w:val="003D72ED"/>
    <w:rsid w:val="003D736A"/>
    <w:rsid w:val="003D7410"/>
    <w:rsid w:val="003D743F"/>
    <w:rsid w:val="003D74A5"/>
    <w:rsid w:val="003D74D4"/>
    <w:rsid w:val="003D7506"/>
    <w:rsid w:val="003D7511"/>
    <w:rsid w:val="003D754D"/>
    <w:rsid w:val="003D7593"/>
    <w:rsid w:val="003D769D"/>
    <w:rsid w:val="003D76B3"/>
    <w:rsid w:val="003D78DB"/>
    <w:rsid w:val="003D78F1"/>
    <w:rsid w:val="003D7951"/>
    <w:rsid w:val="003D7962"/>
    <w:rsid w:val="003D7988"/>
    <w:rsid w:val="003D79A8"/>
    <w:rsid w:val="003D7AD8"/>
    <w:rsid w:val="003D7B5C"/>
    <w:rsid w:val="003D7C41"/>
    <w:rsid w:val="003D7D52"/>
    <w:rsid w:val="003D7EB6"/>
    <w:rsid w:val="003D7F39"/>
    <w:rsid w:val="003D7F7D"/>
    <w:rsid w:val="003E017F"/>
    <w:rsid w:val="003E02CB"/>
    <w:rsid w:val="003E02E8"/>
    <w:rsid w:val="003E034A"/>
    <w:rsid w:val="003E040F"/>
    <w:rsid w:val="003E0424"/>
    <w:rsid w:val="003E04A0"/>
    <w:rsid w:val="003E04EF"/>
    <w:rsid w:val="003E04FB"/>
    <w:rsid w:val="003E0505"/>
    <w:rsid w:val="003E0526"/>
    <w:rsid w:val="003E061F"/>
    <w:rsid w:val="003E0665"/>
    <w:rsid w:val="003E06D1"/>
    <w:rsid w:val="003E07D4"/>
    <w:rsid w:val="003E0837"/>
    <w:rsid w:val="003E08F0"/>
    <w:rsid w:val="003E08F5"/>
    <w:rsid w:val="003E09B5"/>
    <w:rsid w:val="003E09C6"/>
    <w:rsid w:val="003E09D0"/>
    <w:rsid w:val="003E0A17"/>
    <w:rsid w:val="003E0A56"/>
    <w:rsid w:val="003E0A5E"/>
    <w:rsid w:val="003E0BC4"/>
    <w:rsid w:val="003E0CD7"/>
    <w:rsid w:val="003E0D30"/>
    <w:rsid w:val="003E0DB0"/>
    <w:rsid w:val="003E0E48"/>
    <w:rsid w:val="003E0EE4"/>
    <w:rsid w:val="003E0F78"/>
    <w:rsid w:val="003E104E"/>
    <w:rsid w:val="003E10AA"/>
    <w:rsid w:val="003E10AF"/>
    <w:rsid w:val="003E110B"/>
    <w:rsid w:val="003E111F"/>
    <w:rsid w:val="003E1161"/>
    <w:rsid w:val="003E1162"/>
    <w:rsid w:val="003E11EA"/>
    <w:rsid w:val="003E1255"/>
    <w:rsid w:val="003E12B0"/>
    <w:rsid w:val="003E141D"/>
    <w:rsid w:val="003E141F"/>
    <w:rsid w:val="003E1483"/>
    <w:rsid w:val="003E152E"/>
    <w:rsid w:val="003E15DF"/>
    <w:rsid w:val="003E15EE"/>
    <w:rsid w:val="003E15F9"/>
    <w:rsid w:val="003E1606"/>
    <w:rsid w:val="003E161B"/>
    <w:rsid w:val="003E176B"/>
    <w:rsid w:val="003E1874"/>
    <w:rsid w:val="003E188A"/>
    <w:rsid w:val="003E18D2"/>
    <w:rsid w:val="003E1A16"/>
    <w:rsid w:val="003E1BFD"/>
    <w:rsid w:val="003E1CC4"/>
    <w:rsid w:val="003E1FEA"/>
    <w:rsid w:val="003E20C1"/>
    <w:rsid w:val="003E20F0"/>
    <w:rsid w:val="003E225C"/>
    <w:rsid w:val="003E237A"/>
    <w:rsid w:val="003E257A"/>
    <w:rsid w:val="003E262A"/>
    <w:rsid w:val="003E27CA"/>
    <w:rsid w:val="003E27DA"/>
    <w:rsid w:val="003E2834"/>
    <w:rsid w:val="003E2837"/>
    <w:rsid w:val="003E2920"/>
    <w:rsid w:val="003E29DD"/>
    <w:rsid w:val="003E2A4C"/>
    <w:rsid w:val="003E2A84"/>
    <w:rsid w:val="003E2CBA"/>
    <w:rsid w:val="003E2CEB"/>
    <w:rsid w:val="003E2D54"/>
    <w:rsid w:val="003E2DEB"/>
    <w:rsid w:val="003E30BA"/>
    <w:rsid w:val="003E3113"/>
    <w:rsid w:val="003E3169"/>
    <w:rsid w:val="003E3198"/>
    <w:rsid w:val="003E3465"/>
    <w:rsid w:val="003E3649"/>
    <w:rsid w:val="003E364D"/>
    <w:rsid w:val="003E3653"/>
    <w:rsid w:val="003E37DF"/>
    <w:rsid w:val="003E3908"/>
    <w:rsid w:val="003E3979"/>
    <w:rsid w:val="003E3A57"/>
    <w:rsid w:val="003E3DF0"/>
    <w:rsid w:val="003E3EF1"/>
    <w:rsid w:val="003E4085"/>
    <w:rsid w:val="003E413B"/>
    <w:rsid w:val="003E419B"/>
    <w:rsid w:val="003E41B3"/>
    <w:rsid w:val="003E41C9"/>
    <w:rsid w:val="003E4227"/>
    <w:rsid w:val="003E422D"/>
    <w:rsid w:val="003E428C"/>
    <w:rsid w:val="003E431D"/>
    <w:rsid w:val="003E44CF"/>
    <w:rsid w:val="003E45F8"/>
    <w:rsid w:val="003E464E"/>
    <w:rsid w:val="003E4684"/>
    <w:rsid w:val="003E469F"/>
    <w:rsid w:val="003E47C4"/>
    <w:rsid w:val="003E480C"/>
    <w:rsid w:val="003E480E"/>
    <w:rsid w:val="003E4836"/>
    <w:rsid w:val="003E4844"/>
    <w:rsid w:val="003E486F"/>
    <w:rsid w:val="003E4891"/>
    <w:rsid w:val="003E48DA"/>
    <w:rsid w:val="003E496D"/>
    <w:rsid w:val="003E4988"/>
    <w:rsid w:val="003E4A06"/>
    <w:rsid w:val="003E4A2E"/>
    <w:rsid w:val="003E4ABA"/>
    <w:rsid w:val="003E4ADF"/>
    <w:rsid w:val="003E4B63"/>
    <w:rsid w:val="003E4CEA"/>
    <w:rsid w:val="003E4DD2"/>
    <w:rsid w:val="003E4E7B"/>
    <w:rsid w:val="003E4EA0"/>
    <w:rsid w:val="003E4F0A"/>
    <w:rsid w:val="003E4F99"/>
    <w:rsid w:val="003E515A"/>
    <w:rsid w:val="003E528D"/>
    <w:rsid w:val="003E52CE"/>
    <w:rsid w:val="003E5338"/>
    <w:rsid w:val="003E54AF"/>
    <w:rsid w:val="003E55E5"/>
    <w:rsid w:val="003E56E8"/>
    <w:rsid w:val="003E5838"/>
    <w:rsid w:val="003E5872"/>
    <w:rsid w:val="003E5946"/>
    <w:rsid w:val="003E5A9C"/>
    <w:rsid w:val="003E5AE5"/>
    <w:rsid w:val="003E5CA8"/>
    <w:rsid w:val="003E5CB4"/>
    <w:rsid w:val="003E5D75"/>
    <w:rsid w:val="003E5DC6"/>
    <w:rsid w:val="003E5DE6"/>
    <w:rsid w:val="003E5EBC"/>
    <w:rsid w:val="003E5F58"/>
    <w:rsid w:val="003E5F6F"/>
    <w:rsid w:val="003E5F9F"/>
    <w:rsid w:val="003E6042"/>
    <w:rsid w:val="003E613B"/>
    <w:rsid w:val="003E61A2"/>
    <w:rsid w:val="003E61F2"/>
    <w:rsid w:val="003E6285"/>
    <w:rsid w:val="003E63A4"/>
    <w:rsid w:val="003E6459"/>
    <w:rsid w:val="003E647E"/>
    <w:rsid w:val="003E65F5"/>
    <w:rsid w:val="003E6689"/>
    <w:rsid w:val="003E66A4"/>
    <w:rsid w:val="003E6720"/>
    <w:rsid w:val="003E686E"/>
    <w:rsid w:val="003E6906"/>
    <w:rsid w:val="003E6980"/>
    <w:rsid w:val="003E6AC2"/>
    <w:rsid w:val="003E6B36"/>
    <w:rsid w:val="003E6B5A"/>
    <w:rsid w:val="003E6B83"/>
    <w:rsid w:val="003E6C03"/>
    <w:rsid w:val="003E6C12"/>
    <w:rsid w:val="003E6C16"/>
    <w:rsid w:val="003E6C2A"/>
    <w:rsid w:val="003E6C5C"/>
    <w:rsid w:val="003E6C5E"/>
    <w:rsid w:val="003E6CA8"/>
    <w:rsid w:val="003E6D00"/>
    <w:rsid w:val="003E6D11"/>
    <w:rsid w:val="003E6D20"/>
    <w:rsid w:val="003E6E2F"/>
    <w:rsid w:val="003E6E77"/>
    <w:rsid w:val="003E6EDE"/>
    <w:rsid w:val="003E6F5A"/>
    <w:rsid w:val="003E7128"/>
    <w:rsid w:val="003E7144"/>
    <w:rsid w:val="003E718C"/>
    <w:rsid w:val="003E7371"/>
    <w:rsid w:val="003E741C"/>
    <w:rsid w:val="003E7462"/>
    <w:rsid w:val="003E76B0"/>
    <w:rsid w:val="003E770E"/>
    <w:rsid w:val="003E77A7"/>
    <w:rsid w:val="003E799E"/>
    <w:rsid w:val="003E7A9D"/>
    <w:rsid w:val="003E7BE5"/>
    <w:rsid w:val="003E7BF3"/>
    <w:rsid w:val="003E7BF9"/>
    <w:rsid w:val="003E7C84"/>
    <w:rsid w:val="003E7CC4"/>
    <w:rsid w:val="003E7D2E"/>
    <w:rsid w:val="003E7E05"/>
    <w:rsid w:val="003E7F00"/>
    <w:rsid w:val="003F001C"/>
    <w:rsid w:val="003F0039"/>
    <w:rsid w:val="003F006B"/>
    <w:rsid w:val="003F0081"/>
    <w:rsid w:val="003F009C"/>
    <w:rsid w:val="003F0344"/>
    <w:rsid w:val="003F05B4"/>
    <w:rsid w:val="003F0603"/>
    <w:rsid w:val="003F0684"/>
    <w:rsid w:val="003F068D"/>
    <w:rsid w:val="003F06DE"/>
    <w:rsid w:val="003F079D"/>
    <w:rsid w:val="003F07C0"/>
    <w:rsid w:val="003F07E7"/>
    <w:rsid w:val="003F07EB"/>
    <w:rsid w:val="003F087A"/>
    <w:rsid w:val="003F0897"/>
    <w:rsid w:val="003F0944"/>
    <w:rsid w:val="003F0A32"/>
    <w:rsid w:val="003F0B00"/>
    <w:rsid w:val="003F0B3D"/>
    <w:rsid w:val="003F0B3F"/>
    <w:rsid w:val="003F0B5D"/>
    <w:rsid w:val="003F0BE1"/>
    <w:rsid w:val="003F0C3D"/>
    <w:rsid w:val="003F0C6D"/>
    <w:rsid w:val="003F0C95"/>
    <w:rsid w:val="003F0DCE"/>
    <w:rsid w:val="003F0E49"/>
    <w:rsid w:val="003F0E9A"/>
    <w:rsid w:val="003F0E9F"/>
    <w:rsid w:val="003F0EC7"/>
    <w:rsid w:val="003F0F38"/>
    <w:rsid w:val="003F0FB1"/>
    <w:rsid w:val="003F10A6"/>
    <w:rsid w:val="003F10E5"/>
    <w:rsid w:val="003F116D"/>
    <w:rsid w:val="003F117A"/>
    <w:rsid w:val="003F11C5"/>
    <w:rsid w:val="003F11F8"/>
    <w:rsid w:val="003F151C"/>
    <w:rsid w:val="003F1550"/>
    <w:rsid w:val="003F16BC"/>
    <w:rsid w:val="003F172A"/>
    <w:rsid w:val="003F179D"/>
    <w:rsid w:val="003F17F9"/>
    <w:rsid w:val="003F18A7"/>
    <w:rsid w:val="003F18DA"/>
    <w:rsid w:val="003F19D0"/>
    <w:rsid w:val="003F1ACC"/>
    <w:rsid w:val="003F1C44"/>
    <w:rsid w:val="003F1C4B"/>
    <w:rsid w:val="003F1D4E"/>
    <w:rsid w:val="003F1DD0"/>
    <w:rsid w:val="003F1E9E"/>
    <w:rsid w:val="003F1F85"/>
    <w:rsid w:val="003F2048"/>
    <w:rsid w:val="003F2095"/>
    <w:rsid w:val="003F20B2"/>
    <w:rsid w:val="003F20B9"/>
    <w:rsid w:val="003F217F"/>
    <w:rsid w:val="003F222A"/>
    <w:rsid w:val="003F2267"/>
    <w:rsid w:val="003F234A"/>
    <w:rsid w:val="003F256B"/>
    <w:rsid w:val="003F2632"/>
    <w:rsid w:val="003F266E"/>
    <w:rsid w:val="003F26C8"/>
    <w:rsid w:val="003F2854"/>
    <w:rsid w:val="003F288B"/>
    <w:rsid w:val="003F292B"/>
    <w:rsid w:val="003F2930"/>
    <w:rsid w:val="003F29AB"/>
    <w:rsid w:val="003F2BE1"/>
    <w:rsid w:val="003F2C07"/>
    <w:rsid w:val="003F2D3A"/>
    <w:rsid w:val="003F2DFE"/>
    <w:rsid w:val="003F2E27"/>
    <w:rsid w:val="003F2EB9"/>
    <w:rsid w:val="003F2EF1"/>
    <w:rsid w:val="003F3044"/>
    <w:rsid w:val="003F316C"/>
    <w:rsid w:val="003F3178"/>
    <w:rsid w:val="003F31A2"/>
    <w:rsid w:val="003F325D"/>
    <w:rsid w:val="003F3299"/>
    <w:rsid w:val="003F32F2"/>
    <w:rsid w:val="003F3497"/>
    <w:rsid w:val="003F3523"/>
    <w:rsid w:val="003F3524"/>
    <w:rsid w:val="003F38A6"/>
    <w:rsid w:val="003F3B80"/>
    <w:rsid w:val="003F3C6D"/>
    <w:rsid w:val="003F3C7D"/>
    <w:rsid w:val="003F3C95"/>
    <w:rsid w:val="003F3CC8"/>
    <w:rsid w:val="003F3CEB"/>
    <w:rsid w:val="003F3E2D"/>
    <w:rsid w:val="003F3EE1"/>
    <w:rsid w:val="003F3F82"/>
    <w:rsid w:val="003F403A"/>
    <w:rsid w:val="003F403C"/>
    <w:rsid w:val="003F4060"/>
    <w:rsid w:val="003F413D"/>
    <w:rsid w:val="003F4150"/>
    <w:rsid w:val="003F42D5"/>
    <w:rsid w:val="003F4376"/>
    <w:rsid w:val="003F4390"/>
    <w:rsid w:val="003F445E"/>
    <w:rsid w:val="003F44EC"/>
    <w:rsid w:val="003F4512"/>
    <w:rsid w:val="003F4549"/>
    <w:rsid w:val="003F4579"/>
    <w:rsid w:val="003F46B1"/>
    <w:rsid w:val="003F4757"/>
    <w:rsid w:val="003F49BF"/>
    <w:rsid w:val="003F4AC1"/>
    <w:rsid w:val="003F4BB8"/>
    <w:rsid w:val="003F4C64"/>
    <w:rsid w:val="003F4CC4"/>
    <w:rsid w:val="003F4DFC"/>
    <w:rsid w:val="003F4F90"/>
    <w:rsid w:val="003F508D"/>
    <w:rsid w:val="003F50F7"/>
    <w:rsid w:val="003F5105"/>
    <w:rsid w:val="003F5143"/>
    <w:rsid w:val="003F5229"/>
    <w:rsid w:val="003F523D"/>
    <w:rsid w:val="003F526C"/>
    <w:rsid w:val="003F5430"/>
    <w:rsid w:val="003F5509"/>
    <w:rsid w:val="003F5546"/>
    <w:rsid w:val="003F5618"/>
    <w:rsid w:val="003F565E"/>
    <w:rsid w:val="003F5662"/>
    <w:rsid w:val="003F5730"/>
    <w:rsid w:val="003F5846"/>
    <w:rsid w:val="003F5899"/>
    <w:rsid w:val="003F58CD"/>
    <w:rsid w:val="003F5908"/>
    <w:rsid w:val="003F5979"/>
    <w:rsid w:val="003F5A0C"/>
    <w:rsid w:val="003F5A74"/>
    <w:rsid w:val="003F5B17"/>
    <w:rsid w:val="003F5CE0"/>
    <w:rsid w:val="003F5D77"/>
    <w:rsid w:val="003F5DFB"/>
    <w:rsid w:val="003F5EEA"/>
    <w:rsid w:val="003F5F67"/>
    <w:rsid w:val="003F6270"/>
    <w:rsid w:val="003F6322"/>
    <w:rsid w:val="003F6454"/>
    <w:rsid w:val="003F6586"/>
    <w:rsid w:val="003F6591"/>
    <w:rsid w:val="003F65C6"/>
    <w:rsid w:val="003F663F"/>
    <w:rsid w:val="003F664A"/>
    <w:rsid w:val="003F66C5"/>
    <w:rsid w:val="003F66FD"/>
    <w:rsid w:val="003F6774"/>
    <w:rsid w:val="003F6827"/>
    <w:rsid w:val="003F6904"/>
    <w:rsid w:val="003F69F3"/>
    <w:rsid w:val="003F6AB4"/>
    <w:rsid w:val="003F6AE6"/>
    <w:rsid w:val="003F6B74"/>
    <w:rsid w:val="003F6BF4"/>
    <w:rsid w:val="003F6C07"/>
    <w:rsid w:val="003F6DC0"/>
    <w:rsid w:val="003F6E11"/>
    <w:rsid w:val="003F6EBF"/>
    <w:rsid w:val="003F6F9F"/>
    <w:rsid w:val="003F703D"/>
    <w:rsid w:val="003F70ED"/>
    <w:rsid w:val="003F7300"/>
    <w:rsid w:val="003F7404"/>
    <w:rsid w:val="003F75F1"/>
    <w:rsid w:val="003F7744"/>
    <w:rsid w:val="003F780D"/>
    <w:rsid w:val="003F7912"/>
    <w:rsid w:val="003F79E1"/>
    <w:rsid w:val="003F7A56"/>
    <w:rsid w:val="003F7AB6"/>
    <w:rsid w:val="003F7B85"/>
    <w:rsid w:val="003F7B8E"/>
    <w:rsid w:val="003F7CAB"/>
    <w:rsid w:val="003F7EA6"/>
    <w:rsid w:val="00400049"/>
    <w:rsid w:val="00400302"/>
    <w:rsid w:val="0040032B"/>
    <w:rsid w:val="0040037D"/>
    <w:rsid w:val="0040038F"/>
    <w:rsid w:val="00400444"/>
    <w:rsid w:val="004004BD"/>
    <w:rsid w:val="00400573"/>
    <w:rsid w:val="00400644"/>
    <w:rsid w:val="004007C2"/>
    <w:rsid w:val="0040082C"/>
    <w:rsid w:val="00400852"/>
    <w:rsid w:val="004008AE"/>
    <w:rsid w:val="004008C7"/>
    <w:rsid w:val="00400906"/>
    <w:rsid w:val="0040093E"/>
    <w:rsid w:val="004009BF"/>
    <w:rsid w:val="00400A23"/>
    <w:rsid w:val="00400A26"/>
    <w:rsid w:val="00400B58"/>
    <w:rsid w:val="00400B68"/>
    <w:rsid w:val="00400C3B"/>
    <w:rsid w:val="00400CDD"/>
    <w:rsid w:val="00400D53"/>
    <w:rsid w:val="00400D84"/>
    <w:rsid w:val="00400DB7"/>
    <w:rsid w:val="00400DDA"/>
    <w:rsid w:val="00400E92"/>
    <w:rsid w:val="00400FA4"/>
    <w:rsid w:val="00400FBE"/>
    <w:rsid w:val="00400FF3"/>
    <w:rsid w:val="00401008"/>
    <w:rsid w:val="00401218"/>
    <w:rsid w:val="0040121E"/>
    <w:rsid w:val="00401239"/>
    <w:rsid w:val="00401369"/>
    <w:rsid w:val="004013E3"/>
    <w:rsid w:val="0040156F"/>
    <w:rsid w:val="00401785"/>
    <w:rsid w:val="00401879"/>
    <w:rsid w:val="0040189D"/>
    <w:rsid w:val="00401903"/>
    <w:rsid w:val="0040195A"/>
    <w:rsid w:val="004019F8"/>
    <w:rsid w:val="00401ADC"/>
    <w:rsid w:val="00401BAD"/>
    <w:rsid w:val="00401DEB"/>
    <w:rsid w:val="00401FB7"/>
    <w:rsid w:val="004020BB"/>
    <w:rsid w:val="004020C7"/>
    <w:rsid w:val="004020D8"/>
    <w:rsid w:val="00402102"/>
    <w:rsid w:val="0040210B"/>
    <w:rsid w:val="0040218D"/>
    <w:rsid w:val="004021B2"/>
    <w:rsid w:val="00402238"/>
    <w:rsid w:val="004022F1"/>
    <w:rsid w:val="0040233C"/>
    <w:rsid w:val="00402425"/>
    <w:rsid w:val="00402428"/>
    <w:rsid w:val="004024B1"/>
    <w:rsid w:val="0040263F"/>
    <w:rsid w:val="00402652"/>
    <w:rsid w:val="004026E9"/>
    <w:rsid w:val="00402857"/>
    <w:rsid w:val="0040294D"/>
    <w:rsid w:val="00402954"/>
    <w:rsid w:val="00402980"/>
    <w:rsid w:val="004029D5"/>
    <w:rsid w:val="00402A2E"/>
    <w:rsid w:val="00402AC5"/>
    <w:rsid w:val="00402B80"/>
    <w:rsid w:val="00402BF0"/>
    <w:rsid w:val="00402D6C"/>
    <w:rsid w:val="00402DF9"/>
    <w:rsid w:val="00402EF3"/>
    <w:rsid w:val="00402F04"/>
    <w:rsid w:val="00402F26"/>
    <w:rsid w:val="0040300A"/>
    <w:rsid w:val="0040309A"/>
    <w:rsid w:val="004031CF"/>
    <w:rsid w:val="004031FD"/>
    <w:rsid w:val="004032AA"/>
    <w:rsid w:val="00403321"/>
    <w:rsid w:val="004033A1"/>
    <w:rsid w:val="004033B7"/>
    <w:rsid w:val="00403454"/>
    <w:rsid w:val="004034B1"/>
    <w:rsid w:val="00403507"/>
    <w:rsid w:val="004035E6"/>
    <w:rsid w:val="004036D9"/>
    <w:rsid w:val="0040382F"/>
    <w:rsid w:val="004038AC"/>
    <w:rsid w:val="00403A55"/>
    <w:rsid w:val="00403AC0"/>
    <w:rsid w:val="00403AC2"/>
    <w:rsid w:val="00403BC6"/>
    <w:rsid w:val="00403CF7"/>
    <w:rsid w:val="00403D57"/>
    <w:rsid w:val="00403DA7"/>
    <w:rsid w:val="00403EA7"/>
    <w:rsid w:val="00403ECC"/>
    <w:rsid w:val="00403EE3"/>
    <w:rsid w:val="0040403A"/>
    <w:rsid w:val="004040E2"/>
    <w:rsid w:val="00404106"/>
    <w:rsid w:val="004041B2"/>
    <w:rsid w:val="00404222"/>
    <w:rsid w:val="00404267"/>
    <w:rsid w:val="004042BC"/>
    <w:rsid w:val="004042ED"/>
    <w:rsid w:val="004044D8"/>
    <w:rsid w:val="0040462E"/>
    <w:rsid w:val="00404769"/>
    <w:rsid w:val="0040479A"/>
    <w:rsid w:val="004048B9"/>
    <w:rsid w:val="004048D7"/>
    <w:rsid w:val="00404A74"/>
    <w:rsid w:val="00404D08"/>
    <w:rsid w:val="00404D9E"/>
    <w:rsid w:val="00404EA7"/>
    <w:rsid w:val="00404F82"/>
    <w:rsid w:val="00404FBC"/>
    <w:rsid w:val="004052B3"/>
    <w:rsid w:val="0040537E"/>
    <w:rsid w:val="0040552B"/>
    <w:rsid w:val="00405711"/>
    <w:rsid w:val="0040583C"/>
    <w:rsid w:val="00405935"/>
    <w:rsid w:val="00405AB2"/>
    <w:rsid w:val="00405ACB"/>
    <w:rsid w:val="00405AD2"/>
    <w:rsid w:val="00405B1F"/>
    <w:rsid w:val="00405B9A"/>
    <w:rsid w:val="00405C97"/>
    <w:rsid w:val="00405CC9"/>
    <w:rsid w:val="00405E19"/>
    <w:rsid w:val="00405E50"/>
    <w:rsid w:val="00405EFC"/>
    <w:rsid w:val="00405F0F"/>
    <w:rsid w:val="00405F6B"/>
    <w:rsid w:val="00406059"/>
    <w:rsid w:val="00406064"/>
    <w:rsid w:val="004060A8"/>
    <w:rsid w:val="004060BF"/>
    <w:rsid w:val="00406182"/>
    <w:rsid w:val="0040623D"/>
    <w:rsid w:val="004062B4"/>
    <w:rsid w:val="0040635F"/>
    <w:rsid w:val="004063A6"/>
    <w:rsid w:val="00406503"/>
    <w:rsid w:val="0040672F"/>
    <w:rsid w:val="00406787"/>
    <w:rsid w:val="004068A4"/>
    <w:rsid w:val="00406C16"/>
    <w:rsid w:val="00406C21"/>
    <w:rsid w:val="00406D5E"/>
    <w:rsid w:val="00406D80"/>
    <w:rsid w:val="00406DAF"/>
    <w:rsid w:val="00406DD0"/>
    <w:rsid w:val="00406ECD"/>
    <w:rsid w:val="00406FF3"/>
    <w:rsid w:val="00407027"/>
    <w:rsid w:val="00407057"/>
    <w:rsid w:val="0040706D"/>
    <w:rsid w:val="004070AA"/>
    <w:rsid w:val="004070B8"/>
    <w:rsid w:val="004070C4"/>
    <w:rsid w:val="004073A7"/>
    <w:rsid w:val="00407491"/>
    <w:rsid w:val="00407514"/>
    <w:rsid w:val="0040755C"/>
    <w:rsid w:val="0040756F"/>
    <w:rsid w:val="004075A2"/>
    <w:rsid w:val="0040762F"/>
    <w:rsid w:val="0040778B"/>
    <w:rsid w:val="004077BB"/>
    <w:rsid w:val="00407866"/>
    <w:rsid w:val="00407958"/>
    <w:rsid w:val="004079B5"/>
    <w:rsid w:val="00407A81"/>
    <w:rsid w:val="00407A89"/>
    <w:rsid w:val="00407ACC"/>
    <w:rsid w:val="00407C2F"/>
    <w:rsid w:val="00407C8F"/>
    <w:rsid w:val="00407CDE"/>
    <w:rsid w:val="00407E2E"/>
    <w:rsid w:val="00407E6C"/>
    <w:rsid w:val="00407E8A"/>
    <w:rsid w:val="00407EF8"/>
    <w:rsid w:val="00407F1E"/>
    <w:rsid w:val="00410014"/>
    <w:rsid w:val="00410093"/>
    <w:rsid w:val="0041012F"/>
    <w:rsid w:val="00410224"/>
    <w:rsid w:val="004102A3"/>
    <w:rsid w:val="00410314"/>
    <w:rsid w:val="00410315"/>
    <w:rsid w:val="0041033C"/>
    <w:rsid w:val="004103C4"/>
    <w:rsid w:val="00410465"/>
    <w:rsid w:val="004104D6"/>
    <w:rsid w:val="004104D9"/>
    <w:rsid w:val="004105CE"/>
    <w:rsid w:val="0041068E"/>
    <w:rsid w:val="00410816"/>
    <w:rsid w:val="00410854"/>
    <w:rsid w:val="004108D9"/>
    <w:rsid w:val="0041096F"/>
    <w:rsid w:val="004109D4"/>
    <w:rsid w:val="00410A4A"/>
    <w:rsid w:val="00410A8C"/>
    <w:rsid w:val="00410A9D"/>
    <w:rsid w:val="00410AB1"/>
    <w:rsid w:val="00410BED"/>
    <w:rsid w:val="00410C44"/>
    <w:rsid w:val="00410CB2"/>
    <w:rsid w:val="00410DC1"/>
    <w:rsid w:val="00410E2B"/>
    <w:rsid w:val="00410FC4"/>
    <w:rsid w:val="0041112D"/>
    <w:rsid w:val="00411241"/>
    <w:rsid w:val="00411327"/>
    <w:rsid w:val="00411407"/>
    <w:rsid w:val="0041148F"/>
    <w:rsid w:val="00411540"/>
    <w:rsid w:val="004116B4"/>
    <w:rsid w:val="004116E2"/>
    <w:rsid w:val="00411749"/>
    <w:rsid w:val="00411789"/>
    <w:rsid w:val="00411841"/>
    <w:rsid w:val="004118B2"/>
    <w:rsid w:val="0041197F"/>
    <w:rsid w:val="004119DE"/>
    <w:rsid w:val="00411ADA"/>
    <w:rsid w:val="00411B36"/>
    <w:rsid w:val="00411BB4"/>
    <w:rsid w:val="00411C19"/>
    <w:rsid w:val="00411D2B"/>
    <w:rsid w:val="00411D6A"/>
    <w:rsid w:val="00411DD0"/>
    <w:rsid w:val="00411F51"/>
    <w:rsid w:val="00411FC0"/>
    <w:rsid w:val="00411FE6"/>
    <w:rsid w:val="00412031"/>
    <w:rsid w:val="00412047"/>
    <w:rsid w:val="00412075"/>
    <w:rsid w:val="004120EA"/>
    <w:rsid w:val="004121C7"/>
    <w:rsid w:val="00412317"/>
    <w:rsid w:val="004123F0"/>
    <w:rsid w:val="00412433"/>
    <w:rsid w:val="0041243A"/>
    <w:rsid w:val="0041246F"/>
    <w:rsid w:val="004124F8"/>
    <w:rsid w:val="0041273C"/>
    <w:rsid w:val="0041294E"/>
    <w:rsid w:val="004129EC"/>
    <w:rsid w:val="00412A3E"/>
    <w:rsid w:val="00412AF3"/>
    <w:rsid w:val="00412B59"/>
    <w:rsid w:val="00412B9C"/>
    <w:rsid w:val="00412C26"/>
    <w:rsid w:val="00412D62"/>
    <w:rsid w:val="00412DFC"/>
    <w:rsid w:val="00412EDD"/>
    <w:rsid w:val="00413022"/>
    <w:rsid w:val="00413057"/>
    <w:rsid w:val="004130AE"/>
    <w:rsid w:val="004130B0"/>
    <w:rsid w:val="00413372"/>
    <w:rsid w:val="00413485"/>
    <w:rsid w:val="00413512"/>
    <w:rsid w:val="004135BC"/>
    <w:rsid w:val="004135C5"/>
    <w:rsid w:val="00413778"/>
    <w:rsid w:val="004138CC"/>
    <w:rsid w:val="004139FD"/>
    <w:rsid w:val="00413A05"/>
    <w:rsid w:val="00413A73"/>
    <w:rsid w:val="00413AB3"/>
    <w:rsid w:val="00413C19"/>
    <w:rsid w:val="00413D34"/>
    <w:rsid w:val="00413D6A"/>
    <w:rsid w:val="00413D74"/>
    <w:rsid w:val="00413DF1"/>
    <w:rsid w:val="00413E16"/>
    <w:rsid w:val="004141A5"/>
    <w:rsid w:val="0041421D"/>
    <w:rsid w:val="0041423E"/>
    <w:rsid w:val="0041442C"/>
    <w:rsid w:val="00414460"/>
    <w:rsid w:val="00414577"/>
    <w:rsid w:val="004146BB"/>
    <w:rsid w:val="00414711"/>
    <w:rsid w:val="004147A4"/>
    <w:rsid w:val="00414857"/>
    <w:rsid w:val="00414950"/>
    <w:rsid w:val="00414A29"/>
    <w:rsid w:val="00414B17"/>
    <w:rsid w:val="00414B92"/>
    <w:rsid w:val="00414C5F"/>
    <w:rsid w:val="00414E85"/>
    <w:rsid w:val="00414EE2"/>
    <w:rsid w:val="00414EEB"/>
    <w:rsid w:val="00414F1F"/>
    <w:rsid w:val="00414F5D"/>
    <w:rsid w:val="0041506F"/>
    <w:rsid w:val="004150A0"/>
    <w:rsid w:val="004151BB"/>
    <w:rsid w:val="00415223"/>
    <w:rsid w:val="0041523E"/>
    <w:rsid w:val="0041529F"/>
    <w:rsid w:val="004152D3"/>
    <w:rsid w:val="004153B0"/>
    <w:rsid w:val="004153D8"/>
    <w:rsid w:val="00415417"/>
    <w:rsid w:val="004155C5"/>
    <w:rsid w:val="004155CE"/>
    <w:rsid w:val="0041561E"/>
    <w:rsid w:val="004156B5"/>
    <w:rsid w:val="00415753"/>
    <w:rsid w:val="00415798"/>
    <w:rsid w:val="0041586B"/>
    <w:rsid w:val="00415942"/>
    <w:rsid w:val="004159BD"/>
    <w:rsid w:val="00415A78"/>
    <w:rsid w:val="00415AE8"/>
    <w:rsid w:val="00415B46"/>
    <w:rsid w:val="00415D92"/>
    <w:rsid w:val="00415DFE"/>
    <w:rsid w:val="00415E19"/>
    <w:rsid w:val="00415ED4"/>
    <w:rsid w:val="00415EEF"/>
    <w:rsid w:val="00415F7A"/>
    <w:rsid w:val="00415FE1"/>
    <w:rsid w:val="00415FF0"/>
    <w:rsid w:val="0041611E"/>
    <w:rsid w:val="004161F3"/>
    <w:rsid w:val="00416263"/>
    <w:rsid w:val="004162EC"/>
    <w:rsid w:val="00416351"/>
    <w:rsid w:val="00416353"/>
    <w:rsid w:val="00416442"/>
    <w:rsid w:val="00416483"/>
    <w:rsid w:val="004165FE"/>
    <w:rsid w:val="0041664A"/>
    <w:rsid w:val="0041666A"/>
    <w:rsid w:val="00416720"/>
    <w:rsid w:val="004167D0"/>
    <w:rsid w:val="004167F6"/>
    <w:rsid w:val="00416876"/>
    <w:rsid w:val="00416925"/>
    <w:rsid w:val="00416937"/>
    <w:rsid w:val="00416A07"/>
    <w:rsid w:val="00416A96"/>
    <w:rsid w:val="00416AF9"/>
    <w:rsid w:val="00416B0E"/>
    <w:rsid w:val="00416B17"/>
    <w:rsid w:val="00416B6C"/>
    <w:rsid w:val="00416C34"/>
    <w:rsid w:val="00416C4B"/>
    <w:rsid w:val="00416D46"/>
    <w:rsid w:val="00416DDC"/>
    <w:rsid w:val="00416E61"/>
    <w:rsid w:val="00417195"/>
    <w:rsid w:val="004172C1"/>
    <w:rsid w:val="00417391"/>
    <w:rsid w:val="004174EC"/>
    <w:rsid w:val="004176C9"/>
    <w:rsid w:val="0041778F"/>
    <w:rsid w:val="00417916"/>
    <w:rsid w:val="0041794B"/>
    <w:rsid w:val="004179BD"/>
    <w:rsid w:val="00417ACD"/>
    <w:rsid w:val="00417B20"/>
    <w:rsid w:val="00417B7A"/>
    <w:rsid w:val="00417B9C"/>
    <w:rsid w:val="00417C13"/>
    <w:rsid w:val="00417C32"/>
    <w:rsid w:val="00417C5A"/>
    <w:rsid w:val="00417CB2"/>
    <w:rsid w:val="00417CFF"/>
    <w:rsid w:val="00417D1C"/>
    <w:rsid w:val="0042015A"/>
    <w:rsid w:val="004201AE"/>
    <w:rsid w:val="004203E5"/>
    <w:rsid w:val="0042041F"/>
    <w:rsid w:val="00420559"/>
    <w:rsid w:val="0042068B"/>
    <w:rsid w:val="0042071C"/>
    <w:rsid w:val="0042082E"/>
    <w:rsid w:val="00420870"/>
    <w:rsid w:val="0042095B"/>
    <w:rsid w:val="0042095D"/>
    <w:rsid w:val="00420A1B"/>
    <w:rsid w:val="00420AED"/>
    <w:rsid w:val="00420B40"/>
    <w:rsid w:val="00420B61"/>
    <w:rsid w:val="00420BE3"/>
    <w:rsid w:val="00420C6D"/>
    <w:rsid w:val="00420D41"/>
    <w:rsid w:val="00420D8C"/>
    <w:rsid w:val="00420D98"/>
    <w:rsid w:val="00420DA0"/>
    <w:rsid w:val="00420DDE"/>
    <w:rsid w:val="00420DF4"/>
    <w:rsid w:val="00420E10"/>
    <w:rsid w:val="00420EB3"/>
    <w:rsid w:val="00420FC0"/>
    <w:rsid w:val="00421022"/>
    <w:rsid w:val="00421072"/>
    <w:rsid w:val="00421104"/>
    <w:rsid w:val="00421157"/>
    <w:rsid w:val="00421257"/>
    <w:rsid w:val="004214B3"/>
    <w:rsid w:val="004215CA"/>
    <w:rsid w:val="004216B4"/>
    <w:rsid w:val="004217D2"/>
    <w:rsid w:val="004218BB"/>
    <w:rsid w:val="00421959"/>
    <w:rsid w:val="004219EA"/>
    <w:rsid w:val="00421A59"/>
    <w:rsid w:val="00421AA3"/>
    <w:rsid w:val="00421B0F"/>
    <w:rsid w:val="00421C0D"/>
    <w:rsid w:val="00421C4B"/>
    <w:rsid w:val="00421CF5"/>
    <w:rsid w:val="00421E1A"/>
    <w:rsid w:val="00421E39"/>
    <w:rsid w:val="00421EE8"/>
    <w:rsid w:val="00421F03"/>
    <w:rsid w:val="0042203F"/>
    <w:rsid w:val="004221A5"/>
    <w:rsid w:val="00422241"/>
    <w:rsid w:val="0042236A"/>
    <w:rsid w:val="0042237F"/>
    <w:rsid w:val="004224B1"/>
    <w:rsid w:val="0042250D"/>
    <w:rsid w:val="00422646"/>
    <w:rsid w:val="004226B3"/>
    <w:rsid w:val="0042270D"/>
    <w:rsid w:val="004227B1"/>
    <w:rsid w:val="004227E5"/>
    <w:rsid w:val="0042281B"/>
    <w:rsid w:val="00422B1C"/>
    <w:rsid w:val="00422B2C"/>
    <w:rsid w:val="00422B56"/>
    <w:rsid w:val="00422B99"/>
    <w:rsid w:val="00422BF8"/>
    <w:rsid w:val="00422D14"/>
    <w:rsid w:val="00422DD9"/>
    <w:rsid w:val="00422E17"/>
    <w:rsid w:val="00422EB3"/>
    <w:rsid w:val="00422EFB"/>
    <w:rsid w:val="00422F4F"/>
    <w:rsid w:val="004231DF"/>
    <w:rsid w:val="004232EE"/>
    <w:rsid w:val="004234C0"/>
    <w:rsid w:val="004235F5"/>
    <w:rsid w:val="004236EE"/>
    <w:rsid w:val="0042380C"/>
    <w:rsid w:val="004238A1"/>
    <w:rsid w:val="004238BC"/>
    <w:rsid w:val="004238CC"/>
    <w:rsid w:val="004239D7"/>
    <w:rsid w:val="00423AC1"/>
    <w:rsid w:val="00423AF8"/>
    <w:rsid w:val="00423DF9"/>
    <w:rsid w:val="00423E07"/>
    <w:rsid w:val="00423E6B"/>
    <w:rsid w:val="00423F62"/>
    <w:rsid w:val="0042400B"/>
    <w:rsid w:val="00424025"/>
    <w:rsid w:val="004241BC"/>
    <w:rsid w:val="004241DD"/>
    <w:rsid w:val="00424238"/>
    <w:rsid w:val="004242DC"/>
    <w:rsid w:val="004243E8"/>
    <w:rsid w:val="00424438"/>
    <w:rsid w:val="00424450"/>
    <w:rsid w:val="00424469"/>
    <w:rsid w:val="00424477"/>
    <w:rsid w:val="004244E4"/>
    <w:rsid w:val="004246B3"/>
    <w:rsid w:val="004246EB"/>
    <w:rsid w:val="00424A0B"/>
    <w:rsid w:val="00424A50"/>
    <w:rsid w:val="00424A9F"/>
    <w:rsid w:val="00424B94"/>
    <w:rsid w:val="00424D26"/>
    <w:rsid w:val="00424D29"/>
    <w:rsid w:val="00424D61"/>
    <w:rsid w:val="00424D77"/>
    <w:rsid w:val="00424DA4"/>
    <w:rsid w:val="00424DA5"/>
    <w:rsid w:val="00424E00"/>
    <w:rsid w:val="00424E6D"/>
    <w:rsid w:val="00424FB7"/>
    <w:rsid w:val="00424FBF"/>
    <w:rsid w:val="004250BD"/>
    <w:rsid w:val="004251AD"/>
    <w:rsid w:val="004251BC"/>
    <w:rsid w:val="00425274"/>
    <w:rsid w:val="00425326"/>
    <w:rsid w:val="00425356"/>
    <w:rsid w:val="0042536C"/>
    <w:rsid w:val="004253C4"/>
    <w:rsid w:val="0042543F"/>
    <w:rsid w:val="00425458"/>
    <w:rsid w:val="00425484"/>
    <w:rsid w:val="00425766"/>
    <w:rsid w:val="0042577D"/>
    <w:rsid w:val="00425BCC"/>
    <w:rsid w:val="00425BDD"/>
    <w:rsid w:val="00425C2F"/>
    <w:rsid w:val="00425CA0"/>
    <w:rsid w:val="00425CD4"/>
    <w:rsid w:val="00425F3A"/>
    <w:rsid w:val="00425FD6"/>
    <w:rsid w:val="00426035"/>
    <w:rsid w:val="0042607A"/>
    <w:rsid w:val="0042614E"/>
    <w:rsid w:val="00426201"/>
    <w:rsid w:val="00426338"/>
    <w:rsid w:val="00426428"/>
    <w:rsid w:val="00426538"/>
    <w:rsid w:val="00426539"/>
    <w:rsid w:val="00426560"/>
    <w:rsid w:val="004265A2"/>
    <w:rsid w:val="00426690"/>
    <w:rsid w:val="004266B2"/>
    <w:rsid w:val="00426715"/>
    <w:rsid w:val="00426767"/>
    <w:rsid w:val="00426768"/>
    <w:rsid w:val="00426799"/>
    <w:rsid w:val="0042680C"/>
    <w:rsid w:val="00426877"/>
    <w:rsid w:val="004268D8"/>
    <w:rsid w:val="004268EC"/>
    <w:rsid w:val="00426AEA"/>
    <w:rsid w:val="00426B5B"/>
    <w:rsid w:val="00426BC5"/>
    <w:rsid w:val="004270AE"/>
    <w:rsid w:val="0042724F"/>
    <w:rsid w:val="004273A1"/>
    <w:rsid w:val="004273BC"/>
    <w:rsid w:val="00427415"/>
    <w:rsid w:val="00427453"/>
    <w:rsid w:val="0042758D"/>
    <w:rsid w:val="004275D5"/>
    <w:rsid w:val="0042764B"/>
    <w:rsid w:val="0042764D"/>
    <w:rsid w:val="004277CB"/>
    <w:rsid w:val="00427834"/>
    <w:rsid w:val="0042794F"/>
    <w:rsid w:val="004279CC"/>
    <w:rsid w:val="00427B61"/>
    <w:rsid w:val="00427BE5"/>
    <w:rsid w:val="00427C6D"/>
    <w:rsid w:val="00427D31"/>
    <w:rsid w:val="00427D63"/>
    <w:rsid w:val="00427D6C"/>
    <w:rsid w:val="00427DC0"/>
    <w:rsid w:val="00427EC1"/>
    <w:rsid w:val="00427FA2"/>
    <w:rsid w:val="00430043"/>
    <w:rsid w:val="00430073"/>
    <w:rsid w:val="004300F7"/>
    <w:rsid w:val="0043015F"/>
    <w:rsid w:val="00430164"/>
    <w:rsid w:val="004301FD"/>
    <w:rsid w:val="0043024D"/>
    <w:rsid w:val="00430282"/>
    <w:rsid w:val="00430285"/>
    <w:rsid w:val="00430331"/>
    <w:rsid w:val="004303CE"/>
    <w:rsid w:val="0043040D"/>
    <w:rsid w:val="004304EC"/>
    <w:rsid w:val="0043058A"/>
    <w:rsid w:val="00430617"/>
    <w:rsid w:val="00430879"/>
    <w:rsid w:val="004308BD"/>
    <w:rsid w:val="00430930"/>
    <w:rsid w:val="00430A3E"/>
    <w:rsid w:val="00430AD8"/>
    <w:rsid w:val="00430B84"/>
    <w:rsid w:val="00430C12"/>
    <w:rsid w:val="00430CCE"/>
    <w:rsid w:val="00430CE5"/>
    <w:rsid w:val="00430DC0"/>
    <w:rsid w:val="00430E3B"/>
    <w:rsid w:val="00430F3E"/>
    <w:rsid w:val="00430F83"/>
    <w:rsid w:val="00430FA7"/>
    <w:rsid w:val="00430FC4"/>
    <w:rsid w:val="00431034"/>
    <w:rsid w:val="00431047"/>
    <w:rsid w:val="0043106B"/>
    <w:rsid w:val="0043117B"/>
    <w:rsid w:val="004311E1"/>
    <w:rsid w:val="00431211"/>
    <w:rsid w:val="0043128D"/>
    <w:rsid w:val="004312C2"/>
    <w:rsid w:val="004313C5"/>
    <w:rsid w:val="00431464"/>
    <w:rsid w:val="004314CC"/>
    <w:rsid w:val="00431539"/>
    <w:rsid w:val="00431669"/>
    <w:rsid w:val="004316A5"/>
    <w:rsid w:val="00431721"/>
    <w:rsid w:val="004317B1"/>
    <w:rsid w:val="004317BE"/>
    <w:rsid w:val="004317C6"/>
    <w:rsid w:val="004317DA"/>
    <w:rsid w:val="004317E9"/>
    <w:rsid w:val="0043193B"/>
    <w:rsid w:val="004319C0"/>
    <w:rsid w:val="00431A4D"/>
    <w:rsid w:val="00431C8F"/>
    <w:rsid w:val="00431CFC"/>
    <w:rsid w:val="00431D13"/>
    <w:rsid w:val="00431DCD"/>
    <w:rsid w:val="00431DF4"/>
    <w:rsid w:val="00431F4B"/>
    <w:rsid w:val="0043202E"/>
    <w:rsid w:val="004320C6"/>
    <w:rsid w:val="004320C9"/>
    <w:rsid w:val="00432131"/>
    <w:rsid w:val="0043216F"/>
    <w:rsid w:val="00432255"/>
    <w:rsid w:val="004322C7"/>
    <w:rsid w:val="004323BB"/>
    <w:rsid w:val="0043241A"/>
    <w:rsid w:val="0043255D"/>
    <w:rsid w:val="004326FE"/>
    <w:rsid w:val="00432872"/>
    <w:rsid w:val="00432963"/>
    <w:rsid w:val="00432A46"/>
    <w:rsid w:val="00432AA5"/>
    <w:rsid w:val="00432B72"/>
    <w:rsid w:val="00432BE1"/>
    <w:rsid w:val="00432C6A"/>
    <w:rsid w:val="00432D3C"/>
    <w:rsid w:val="00432DC0"/>
    <w:rsid w:val="00432DFD"/>
    <w:rsid w:val="00432EF3"/>
    <w:rsid w:val="00433055"/>
    <w:rsid w:val="00433091"/>
    <w:rsid w:val="0043309C"/>
    <w:rsid w:val="00433113"/>
    <w:rsid w:val="00433131"/>
    <w:rsid w:val="0043319F"/>
    <w:rsid w:val="0043330E"/>
    <w:rsid w:val="0043338C"/>
    <w:rsid w:val="004334DD"/>
    <w:rsid w:val="004335F9"/>
    <w:rsid w:val="00433772"/>
    <w:rsid w:val="00433790"/>
    <w:rsid w:val="00433A16"/>
    <w:rsid w:val="00433A76"/>
    <w:rsid w:val="00433B21"/>
    <w:rsid w:val="00433C02"/>
    <w:rsid w:val="00433C59"/>
    <w:rsid w:val="00433C6C"/>
    <w:rsid w:val="00433D13"/>
    <w:rsid w:val="00433E23"/>
    <w:rsid w:val="00433E55"/>
    <w:rsid w:val="00433F1A"/>
    <w:rsid w:val="00434084"/>
    <w:rsid w:val="004340C7"/>
    <w:rsid w:val="004340D6"/>
    <w:rsid w:val="0043411A"/>
    <w:rsid w:val="00434129"/>
    <w:rsid w:val="00434146"/>
    <w:rsid w:val="0043419D"/>
    <w:rsid w:val="00434220"/>
    <w:rsid w:val="00434289"/>
    <w:rsid w:val="004342D3"/>
    <w:rsid w:val="00434313"/>
    <w:rsid w:val="00434338"/>
    <w:rsid w:val="0043437F"/>
    <w:rsid w:val="00434429"/>
    <w:rsid w:val="00434490"/>
    <w:rsid w:val="0043450A"/>
    <w:rsid w:val="00434517"/>
    <w:rsid w:val="00434559"/>
    <w:rsid w:val="0043459E"/>
    <w:rsid w:val="004345B0"/>
    <w:rsid w:val="004345CA"/>
    <w:rsid w:val="004346FB"/>
    <w:rsid w:val="00434B2E"/>
    <w:rsid w:val="00434B80"/>
    <w:rsid w:val="00434CD0"/>
    <w:rsid w:val="00434D68"/>
    <w:rsid w:val="00434DFB"/>
    <w:rsid w:val="00434F22"/>
    <w:rsid w:val="00434FCC"/>
    <w:rsid w:val="00435079"/>
    <w:rsid w:val="0043511C"/>
    <w:rsid w:val="004351A6"/>
    <w:rsid w:val="00435211"/>
    <w:rsid w:val="0043539F"/>
    <w:rsid w:val="004353E9"/>
    <w:rsid w:val="0043553C"/>
    <w:rsid w:val="0043563A"/>
    <w:rsid w:val="00435641"/>
    <w:rsid w:val="00435719"/>
    <w:rsid w:val="00435727"/>
    <w:rsid w:val="004357A5"/>
    <w:rsid w:val="00435885"/>
    <w:rsid w:val="004358F1"/>
    <w:rsid w:val="004359F6"/>
    <w:rsid w:val="00435A17"/>
    <w:rsid w:val="00435A2F"/>
    <w:rsid w:val="00435B01"/>
    <w:rsid w:val="00435B0A"/>
    <w:rsid w:val="00435BA9"/>
    <w:rsid w:val="00435C18"/>
    <w:rsid w:val="00435C2E"/>
    <w:rsid w:val="00435EF0"/>
    <w:rsid w:val="00435F22"/>
    <w:rsid w:val="00435F2E"/>
    <w:rsid w:val="00436020"/>
    <w:rsid w:val="004362D4"/>
    <w:rsid w:val="004362F2"/>
    <w:rsid w:val="0043631E"/>
    <w:rsid w:val="00436430"/>
    <w:rsid w:val="00436454"/>
    <w:rsid w:val="00436564"/>
    <w:rsid w:val="004365C2"/>
    <w:rsid w:val="004365CF"/>
    <w:rsid w:val="0043666F"/>
    <w:rsid w:val="004369DF"/>
    <w:rsid w:val="00436A8C"/>
    <w:rsid w:val="00436AD0"/>
    <w:rsid w:val="00436B2F"/>
    <w:rsid w:val="00436C2B"/>
    <w:rsid w:val="00436C6A"/>
    <w:rsid w:val="00436D47"/>
    <w:rsid w:val="00436EEC"/>
    <w:rsid w:val="00436EFA"/>
    <w:rsid w:val="00436F1C"/>
    <w:rsid w:val="0043704D"/>
    <w:rsid w:val="0043708B"/>
    <w:rsid w:val="00437196"/>
    <w:rsid w:val="00437204"/>
    <w:rsid w:val="0043724E"/>
    <w:rsid w:val="0043724F"/>
    <w:rsid w:val="004375F4"/>
    <w:rsid w:val="00437635"/>
    <w:rsid w:val="00437777"/>
    <w:rsid w:val="0043798D"/>
    <w:rsid w:val="00437A5C"/>
    <w:rsid w:val="00437B20"/>
    <w:rsid w:val="00437C36"/>
    <w:rsid w:val="00437CA3"/>
    <w:rsid w:val="00437DBF"/>
    <w:rsid w:val="00437F7D"/>
    <w:rsid w:val="00440017"/>
    <w:rsid w:val="00440060"/>
    <w:rsid w:val="004400F0"/>
    <w:rsid w:val="00440133"/>
    <w:rsid w:val="004401F6"/>
    <w:rsid w:val="00440258"/>
    <w:rsid w:val="004402FE"/>
    <w:rsid w:val="00440340"/>
    <w:rsid w:val="004403B6"/>
    <w:rsid w:val="004404C7"/>
    <w:rsid w:val="004404DE"/>
    <w:rsid w:val="0044068E"/>
    <w:rsid w:val="0044079D"/>
    <w:rsid w:val="0044085D"/>
    <w:rsid w:val="00440880"/>
    <w:rsid w:val="004408C3"/>
    <w:rsid w:val="0044098D"/>
    <w:rsid w:val="00440A6A"/>
    <w:rsid w:val="00440E3B"/>
    <w:rsid w:val="00440EF4"/>
    <w:rsid w:val="00440FF7"/>
    <w:rsid w:val="004411EF"/>
    <w:rsid w:val="00441248"/>
    <w:rsid w:val="0044126C"/>
    <w:rsid w:val="00441352"/>
    <w:rsid w:val="004413F7"/>
    <w:rsid w:val="0044142F"/>
    <w:rsid w:val="0044143C"/>
    <w:rsid w:val="00441454"/>
    <w:rsid w:val="0044152B"/>
    <w:rsid w:val="00441545"/>
    <w:rsid w:val="00441567"/>
    <w:rsid w:val="0044166C"/>
    <w:rsid w:val="0044172D"/>
    <w:rsid w:val="00441762"/>
    <w:rsid w:val="00441938"/>
    <w:rsid w:val="00441A24"/>
    <w:rsid w:val="00441A85"/>
    <w:rsid w:val="00441A8B"/>
    <w:rsid w:val="00441C62"/>
    <w:rsid w:val="00441D39"/>
    <w:rsid w:val="00441DAE"/>
    <w:rsid w:val="00441EBB"/>
    <w:rsid w:val="00441ECB"/>
    <w:rsid w:val="00441F37"/>
    <w:rsid w:val="004420D8"/>
    <w:rsid w:val="00442232"/>
    <w:rsid w:val="0044224B"/>
    <w:rsid w:val="00442269"/>
    <w:rsid w:val="004422C4"/>
    <w:rsid w:val="00442332"/>
    <w:rsid w:val="00442506"/>
    <w:rsid w:val="004427E9"/>
    <w:rsid w:val="0044280B"/>
    <w:rsid w:val="004428DD"/>
    <w:rsid w:val="00442934"/>
    <w:rsid w:val="00442A3B"/>
    <w:rsid w:val="00442AC0"/>
    <w:rsid w:val="00442B38"/>
    <w:rsid w:val="00442B45"/>
    <w:rsid w:val="00442B76"/>
    <w:rsid w:val="00442C46"/>
    <w:rsid w:val="00442C9C"/>
    <w:rsid w:val="00442D26"/>
    <w:rsid w:val="00442D42"/>
    <w:rsid w:val="00442DFF"/>
    <w:rsid w:val="00442E6A"/>
    <w:rsid w:val="00442ED2"/>
    <w:rsid w:val="00442F65"/>
    <w:rsid w:val="00442F9F"/>
    <w:rsid w:val="00442FB2"/>
    <w:rsid w:val="004431B1"/>
    <w:rsid w:val="0044345B"/>
    <w:rsid w:val="00443463"/>
    <w:rsid w:val="004434F3"/>
    <w:rsid w:val="00443727"/>
    <w:rsid w:val="00443861"/>
    <w:rsid w:val="00443872"/>
    <w:rsid w:val="00443890"/>
    <w:rsid w:val="004438C8"/>
    <w:rsid w:val="0044392F"/>
    <w:rsid w:val="004439F4"/>
    <w:rsid w:val="00443A22"/>
    <w:rsid w:val="00443A42"/>
    <w:rsid w:val="00443BCC"/>
    <w:rsid w:val="00443C73"/>
    <w:rsid w:val="00443C7F"/>
    <w:rsid w:val="00443CA9"/>
    <w:rsid w:val="00443CFE"/>
    <w:rsid w:val="00443F33"/>
    <w:rsid w:val="00443FE0"/>
    <w:rsid w:val="00443FE3"/>
    <w:rsid w:val="004440DF"/>
    <w:rsid w:val="00444124"/>
    <w:rsid w:val="0044419E"/>
    <w:rsid w:val="0044421C"/>
    <w:rsid w:val="004442E3"/>
    <w:rsid w:val="004443AC"/>
    <w:rsid w:val="004443CA"/>
    <w:rsid w:val="004445CB"/>
    <w:rsid w:val="004445F7"/>
    <w:rsid w:val="00444701"/>
    <w:rsid w:val="004447A7"/>
    <w:rsid w:val="004448C4"/>
    <w:rsid w:val="00444926"/>
    <w:rsid w:val="00444931"/>
    <w:rsid w:val="0044497D"/>
    <w:rsid w:val="0044498D"/>
    <w:rsid w:val="004449A6"/>
    <w:rsid w:val="00444A43"/>
    <w:rsid w:val="00444A56"/>
    <w:rsid w:val="00444B93"/>
    <w:rsid w:val="00444C34"/>
    <w:rsid w:val="00444D59"/>
    <w:rsid w:val="00444DB1"/>
    <w:rsid w:val="00444F2C"/>
    <w:rsid w:val="00444F64"/>
    <w:rsid w:val="00445058"/>
    <w:rsid w:val="00445160"/>
    <w:rsid w:val="004451BF"/>
    <w:rsid w:val="00445370"/>
    <w:rsid w:val="004453A0"/>
    <w:rsid w:val="004454D9"/>
    <w:rsid w:val="004455D1"/>
    <w:rsid w:val="00445612"/>
    <w:rsid w:val="00445632"/>
    <w:rsid w:val="004457E1"/>
    <w:rsid w:val="0044587C"/>
    <w:rsid w:val="004459CE"/>
    <w:rsid w:val="00445A2B"/>
    <w:rsid w:val="00445AF5"/>
    <w:rsid w:val="00445AFE"/>
    <w:rsid w:val="00445B52"/>
    <w:rsid w:val="00445C5E"/>
    <w:rsid w:val="00445DA7"/>
    <w:rsid w:val="00445EAE"/>
    <w:rsid w:val="00445EB1"/>
    <w:rsid w:val="00445EC1"/>
    <w:rsid w:val="00445FEE"/>
    <w:rsid w:val="0044611F"/>
    <w:rsid w:val="00446158"/>
    <w:rsid w:val="00446199"/>
    <w:rsid w:val="004464BB"/>
    <w:rsid w:val="004464CF"/>
    <w:rsid w:val="0044650E"/>
    <w:rsid w:val="0044651E"/>
    <w:rsid w:val="00446540"/>
    <w:rsid w:val="0044655C"/>
    <w:rsid w:val="0044663A"/>
    <w:rsid w:val="004466C4"/>
    <w:rsid w:val="004466D4"/>
    <w:rsid w:val="00446735"/>
    <w:rsid w:val="00446768"/>
    <w:rsid w:val="004468C3"/>
    <w:rsid w:val="004468C5"/>
    <w:rsid w:val="00446A76"/>
    <w:rsid w:val="00446A78"/>
    <w:rsid w:val="00446C4A"/>
    <w:rsid w:val="00446C5B"/>
    <w:rsid w:val="00446CCE"/>
    <w:rsid w:val="00446EA7"/>
    <w:rsid w:val="00446ECA"/>
    <w:rsid w:val="00446F57"/>
    <w:rsid w:val="00446F5D"/>
    <w:rsid w:val="00446F9C"/>
    <w:rsid w:val="00446FDB"/>
    <w:rsid w:val="00447111"/>
    <w:rsid w:val="00447153"/>
    <w:rsid w:val="004471E1"/>
    <w:rsid w:val="004471E6"/>
    <w:rsid w:val="0044727C"/>
    <w:rsid w:val="004472C3"/>
    <w:rsid w:val="004472E7"/>
    <w:rsid w:val="00447361"/>
    <w:rsid w:val="00447446"/>
    <w:rsid w:val="004474C3"/>
    <w:rsid w:val="004474D6"/>
    <w:rsid w:val="0044760D"/>
    <w:rsid w:val="00447657"/>
    <w:rsid w:val="00447759"/>
    <w:rsid w:val="00447887"/>
    <w:rsid w:val="00447924"/>
    <w:rsid w:val="00447956"/>
    <w:rsid w:val="0044797D"/>
    <w:rsid w:val="00447984"/>
    <w:rsid w:val="00447994"/>
    <w:rsid w:val="00447A33"/>
    <w:rsid w:val="00447BEC"/>
    <w:rsid w:val="00447C5C"/>
    <w:rsid w:val="00447CB3"/>
    <w:rsid w:val="00447CB4"/>
    <w:rsid w:val="00447CEF"/>
    <w:rsid w:val="00447D61"/>
    <w:rsid w:val="00447E23"/>
    <w:rsid w:val="00447EEE"/>
    <w:rsid w:val="004500A0"/>
    <w:rsid w:val="004500B1"/>
    <w:rsid w:val="004500D1"/>
    <w:rsid w:val="00450144"/>
    <w:rsid w:val="0045018D"/>
    <w:rsid w:val="0045021B"/>
    <w:rsid w:val="0045021C"/>
    <w:rsid w:val="00450233"/>
    <w:rsid w:val="004503A4"/>
    <w:rsid w:val="00450528"/>
    <w:rsid w:val="0045053C"/>
    <w:rsid w:val="004505E3"/>
    <w:rsid w:val="00450611"/>
    <w:rsid w:val="0045062F"/>
    <w:rsid w:val="00450752"/>
    <w:rsid w:val="0045085E"/>
    <w:rsid w:val="004508BE"/>
    <w:rsid w:val="004508DE"/>
    <w:rsid w:val="00450945"/>
    <w:rsid w:val="00450981"/>
    <w:rsid w:val="004509D0"/>
    <w:rsid w:val="00450A10"/>
    <w:rsid w:val="00450A14"/>
    <w:rsid w:val="00450A3E"/>
    <w:rsid w:val="00450B5A"/>
    <w:rsid w:val="00450B71"/>
    <w:rsid w:val="00450BBE"/>
    <w:rsid w:val="00450C51"/>
    <w:rsid w:val="00450C65"/>
    <w:rsid w:val="00450D00"/>
    <w:rsid w:val="00450DD8"/>
    <w:rsid w:val="00450F42"/>
    <w:rsid w:val="00450F76"/>
    <w:rsid w:val="00450F7B"/>
    <w:rsid w:val="00450F7F"/>
    <w:rsid w:val="00450FA1"/>
    <w:rsid w:val="00451042"/>
    <w:rsid w:val="004510F6"/>
    <w:rsid w:val="004511B9"/>
    <w:rsid w:val="0045136B"/>
    <w:rsid w:val="00451448"/>
    <w:rsid w:val="0045148E"/>
    <w:rsid w:val="004514F1"/>
    <w:rsid w:val="00451838"/>
    <w:rsid w:val="00451983"/>
    <w:rsid w:val="00451B14"/>
    <w:rsid w:val="00451B34"/>
    <w:rsid w:val="00451BBC"/>
    <w:rsid w:val="00451C01"/>
    <w:rsid w:val="00451CAE"/>
    <w:rsid w:val="00451CB5"/>
    <w:rsid w:val="00451D4B"/>
    <w:rsid w:val="00451D50"/>
    <w:rsid w:val="00451E41"/>
    <w:rsid w:val="00451ED3"/>
    <w:rsid w:val="00451ED9"/>
    <w:rsid w:val="00452131"/>
    <w:rsid w:val="00452202"/>
    <w:rsid w:val="0045226E"/>
    <w:rsid w:val="004522E1"/>
    <w:rsid w:val="00452368"/>
    <w:rsid w:val="00452452"/>
    <w:rsid w:val="004524B0"/>
    <w:rsid w:val="0045251F"/>
    <w:rsid w:val="004525F4"/>
    <w:rsid w:val="0045268E"/>
    <w:rsid w:val="004526C0"/>
    <w:rsid w:val="0045273D"/>
    <w:rsid w:val="004527B3"/>
    <w:rsid w:val="00452A7A"/>
    <w:rsid w:val="00452A99"/>
    <w:rsid w:val="00452C84"/>
    <w:rsid w:val="00452DAE"/>
    <w:rsid w:val="00452EEC"/>
    <w:rsid w:val="00452F67"/>
    <w:rsid w:val="0045304A"/>
    <w:rsid w:val="0045309A"/>
    <w:rsid w:val="004530AB"/>
    <w:rsid w:val="004530EB"/>
    <w:rsid w:val="004530F6"/>
    <w:rsid w:val="00453199"/>
    <w:rsid w:val="00453367"/>
    <w:rsid w:val="004533AF"/>
    <w:rsid w:val="004533B5"/>
    <w:rsid w:val="004534AF"/>
    <w:rsid w:val="004535A2"/>
    <w:rsid w:val="0045361B"/>
    <w:rsid w:val="0045367B"/>
    <w:rsid w:val="004536C0"/>
    <w:rsid w:val="00453747"/>
    <w:rsid w:val="00453937"/>
    <w:rsid w:val="004539B9"/>
    <w:rsid w:val="00453A46"/>
    <w:rsid w:val="00453A5D"/>
    <w:rsid w:val="00453A85"/>
    <w:rsid w:val="00453B62"/>
    <w:rsid w:val="00453BF3"/>
    <w:rsid w:val="00453D07"/>
    <w:rsid w:val="00453E04"/>
    <w:rsid w:val="00453E63"/>
    <w:rsid w:val="00453EA4"/>
    <w:rsid w:val="004540D5"/>
    <w:rsid w:val="0045410B"/>
    <w:rsid w:val="00454210"/>
    <w:rsid w:val="004542DC"/>
    <w:rsid w:val="0045434C"/>
    <w:rsid w:val="004543D9"/>
    <w:rsid w:val="004543F7"/>
    <w:rsid w:val="00454419"/>
    <w:rsid w:val="004544CD"/>
    <w:rsid w:val="004544D5"/>
    <w:rsid w:val="00454553"/>
    <w:rsid w:val="00454597"/>
    <w:rsid w:val="004547C4"/>
    <w:rsid w:val="00454800"/>
    <w:rsid w:val="004548DA"/>
    <w:rsid w:val="00454B41"/>
    <w:rsid w:val="00454C54"/>
    <w:rsid w:val="00454CEB"/>
    <w:rsid w:val="00454D1C"/>
    <w:rsid w:val="00454D2B"/>
    <w:rsid w:val="00454D51"/>
    <w:rsid w:val="00454FD9"/>
    <w:rsid w:val="00454FF0"/>
    <w:rsid w:val="004550CB"/>
    <w:rsid w:val="00455242"/>
    <w:rsid w:val="00455252"/>
    <w:rsid w:val="0045529A"/>
    <w:rsid w:val="00455389"/>
    <w:rsid w:val="00455427"/>
    <w:rsid w:val="00455571"/>
    <w:rsid w:val="004555F1"/>
    <w:rsid w:val="0045563E"/>
    <w:rsid w:val="00455795"/>
    <w:rsid w:val="00455896"/>
    <w:rsid w:val="00455931"/>
    <w:rsid w:val="004559A1"/>
    <w:rsid w:val="00455ABE"/>
    <w:rsid w:val="00455C63"/>
    <w:rsid w:val="00455D33"/>
    <w:rsid w:val="00455D41"/>
    <w:rsid w:val="00455ECD"/>
    <w:rsid w:val="00455FE4"/>
    <w:rsid w:val="00456030"/>
    <w:rsid w:val="004560E4"/>
    <w:rsid w:val="0045622E"/>
    <w:rsid w:val="004562F8"/>
    <w:rsid w:val="00456303"/>
    <w:rsid w:val="0045632C"/>
    <w:rsid w:val="0045635F"/>
    <w:rsid w:val="0045670D"/>
    <w:rsid w:val="0045687A"/>
    <w:rsid w:val="00456898"/>
    <w:rsid w:val="004569B4"/>
    <w:rsid w:val="00456CA4"/>
    <w:rsid w:val="00456E04"/>
    <w:rsid w:val="00456E0B"/>
    <w:rsid w:val="00456E61"/>
    <w:rsid w:val="00456EDE"/>
    <w:rsid w:val="00456F74"/>
    <w:rsid w:val="00456FFC"/>
    <w:rsid w:val="00457246"/>
    <w:rsid w:val="004572B1"/>
    <w:rsid w:val="00457425"/>
    <w:rsid w:val="004574F2"/>
    <w:rsid w:val="00457547"/>
    <w:rsid w:val="00457589"/>
    <w:rsid w:val="00457591"/>
    <w:rsid w:val="004576E5"/>
    <w:rsid w:val="0045785D"/>
    <w:rsid w:val="004579CA"/>
    <w:rsid w:val="00457A26"/>
    <w:rsid w:val="00457B52"/>
    <w:rsid w:val="00457CDA"/>
    <w:rsid w:val="00457DC5"/>
    <w:rsid w:val="00457EE4"/>
    <w:rsid w:val="00457F88"/>
    <w:rsid w:val="0045A3D5"/>
    <w:rsid w:val="00460051"/>
    <w:rsid w:val="004600B7"/>
    <w:rsid w:val="0046035F"/>
    <w:rsid w:val="0046045A"/>
    <w:rsid w:val="0046046A"/>
    <w:rsid w:val="00460607"/>
    <w:rsid w:val="00460714"/>
    <w:rsid w:val="0046073E"/>
    <w:rsid w:val="0046077F"/>
    <w:rsid w:val="004607B7"/>
    <w:rsid w:val="004607FE"/>
    <w:rsid w:val="004608B3"/>
    <w:rsid w:val="004608C9"/>
    <w:rsid w:val="00460B0D"/>
    <w:rsid w:val="00460B16"/>
    <w:rsid w:val="00460C6D"/>
    <w:rsid w:val="00460C87"/>
    <w:rsid w:val="00460CD2"/>
    <w:rsid w:val="00460EB6"/>
    <w:rsid w:val="00460F54"/>
    <w:rsid w:val="00460F7B"/>
    <w:rsid w:val="00460F84"/>
    <w:rsid w:val="00461068"/>
    <w:rsid w:val="00461078"/>
    <w:rsid w:val="004610D7"/>
    <w:rsid w:val="0046126F"/>
    <w:rsid w:val="004612DE"/>
    <w:rsid w:val="00461366"/>
    <w:rsid w:val="004613D9"/>
    <w:rsid w:val="00461447"/>
    <w:rsid w:val="00461492"/>
    <w:rsid w:val="004614E2"/>
    <w:rsid w:val="004614E5"/>
    <w:rsid w:val="004615BF"/>
    <w:rsid w:val="004616DB"/>
    <w:rsid w:val="00461789"/>
    <w:rsid w:val="004617B3"/>
    <w:rsid w:val="00461857"/>
    <w:rsid w:val="004618E3"/>
    <w:rsid w:val="00461A0F"/>
    <w:rsid w:val="00461A55"/>
    <w:rsid w:val="00461B6E"/>
    <w:rsid w:val="00461B77"/>
    <w:rsid w:val="00461D82"/>
    <w:rsid w:val="00461DA5"/>
    <w:rsid w:val="00461DA7"/>
    <w:rsid w:val="00461DCD"/>
    <w:rsid w:val="00461F6D"/>
    <w:rsid w:val="00461F77"/>
    <w:rsid w:val="00462042"/>
    <w:rsid w:val="004620A7"/>
    <w:rsid w:val="004620D1"/>
    <w:rsid w:val="00462130"/>
    <w:rsid w:val="004621C7"/>
    <w:rsid w:val="004621CE"/>
    <w:rsid w:val="00462277"/>
    <w:rsid w:val="004622F9"/>
    <w:rsid w:val="0046234C"/>
    <w:rsid w:val="00462363"/>
    <w:rsid w:val="004623A0"/>
    <w:rsid w:val="00462453"/>
    <w:rsid w:val="004624F2"/>
    <w:rsid w:val="00462527"/>
    <w:rsid w:val="00462551"/>
    <w:rsid w:val="004625C1"/>
    <w:rsid w:val="00462633"/>
    <w:rsid w:val="004626BC"/>
    <w:rsid w:val="004626FA"/>
    <w:rsid w:val="0046270C"/>
    <w:rsid w:val="0046274F"/>
    <w:rsid w:val="0046285C"/>
    <w:rsid w:val="004628DB"/>
    <w:rsid w:val="00462A15"/>
    <w:rsid w:val="00462A54"/>
    <w:rsid w:val="00462B01"/>
    <w:rsid w:val="00462B32"/>
    <w:rsid w:val="00462BCF"/>
    <w:rsid w:val="00462D14"/>
    <w:rsid w:val="00462D1D"/>
    <w:rsid w:val="00462D56"/>
    <w:rsid w:val="00462DE2"/>
    <w:rsid w:val="00462DFA"/>
    <w:rsid w:val="00462E3E"/>
    <w:rsid w:val="00462FA0"/>
    <w:rsid w:val="00462FAC"/>
    <w:rsid w:val="00462FDA"/>
    <w:rsid w:val="00462FF7"/>
    <w:rsid w:val="00463072"/>
    <w:rsid w:val="00463193"/>
    <w:rsid w:val="00463213"/>
    <w:rsid w:val="00463222"/>
    <w:rsid w:val="00463235"/>
    <w:rsid w:val="00463247"/>
    <w:rsid w:val="00463258"/>
    <w:rsid w:val="00463305"/>
    <w:rsid w:val="00463518"/>
    <w:rsid w:val="00463561"/>
    <w:rsid w:val="004635BC"/>
    <w:rsid w:val="00463647"/>
    <w:rsid w:val="004636E3"/>
    <w:rsid w:val="004637A5"/>
    <w:rsid w:val="004637C6"/>
    <w:rsid w:val="00463833"/>
    <w:rsid w:val="004638B8"/>
    <w:rsid w:val="0046392A"/>
    <w:rsid w:val="00463944"/>
    <w:rsid w:val="0046397A"/>
    <w:rsid w:val="00463A38"/>
    <w:rsid w:val="00463A88"/>
    <w:rsid w:val="00463BF0"/>
    <w:rsid w:val="00463C47"/>
    <w:rsid w:val="00463DBB"/>
    <w:rsid w:val="00463DE9"/>
    <w:rsid w:val="00463E5E"/>
    <w:rsid w:val="00463E6F"/>
    <w:rsid w:val="00463E9F"/>
    <w:rsid w:val="00463EFA"/>
    <w:rsid w:val="00463F61"/>
    <w:rsid w:val="00464172"/>
    <w:rsid w:val="0046433D"/>
    <w:rsid w:val="00464350"/>
    <w:rsid w:val="004643D2"/>
    <w:rsid w:val="0046447D"/>
    <w:rsid w:val="004644A4"/>
    <w:rsid w:val="004644B9"/>
    <w:rsid w:val="004644E3"/>
    <w:rsid w:val="00464501"/>
    <w:rsid w:val="00464705"/>
    <w:rsid w:val="00464786"/>
    <w:rsid w:val="004647F0"/>
    <w:rsid w:val="004647FB"/>
    <w:rsid w:val="0046491D"/>
    <w:rsid w:val="00464A6E"/>
    <w:rsid w:val="00464AE5"/>
    <w:rsid w:val="00464B5A"/>
    <w:rsid w:val="00464D16"/>
    <w:rsid w:val="00464D73"/>
    <w:rsid w:val="00464D7A"/>
    <w:rsid w:val="00464DAC"/>
    <w:rsid w:val="00464E25"/>
    <w:rsid w:val="00464E3E"/>
    <w:rsid w:val="00464E62"/>
    <w:rsid w:val="00464F52"/>
    <w:rsid w:val="00464F74"/>
    <w:rsid w:val="00464F80"/>
    <w:rsid w:val="00465055"/>
    <w:rsid w:val="004650E7"/>
    <w:rsid w:val="00465145"/>
    <w:rsid w:val="00465514"/>
    <w:rsid w:val="004655BB"/>
    <w:rsid w:val="00465742"/>
    <w:rsid w:val="00465837"/>
    <w:rsid w:val="004658F8"/>
    <w:rsid w:val="00465B29"/>
    <w:rsid w:val="00465BA5"/>
    <w:rsid w:val="00465BAD"/>
    <w:rsid w:val="00465BEB"/>
    <w:rsid w:val="00465C65"/>
    <w:rsid w:val="00465C8D"/>
    <w:rsid w:val="00465CDF"/>
    <w:rsid w:val="00465D55"/>
    <w:rsid w:val="00465DE2"/>
    <w:rsid w:val="00465E22"/>
    <w:rsid w:val="00465E46"/>
    <w:rsid w:val="00465EAD"/>
    <w:rsid w:val="00465F30"/>
    <w:rsid w:val="00465FDB"/>
    <w:rsid w:val="0046602E"/>
    <w:rsid w:val="004661BA"/>
    <w:rsid w:val="00466334"/>
    <w:rsid w:val="00466339"/>
    <w:rsid w:val="0046634C"/>
    <w:rsid w:val="004663BC"/>
    <w:rsid w:val="0046644A"/>
    <w:rsid w:val="0046655F"/>
    <w:rsid w:val="004665DA"/>
    <w:rsid w:val="00466678"/>
    <w:rsid w:val="004666D2"/>
    <w:rsid w:val="004667D8"/>
    <w:rsid w:val="004667F7"/>
    <w:rsid w:val="00466868"/>
    <w:rsid w:val="0046687E"/>
    <w:rsid w:val="00466885"/>
    <w:rsid w:val="004668A2"/>
    <w:rsid w:val="00466950"/>
    <w:rsid w:val="00466991"/>
    <w:rsid w:val="00466B05"/>
    <w:rsid w:val="00466B47"/>
    <w:rsid w:val="00466C19"/>
    <w:rsid w:val="00466C29"/>
    <w:rsid w:val="00466C32"/>
    <w:rsid w:val="00466CDE"/>
    <w:rsid w:val="00466D64"/>
    <w:rsid w:val="00466D73"/>
    <w:rsid w:val="00466D83"/>
    <w:rsid w:val="00466DC9"/>
    <w:rsid w:val="00466E0F"/>
    <w:rsid w:val="00466EBC"/>
    <w:rsid w:val="00466EDB"/>
    <w:rsid w:val="00466F78"/>
    <w:rsid w:val="00466FFA"/>
    <w:rsid w:val="00467098"/>
    <w:rsid w:val="00467151"/>
    <w:rsid w:val="00467190"/>
    <w:rsid w:val="004671E7"/>
    <w:rsid w:val="00467213"/>
    <w:rsid w:val="0046723A"/>
    <w:rsid w:val="004673B2"/>
    <w:rsid w:val="0046751D"/>
    <w:rsid w:val="004676E4"/>
    <w:rsid w:val="00467769"/>
    <w:rsid w:val="00467782"/>
    <w:rsid w:val="004678D6"/>
    <w:rsid w:val="00467907"/>
    <w:rsid w:val="00467966"/>
    <w:rsid w:val="00467967"/>
    <w:rsid w:val="00467A34"/>
    <w:rsid w:val="00467AB5"/>
    <w:rsid w:val="00467B11"/>
    <w:rsid w:val="00467B3B"/>
    <w:rsid w:val="00467C10"/>
    <w:rsid w:val="00467C93"/>
    <w:rsid w:val="00467CB1"/>
    <w:rsid w:val="00467D40"/>
    <w:rsid w:val="00467EC4"/>
    <w:rsid w:val="00467F36"/>
    <w:rsid w:val="00467F3D"/>
    <w:rsid w:val="00467F8F"/>
    <w:rsid w:val="00467FAC"/>
    <w:rsid w:val="0047002A"/>
    <w:rsid w:val="0047004A"/>
    <w:rsid w:val="0047008A"/>
    <w:rsid w:val="00470196"/>
    <w:rsid w:val="004705B6"/>
    <w:rsid w:val="004705C9"/>
    <w:rsid w:val="00470761"/>
    <w:rsid w:val="0047076C"/>
    <w:rsid w:val="00470772"/>
    <w:rsid w:val="00470806"/>
    <w:rsid w:val="00470846"/>
    <w:rsid w:val="00470888"/>
    <w:rsid w:val="004708BF"/>
    <w:rsid w:val="0047097C"/>
    <w:rsid w:val="00470A3C"/>
    <w:rsid w:val="00470AD3"/>
    <w:rsid w:val="00470AF0"/>
    <w:rsid w:val="00470B50"/>
    <w:rsid w:val="00470B87"/>
    <w:rsid w:val="00470BC1"/>
    <w:rsid w:val="00470C99"/>
    <w:rsid w:val="00470CC6"/>
    <w:rsid w:val="00470DED"/>
    <w:rsid w:val="00470E7E"/>
    <w:rsid w:val="00470E8B"/>
    <w:rsid w:val="00470F03"/>
    <w:rsid w:val="00470F9C"/>
    <w:rsid w:val="0047124B"/>
    <w:rsid w:val="004712EB"/>
    <w:rsid w:val="00471309"/>
    <w:rsid w:val="00471325"/>
    <w:rsid w:val="00471368"/>
    <w:rsid w:val="004713B5"/>
    <w:rsid w:val="0047149C"/>
    <w:rsid w:val="00471637"/>
    <w:rsid w:val="00471644"/>
    <w:rsid w:val="0047166E"/>
    <w:rsid w:val="00471748"/>
    <w:rsid w:val="00471838"/>
    <w:rsid w:val="00471921"/>
    <w:rsid w:val="004719B3"/>
    <w:rsid w:val="004719D5"/>
    <w:rsid w:val="00471B24"/>
    <w:rsid w:val="00471B84"/>
    <w:rsid w:val="00471C43"/>
    <w:rsid w:val="00471CB2"/>
    <w:rsid w:val="00471D2A"/>
    <w:rsid w:val="00471D85"/>
    <w:rsid w:val="00471D8C"/>
    <w:rsid w:val="00471DC2"/>
    <w:rsid w:val="00471F0D"/>
    <w:rsid w:val="00471FF3"/>
    <w:rsid w:val="004720E2"/>
    <w:rsid w:val="00472122"/>
    <w:rsid w:val="004721E9"/>
    <w:rsid w:val="004725D9"/>
    <w:rsid w:val="0047268A"/>
    <w:rsid w:val="004726BD"/>
    <w:rsid w:val="004726EC"/>
    <w:rsid w:val="004726EF"/>
    <w:rsid w:val="00472731"/>
    <w:rsid w:val="004728D0"/>
    <w:rsid w:val="00472992"/>
    <w:rsid w:val="00472A16"/>
    <w:rsid w:val="00472AC1"/>
    <w:rsid w:val="00472B55"/>
    <w:rsid w:val="00472BB9"/>
    <w:rsid w:val="00472BF8"/>
    <w:rsid w:val="00472D16"/>
    <w:rsid w:val="00472E26"/>
    <w:rsid w:val="00472E91"/>
    <w:rsid w:val="00472F85"/>
    <w:rsid w:val="00473041"/>
    <w:rsid w:val="0047311B"/>
    <w:rsid w:val="00473250"/>
    <w:rsid w:val="004732D4"/>
    <w:rsid w:val="0047336E"/>
    <w:rsid w:val="004734AF"/>
    <w:rsid w:val="0047365B"/>
    <w:rsid w:val="00473796"/>
    <w:rsid w:val="004739E0"/>
    <w:rsid w:val="00473A5C"/>
    <w:rsid w:val="00473B10"/>
    <w:rsid w:val="00473B85"/>
    <w:rsid w:val="00473B91"/>
    <w:rsid w:val="00473BA8"/>
    <w:rsid w:val="00473C26"/>
    <w:rsid w:val="00473C34"/>
    <w:rsid w:val="00473C49"/>
    <w:rsid w:val="00473CCE"/>
    <w:rsid w:val="00473D28"/>
    <w:rsid w:val="00473D80"/>
    <w:rsid w:val="00473E97"/>
    <w:rsid w:val="00473EC5"/>
    <w:rsid w:val="00473F14"/>
    <w:rsid w:val="00473FB1"/>
    <w:rsid w:val="00473FBE"/>
    <w:rsid w:val="004740B5"/>
    <w:rsid w:val="004740F9"/>
    <w:rsid w:val="0047410D"/>
    <w:rsid w:val="0047410F"/>
    <w:rsid w:val="00474171"/>
    <w:rsid w:val="004742A7"/>
    <w:rsid w:val="004742E8"/>
    <w:rsid w:val="004742F3"/>
    <w:rsid w:val="00474340"/>
    <w:rsid w:val="004743B8"/>
    <w:rsid w:val="004743DC"/>
    <w:rsid w:val="004743E6"/>
    <w:rsid w:val="004743F1"/>
    <w:rsid w:val="00474547"/>
    <w:rsid w:val="00474607"/>
    <w:rsid w:val="0047468C"/>
    <w:rsid w:val="0047480D"/>
    <w:rsid w:val="00474913"/>
    <w:rsid w:val="00474A5B"/>
    <w:rsid w:val="00474A92"/>
    <w:rsid w:val="00474AEE"/>
    <w:rsid w:val="00474B14"/>
    <w:rsid w:val="00474BC7"/>
    <w:rsid w:val="00474CD4"/>
    <w:rsid w:val="00474DB1"/>
    <w:rsid w:val="00474F63"/>
    <w:rsid w:val="004751C7"/>
    <w:rsid w:val="0047527A"/>
    <w:rsid w:val="004752C1"/>
    <w:rsid w:val="0047539E"/>
    <w:rsid w:val="004753A5"/>
    <w:rsid w:val="004753C2"/>
    <w:rsid w:val="004755C9"/>
    <w:rsid w:val="004755E2"/>
    <w:rsid w:val="004759ED"/>
    <w:rsid w:val="00475A33"/>
    <w:rsid w:val="00475B74"/>
    <w:rsid w:val="00475B94"/>
    <w:rsid w:val="00475BE5"/>
    <w:rsid w:val="00475C0B"/>
    <w:rsid w:val="00475C59"/>
    <w:rsid w:val="00475CBE"/>
    <w:rsid w:val="00475D85"/>
    <w:rsid w:val="00475DD7"/>
    <w:rsid w:val="00475EE5"/>
    <w:rsid w:val="00475FE1"/>
    <w:rsid w:val="00476099"/>
    <w:rsid w:val="00476160"/>
    <w:rsid w:val="004761F2"/>
    <w:rsid w:val="0047626B"/>
    <w:rsid w:val="00476465"/>
    <w:rsid w:val="00476466"/>
    <w:rsid w:val="004764C9"/>
    <w:rsid w:val="004764DD"/>
    <w:rsid w:val="004764E8"/>
    <w:rsid w:val="00476710"/>
    <w:rsid w:val="00476715"/>
    <w:rsid w:val="00476A05"/>
    <w:rsid w:val="00476A17"/>
    <w:rsid w:val="00476A2A"/>
    <w:rsid w:val="00476B95"/>
    <w:rsid w:val="00476BE7"/>
    <w:rsid w:val="00476CD4"/>
    <w:rsid w:val="00476E06"/>
    <w:rsid w:val="00476F15"/>
    <w:rsid w:val="0047712B"/>
    <w:rsid w:val="0047717F"/>
    <w:rsid w:val="004772B1"/>
    <w:rsid w:val="0047741C"/>
    <w:rsid w:val="0047746B"/>
    <w:rsid w:val="004774DF"/>
    <w:rsid w:val="00477550"/>
    <w:rsid w:val="00477622"/>
    <w:rsid w:val="00477846"/>
    <w:rsid w:val="00477937"/>
    <w:rsid w:val="004779FC"/>
    <w:rsid w:val="00477B1A"/>
    <w:rsid w:val="00477D11"/>
    <w:rsid w:val="00477D54"/>
    <w:rsid w:val="00477E61"/>
    <w:rsid w:val="00477F75"/>
    <w:rsid w:val="00477F79"/>
    <w:rsid w:val="004800F1"/>
    <w:rsid w:val="0048012F"/>
    <w:rsid w:val="00480216"/>
    <w:rsid w:val="00480242"/>
    <w:rsid w:val="004803B7"/>
    <w:rsid w:val="004803D3"/>
    <w:rsid w:val="00480432"/>
    <w:rsid w:val="00480553"/>
    <w:rsid w:val="00480671"/>
    <w:rsid w:val="0048069E"/>
    <w:rsid w:val="00480700"/>
    <w:rsid w:val="00480800"/>
    <w:rsid w:val="00480861"/>
    <w:rsid w:val="004808DC"/>
    <w:rsid w:val="00480A19"/>
    <w:rsid w:val="00480B8F"/>
    <w:rsid w:val="00480C06"/>
    <w:rsid w:val="00480C14"/>
    <w:rsid w:val="00480CC4"/>
    <w:rsid w:val="00480F13"/>
    <w:rsid w:val="00480F57"/>
    <w:rsid w:val="00480FF5"/>
    <w:rsid w:val="004810AB"/>
    <w:rsid w:val="004810CC"/>
    <w:rsid w:val="004810D4"/>
    <w:rsid w:val="0048115A"/>
    <w:rsid w:val="0048118F"/>
    <w:rsid w:val="00481241"/>
    <w:rsid w:val="004812F3"/>
    <w:rsid w:val="00481358"/>
    <w:rsid w:val="0048139A"/>
    <w:rsid w:val="00481497"/>
    <w:rsid w:val="004814A8"/>
    <w:rsid w:val="004814AD"/>
    <w:rsid w:val="0048150F"/>
    <w:rsid w:val="0048154C"/>
    <w:rsid w:val="00481639"/>
    <w:rsid w:val="00481670"/>
    <w:rsid w:val="00481717"/>
    <w:rsid w:val="0048178E"/>
    <w:rsid w:val="00481804"/>
    <w:rsid w:val="0048184E"/>
    <w:rsid w:val="00481A39"/>
    <w:rsid w:val="00481B2C"/>
    <w:rsid w:val="00481C79"/>
    <w:rsid w:val="00481E4E"/>
    <w:rsid w:val="00481F14"/>
    <w:rsid w:val="00481F2A"/>
    <w:rsid w:val="00481F36"/>
    <w:rsid w:val="00481F68"/>
    <w:rsid w:val="00481FB2"/>
    <w:rsid w:val="00482002"/>
    <w:rsid w:val="0048207A"/>
    <w:rsid w:val="004821AB"/>
    <w:rsid w:val="004821B3"/>
    <w:rsid w:val="00482264"/>
    <w:rsid w:val="00482282"/>
    <w:rsid w:val="0048232C"/>
    <w:rsid w:val="00482345"/>
    <w:rsid w:val="0048249C"/>
    <w:rsid w:val="004824A0"/>
    <w:rsid w:val="004825C0"/>
    <w:rsid w:val="004825F4"/>
    <w:rsid w:val="00482666"/>
    <w:rsid w:val="004826B4"/>
    <w:rsid w:val="004826E2"/>
    <w:rsid w:val="00482788"/>
    <w:rsid w:val="00482A0E"/>
    <w:rsid w:val="00482A14"/>
    <w:rsid w:val="00482A8A"/>
    <w:rsid w:val="00482AA4"/>
    <w:rsid w:val="00482ACA"/>
    <w:rsid w:val="00482B12"/>
    <w:rsid w:val="00482C0F"/>
    <w:rsid w:val="00482C82"/>
    <w:rsid w:val="00482D7F"/>
    <w:rsid w:val="00482DC3"/>
    <w:rsid w:val="00482E87"/>
    <w:rsid w:val="00482F34"/>
    <w:rsid w:val="00483000"/>
    <w:rsid w:val="00483006"/>
    <w:rsid w:val="00483016"/>
    <w:rsid w:val="0048321D"/>
    <w:rsid w:val="0048322F"/>
    <w:rsid w:val="00483248"/>
    <w:rsid w:val="0048333D"/>
    <w:rsid w:val="0048341D"/>
    <w:rsid w:val="0048345C"/>
    <w:rsid w:val="00483493"/>
    <w:rsid w:val="004834E8"/>
    <w:rsid w:val="004836DC"/>
    <w:rsid w:val="00483816"/>
    <w:rsid w:val="0048394D"/>
    <w:rsid w:val="00483BB2"/>
    <w:rsid w:val="00483BFB"/>
    <w:rsid w:val="00483D53"/>
    <w:rsid w:val="00483F34"/>
    <w:rsid w:val="00483F89"/>
    <w:rsid w:val="00483FAE"/>
    <w:rsid w:val="00484000"/>
    <w:rsid w:val="00484059"/>
    <w:rsid w:val="00484096"/>
    <w:rsid w:val="004840CE"/>
    <w:rsid w:val="0048422B"/>
    <w:rsid w:val="00484417"/>
    <w:rsid w:val="00484526"/>
    <w:rsid w:val="004846D0"/>
    <w:rsid w:val="00484744"/>
    <w:rsid w:val="0048474E"/>
    <w:rsid w:val="0048477A"/>
    <w:rsid w:val="00484810"/>
    <w:rsid w:val="00484881"/>
    <w:rsid w:val="004848A1"/>
    <w:rsid w:val="004849AA"/>
    <w:rsid w:val="00484A7C"/>
    <w:rsid w:val="00484C1F"/>
    <w:rsid w:val="00484C78"/>
    <w:rsid w:val="00484DC3"/>
    <w:rsid w:val="00484DF1"/>
    <w:rsid w:val="00484F12"/>
    <w:rsid w:val="00484F42"/>
    <w:rsid w:val="00484F93"/>
    <w:rsid w:val="0048532F"/>
    <w:rsid w:val="00485331"/>
    <w:rsid w:val="00485345"/>
    <w:rsid w:val="0048537D"/>
    <w:rsid w:val="00485408"/>
    <w:rsid w:val="004854A0"/>
    <w:rsid w:val="004855B6"/>
    <w:rsid w:val="004856D7"/>
    <w:rsid w:val="0048570E"/>
    <w:rsid w:val="0048588E"/>
    <w:rsid w:val="00485993"/>
    <w:rsid w:val="00485B99"/>
    <w:rsid w:val="00485C76"/>
    <w:rsid w:val="00485DBE"/>
    <w:rsid w:val="00486019"/>
    <w:rsid w:val="00486023"/>
    <w:rsid w:val="00486280"/>
    <w:rsid w:val="004862D2"/>
    <w:rsid w:val="0048637E"/>
    <w:rsid w:val="00486386"/>
    <w:rsid w:val="0048660F"/>
    <w:rsid w:val="00486631"/>
    <w:rsid w:val="004866C0"/>
    <w:rsid w:val="00486A64"/>
    <w:rsid w:val="00486B0B"/>
    <w:rsid w:val="00486B0E"/>
    <w:rsid w:val="00486CEF"/>
    <w:rsid w:val="00486E0D"/>
    <w:rsid w:val="00486F05"/>
    <w:rsid w:val="00486FC3"/>
    <w:rsid w:val="0048710E"/>
    <w:rsid w:val="004876B3"/>
    <w:rsid w:val="004877B9"/>
    <w:rsid w:val="0048783C"/>
    <w:rsid w:val="00487882"/>
    <w:rsid w:val="0048794C"/>
    <w:rsid w:val="00487973"/>
    <w:rsid w:val="00487975"/>
    <w:rsid w:val="00487999"/>
    <w:rsid w:val="00487A32"/>
    <w:rsid w:val="00487A5C"/>
    <w:rsid w:val="00487A8C"/>
    <w:rsid w:val="00487A8E"/>
    <w:rsid w:val="00487ABE"/>
    <w:rsid w:val="00487BA3"/>
    <w:rsid w:val="00487BF8"/>
    <w:rsid w:val="00487C4F"/>
    <w:rsid w:val="00487C91"/>
    <w:rsid w:val="00487CED"/>
    <w:rsid w:val="00487CFD"/>
    <w:rsid w:val="00487D00"/>
    <w:rsid w:val="00487D92"/>
    <w:rsid w:val="00487DE9"/>
    <w:rsid w:val="00487E86"/>
    <w:rsid w:val="00487FD4"/>
    <w:rsid w:val="00487FED"/>
    <w:rsid w:val="0049005A"/>
    <w:rsid w:val="00490066"/>
    <w:rsid w:val="004900C5"/>
    <w:rsid w:val="00490147"/>
    <w:rsid w:val="00490156"/>
    <w:rsid w:val="00490194"/>
    <w:rsid w:val="004901F1"/>
    <w:rsid w:val="0049020D"/>
    <w:rsid w:val="00490220"/>
    <w:rsid w:val="00490371"/>
    <w:rsid w:val="00490377"/>
    <w:rsid w:val="0049048C"/>
    <w:rsid w:val="004904FA"/>
    <w:rsid w:val="00490523"/>
    <w:rsid w:val="004905AC"/>
    <w:rsid w:val="004905D7"/>
    <w:rsid w:val="00490672"/>
    <w:rsid w:val="004906CC"/>
    <w:rsid w:val="0049071E"/>
    <w:rsid w:val="004907D9"/>
    <w:rsid w:val="0049086B"/>
    <w:rsid w:val="004908F6"/>
    <w:rsid w:val="00490A76"/>
    <w:rsid w:val="00490AB4"/>
    <w:rsid w:val="00490E65"/>
    <w:rsid w:val="00490EA7"/>
    <w:rsid w:val="00490F04"/>
    <w:rsid w:val="00490F3D"/>
    <w:rsid w:val="004911AA"/>
    <w:rsid w:val="00491259"/>
    <w:rsid w:val="0049127B"/>
    <w:rsid w:val="00491311"/>
    <w:rsid w:val="00491426"/>
    <w:rsid w:val="0049145C"/>
    <w:rsid w:val="00491461"/>
    <w:rsid w:val="004915AA"/>
    <w:rsid w:val="004915CA"/>
    <w:rsid w:val="0049160E"/>
    <w:rsid w:val="004916CC"/>
    <w:rsid w:val="0049180C"/>
    <w:rsid w:val="00491827"/>
    <w:rsid w:val="004918F3"/>
    <w:rsid w:val="00491960"/>
    <w:rsid w:val="00491A4B"/>
    <w:rsid w:val="00491A88"/>
    <w:rsid w:val="00491C07"/>
    <w:rsid w:val="00491D2F"/>
    <w:rsid w:val="00491D59"/>
    <w:rsid w:val="00491E84"/>
    <w:rsid w:val="00491E98"/>
    <w:rsid w:val="00491EA4"/>
    <w:rsid w:val="00491EB7"/>
    <w:rsid w:val="00491F40"/>
    <w:rsid w:val="0049200A"/>
    <w:rsid w:val="0049206C"/>
    <w:rsid w:val="004921BB"/>
    <w:rsid w:val="004921C4"/>
    <w:rsid w:val="00492205"/>
    <w:rsid w:val="004922EB"/>
    <w:rsid w:val="00492393"/>
    <w:rsid w:val="0049249F"/>
    <w:rsid w:val="004924BD"/>
    <w:rsid w:val="00492610"/>
    <w:rsid w:val="00492649"/>
    <w:rsid w:val="004927B7"/>
    <w:rsid w:val="004927D9"/>
    <w:rsid w:val="004928EC"/>
    <w:rsid w:val="00492919"/>
    <w:rsid w:val="0049297A"/>
    <w:rsid w:val="004929B1"/>
    <w:rsid w:val="00492A7B"/>
    <w:rsid w:val="00492AB1"/>
    <w:rsid w:val="00492AFB"/>
    <w:rsid w:val="00492C2A"/>
    <w:rsid w:val="00492CD6"/>
    <w:rsid w:val="00492DB7"/>
    <w:rsid w:val="00492E17"/>
    <w:rsid w:val="00492EBF"/>
    <w:rsid w:val="00492F5A"/>
    <w:rsid w:val="00492F99"/>
    <w:rsid w:val="00492FA7"/>
    <w:rsid w:val="0049320A"/>
    <w:rsid w:val="0049324A"/>
    <w:rsid w:val="004932AA"/>
    <w:rsid w:val="00493573"/>
    <w:rsid w:val="004935F0"/>
    <w:rsid w:val="00493604"/>
    <w:rsid w:val="00493718"/>
    <w:rsid w:val="004937AD"/>
    <w:rsid w:val="00493914"/>
    <w:rsid w:val="00493AFC"/>
    <w:rsid w:val="00493B00"/>
    <w:rsid w:val="00493ECA"/>
    <w:rsid w:val="00493F24"/>
    <w:rsid w:val="00493F46"/>
    <w:rsid w:val="00494038"/>
    <w:rsid w:val="004940CC"/>
    <w:rsid w:val="0049416D"/>
    <w:rsid w:val="0049429E"/>
    <w:rsid w:val="004942EF"/>
    <w:rsid w:val="004944B0"/>
    <w:rsid w:val="004945A1"/>
    <w:rsid w:val="004945B1"/>
    <w:rsid w:val="00494735"/>
    <w:rsid w:val="004947CE"/>
    <w:rsid w:val="0049483A"/>
    <w:rsid w:val="004948E2"/>
    <w:rsid w:val="004948E7"/>
    <w:rsid w:val="004949FF"/>
    <w:rsid w:val="00494A28"/>
    <w:rsid w:val="00494A3B"/>
    <w:rsid w:val="00494AB5"/>
    <w:rsid w:val="00494AF1"/>
    <w:rsid w:val="00494BB2"/>
    <w:rsid w:val="00494BC7"/>
    <w:rsid w:val="00494E2A"/>
    <w:rsid w:val="0049502A"/>
    <w:rsid w:val="004950CE"/>
    <w:rsid w:val="004950FF"/>
    <w:rsid w:val="0049511E"/>
    <w:rsid w:val="004952C8"/>
    <w:rsid w:val="00495365"/>
    <w:rsid w:val="004954A2"/>
    <w:rsid w:val="004954C7"/>
    <w:rsid w:val="004954EB"/>
    <w:rsid w:val="004955E5"/>
    <w:rsid w:val="00495615"/>
    <w:rsid w:val="004956B7"/>
    <w:rsid w:val="0049573A"/>
    <w:rsid w:val="004957FC"/>
    <w:rsid w:val="0049580E"/>
    <w:rsid w:val="00495A4E"/>
    <w:rsid w:val="00495AA5"/>
    <w:rsid w:val="00495E1E"/>
    <w:rsid w:val="00495E83"/>
    <w:rsid w:val="00495F21"/>
    <w:rsid w:val="00496116"/>
    <w:rsid w:val="00496131"/>
    <w:rsid w:val="00496289"/>
    <w:rsid w:val="00496328"/>
    <w:rsid w:val="0049645B"/>
    <w:rsid w:val="00496498"/>
    <w:rsid w:val="00496772"/>
    <w:rsid w:val="00496822"/>
    <w:rsid w:val="004968B1"/>
    <w:rsid w:val="00496976"/>
    <w:rsid w:val="00496999"/>
    <w:rsid w:val="00496A2B"/>
    <w:rsid w:val="00496A96"/>
    <w:rsid w:val="00496B71"/>
    <w:rsid w:val="00496BA7"/>
    <w:rsid w:val="00496C19"/>
    <w:rsid w:val="00496CC6"/>
    <w:rsid w:val="00496DC2"/>
    <w:rsid w:val="00496E0D"/>
    <w:rsid w:val="00496F10"/>
    <w:rsid w:val="00496F96"/>
    <w:rsid w:val="00497080"/>
    <w:rsid w:val="00497112"/>
    <w:rsid w:val="0049722F"/>
    <w:rsid w:val="004972BC"/>
    <w:rsid w:val="004972E1"/>
    <w:rsid w:val="0049743E"/>
    <w:rsid w:val="004974FC"/>
    <w:rsid w:val="0049762A"/>
    <w:rsid w:val="004976B5"/>
    <w:rsid w:val="00497709"/>
    <w:rsid w:val="0049776C"/>
    <w:rsid w:val="00497982"/>
    <w:rsid w:val="00497A6F"/>
    <w:rsid w:val="00497A8A"/>
    <w:rsid w:val="00497A93"/>
    <w:rsid w:val="00497AA1"/>
    <w:rsid w:val="00497BA4"/>
    <w:rsid w:val="00497C62"/>
    <w:rsid w:val="00497D69"/>
    <w:rsid w:val="00497E10"/>
    <w:rsid w:val="00497E13"/>
    <w:rsid w:val="00497E76"/>
    <w:rsid w:val="00497E8B"/>
    <w:rsid w:val="00497EA3"/>
    <w:rsid w:val="00497FB5"/>
    <w:rsid w:val="004A0121"/>
    <w:rsid w:val="004A012F"/>
    <w:rsid w:val="004A0156"/>
    <w:rsid w:val="004A03A3"/>
    <w:rsid w:val="004A043D"/>
    <w:rsid w:val="004A05C0"/>
    <w:rsid w:val="004A05E0"/>
    <w:rsid w:val="004A0691"/>
    <w:rsid w:val="004A0727"/>
    <w:rsid w:val="004A07DF"/>
    <w:rsid w:val="004A0B69"/>
    <w:rsid w:val="004A0C18"/>
    <w:rsid w:val="004A0C3D"/>
    <w:rsid w:val="004A0C77"/>
    <w:rsid w:val="004A0CE2"/>
    <w:rsid w:val="004A0E2D"/>
    <w:rsid w:val="004A0FD0"/>
    <w:rsid w:val="004A106D"/>
    <w:rsid w:val="004A1201"/>
    <w:rsid w:val="004A127E"/>
    <w:rsid w:val="004A12FA"/>
    <w:rsid w:val="004A140A"/>
    <w:rsid w:val="004A186E"/>
    <w:rsid w:val="004A18AF"/>
    <w:rsid w:val="004A18D2"/>
    <w:rsid w:val="004A1A72"/>
    <w:rsid w:val="004A1A90"/>
    <w:rsid w:val="004A1AAE"/>
    <w:rsid w:val="004A1AC3"/>
    <w:rsid w:val="004A1AFC"/>
    <w:rsid w:val="004A1B78"/>
    <w:rsid w:val="004A1D3E"/>
    <w:rsid w:val="004A1DDB"/>
    <w:rsid w:val="004A1E1F"/>
    <w:rsid w:val="004A1E28"/>
    <w:rsid w:val="004A1E6C"/>
    <w:rsid w:val="004A1E8F"/>
    <w:rsid w:val="004A1F23"/>
    <w:rsid w:val="004A1F36"/>
    <w:rsid w:val="004A2055"/>
    <w:rsid w:val="004A206A"/>
    <w:rsid w:val="004A2152"/>
    <w:rsid w:val="004A21D0"/>
    <w:rsid w:val="004A21E1"/>
    <w:rsid w:val="004A227B"/>
    <w:rsid w:val="004A23D2"/>
    <w:rsid w:val="004A2476"/>
    <w:rsid w:val="004A2480"/>
    <w:rsid w:val="004A24C5"/>
    <w:rsid w:val="004A2506"/>
    <w:rsid w:val="004A27A2"/>
    <w:rsid w:val="004A2A2A"/>
    <w:rsid w:val="004A2A59"/>
    <w:rsid w:val="004A2A99"/>
    <w:rsid w:val="004A2C0E"/>
    <w:rsid w:val="004A2C81"/>
    <w:rsid w:val="004A2E25"/>
    <w:rsid w:val="004A2EDB"/>
    <w:rsid w:val="004A2EF6"/>
    <w:rsid w:val="004A2EF9"/>
    <w:rsid w:val="004A2F83"/>
    <w:rsid w:val="004A306B"/>
    <w:rsid w:val="004A30B5"/>
    <w:rsid w:val="004A31BE"/>
    <w:rsid w:val="004A3325"/>
    <w:rsid w:val="004A33E7"/>
    <w:rsid w:val="004A34D8"/>
    <w:rsid w:val="004A34EE"/>
    <w:rsid w:val="004A355A"/>
    <w:rsid w:val="004A3698"/>
    <w:rsid w:val="004A36BD"/>
    <w:rsid w:val="004A3AEF"/>
    <w:rsid w:val="004A3B2C"/>
    <w:rsid w:val="004A3B3D"/>
    <w:rsid w:val="004A3B4D"/>
    <w:rsid w:val="004A3C0E"/>
    <w:rsid w:val="004A3C84"/>
    <w:rsid w:val="004A3CF0"/>
    <w:rsid w:val="004A3DA3"/>
    <w:rsid w:val="004A3DCA"/>
    <w:rsid w:val="004A3DCF"/>
    <w:rsid w:val="004A3E85"/>
    <w:rsid w:val="004A3F46"/>
    <w:rsid w:val="004A3F86"/>
    <w:rsid w:val="004A41A7"/>
    <w:rsid w:val="004A4229"/>
    <w:rsid w:val="004A429B"/>
    <w:rsid w:val="004A42D4"/>
    <w:rsid w:val="004A44B4"/>
    <w:rsid w:val="004A45F2"/>
    <w:rsid w:val="004A4822"/>
    <w:rsid w:val="004A4860"/>
    <w:rsid w:val="004A4892"/>
    <w:rsid w:val="004A49DC"/>
    <w:rsid w:val="004A4A54"/>
    <w:rsid w:val="004A4AF1"/>
    <w:rsid w:val="004A4B05"/>
    <w:rsid w:val="004A4B5D"/>
    <w:rsid w:val="004A4BCA"/>
    <w:rsid w:val="004A4CC7"/>
    <w:rsid w:val="004A4D89"/>
    <w:rsid w:val="004A4DE3"/>
    <w:rsid w:val="004A4ED8"/>
    <w:rsid w:val="004A4FE5"/>
    <w:rsid w:val="004A4FF9"/>
    <w:rsid w:val="004A50CB"/>
    <w:rsid w:val="004A50E0"/>
    <w:rsid w:val="004A5211"/>
    <w:rsid w:val="004A5406"/>
    <w:rsid w:val="004A54B4"/>
    <w:rsid w:val="004A55A7"/>
    <w:rsid w:val="004A55B6"/>
    <w:rsid w:val="004A565E"/>
    <w:rsid w:val="004A572A"/>
    <w:rsid w:val="004A578E"/>
    <w:rsid w:val="004A5855"/>
    <w:rsid w:val="004A5A1C"/>
    <w:rsid w:val="004A5BE2"/>
    <w:rsid w:val="004A5C09"/>
    <w:rsid w:val="004A5C17"/>
    <w:rsid w:val="004A5E32"/>
    <w:rsid w:val="004A5EC4"/>
    <w:rsid w:val="004A5FA8"/>
    <w:rsid w:val="004A607F"/>
    <w:rsid w:val="004A60C9"/>
    <w:rsid w:val="004A6176"/>
    <w:rsid w:val="004A6189"/>
    <w:rsid w:val="004A61DF"/>
    <w:rsid w:val="004A61F8"/>
    <w:rsid w:val="004A62D1"/>
    <w:rsid w:val="004A63FE"/>
    <w:rsid w:val="004A6563"/>
    <w:rsid w:val="004A6582"/>
    <w:rsid w:val="004A6586"/>
    <w:rsid w:val="004A673B"/>
    <w:rsid w:val="004A67E2"/>
    <w:rsid w:val="004A6881"/>
    <w:rsid w:val="004A68FC"/>
    <w:rsid w:val="004A693B"/>
    <w:rsid w:val="004A694B"/>
    <w:rsid w:val="004A6974"/>
    <w:rsid w:val="004A6985"/>
    <w:rsid w:val="004A6A12"/>
    <w:rsid w:val="004A6A35"/>
    <w:rsid w:val="004A6A83"/>
    <w:rsid w:val="004A6ACC"/>
    <w:rsid w:val="004A6B42"/>
    <w:rsid w:val="004A6BAE"/>
    <w:rsid w:val="004A6C48"/>
    <w:rsid w:val="004A6CEA"/>
    <w:rsid w:val="004A6DC9"/>
    <w:rsid w:val="004A6DE9"/>
    <w:rsid w:val="004A701D"/>
    <w:rsid w:val="004A70C8"/>
    <w:rsid w:val="004A714E"/>
    <w:rsid w:val="004A7277"/>
    <w:rsid w:val="004A72CE"/>
    <w:rsid w:val="004A72F4"/>
    <w:rsid w:val="004A7370"/>
    <w:rsid w:val="004A7392"/>
    <w:rsid w:val="004A74AF"/>
    <w:rsid w:val="004A7567"/>
    <w:rsid w:val="004A760B"/>
    <w:rsid w:val="004A766F"/>
    <w:rsid w:val="004A77C1"/>
    <w:rsid w:val="004A77EB"/>
    <w:rsid w:val="004A7824"/>
    <w:rsid w:val="004A7A26"/>
    <w:rsid w:val="004A7AE1"/>
    <w:rsid w:val="004A7B46"/>
    <w:rsid w:val="004A7B64"/>
    <w:rsid w:val="004A7BD8"/>
    <w:rsid w:val="004A7CB8"/>
    <w:rsid w:val="004A7CE8"/>
    <w:rsid w:val="004A7E44"/>
    <w:rsid w:val="004A7E74"/>
    <w:rsid w:val="004A7F25"/>
    <w:rsid w:val="004A7F5E"/>
    <w:rsid w:val="004B00C4"/>
    <w:rsid w:val="004B016E"/>
    <w:rsid w:val="004B01B5"/>
    <w:rsid w:val="004B027C"/>
    <w:rsid w:val="004B02C6"/>
    <w:rsid w:val="004B0402"/>
    <w:rsid w:val="004B0407"/>
    <w:rsid w:val="004B072B"/>
    <w:rsid w:val="004B0761"/>
    <w:rsid w:val="004B0788"/>
    <w:rsid w:val="004B093D"/>
    <w:rsid w:val="004B0982"/>
    <w:rsid w:val="004B0A45"/>
    <w:rsid w:val="004B0B8B"/>
    <w:rsid w:val="004B0CDE"/>
    <w:rsid w:val="004B0D9E"/>
    <w:rsid w:val="004B0E4D"/>
    <w:rsid w:val="004B0F8D"/>
    <w:rsid w:val="004B0FA4"/>
    <w:rsid w:val="004B0FE2"/>
    <w:rsid w:val="004B11AC"/>
    <w:rsid w:val="004B11CB"/>
    <w:rsid w:val="004B129A"/>
    <w:rsid w:val="004B12CA"/>
    <w:rsid w:val="004B133A"/>
    <w:rsid w:val="004B13A3"/>
    <w:rsid w:val="004B1404"/>
    <w:rsid w:val="004B1414"/>
    <w:rsid w:val="004B14E2"/>
    <w:rsid w:val="004B1525"/>
    <w:rsid w:val="004B159C"/>
    <w:rsid w:val="004B15A1"/>
    <w:rsid w:val="004B170B"/>
    <w:rsid w:val="004B1941"/>
    <w:rsid w:val="004B1943"/>
    <w:rsid w:val="004B1B2A"/>
    <w:rsid w:val="004B1BB0"/>
    <w:rsid w:val="004B1C87"/>
    <w:rsid w:val="004B1CCD"/>
    <w:rsid w:val="004B1EB3"/>
    <w:rsid w:val="004B20A1"/>
    <w:rsid w:val="004B20A7"/>
    <w:rsid w:val="004B20FD"/>
    <w:rsid w:val="004B216C"/>
    <w:rsid w:val="004B21C7"/>
    <w:rsid w:val="004B21D9"/>
    <w:rsid w:val="004B2237"/>
    <w:rsid w:val="004B22AA"/>
    <w:rsid w:val="004B22EF"/>
    <w:rsid w:val="004B23C5"/>
    <w:rsid w:val="004B2556"/>
    <w:rsid w:val="004B2623"/>
    <w:rsid w:val="004B269E"/>
    <w:rsid w:val="004B284B"/>
    <w:rsid w:val="004B284F"/>
    <w:rsid w:val="004B29B0"/>
    <w:rsid w:val="004B29E4"/>
    <w:rsid w:val="004B2A89"/>
    <w:rsid w:val="004B2B11"/>
    <w:rsid w:val="004B2B54"/>
    <w:rsid w:val="004B2C19"/>
    <w:rsid w:val="004B2C40"/>
    <w:rsid w:val="004B2C67"/>
    <w:rsid w:val="004B2DAB"/>
    <w:rsid w:val="004B2ED4"/>
    <w:rsid w:val="004B2ED7"/>
    <w:rsid w:val="004B2F29"/>
    <w:rsid w:val="004B2F3C"/>
    <w:rsid w:val="004B2FB7"/>
    <w:rsid w:val="004B303E"/>
    <w:rsid w:val="004B30F1"/>
    <w:rsid w:val="004B31B4"/>
    <w:rsid w:val="004B31FE"/>
    <w:rsid w:val="004B3210"/>
    <w:rsid w:val="004B3216"/>
    <w:rsid w:val="004B3282"/>
    <w:rsid w:val="004B3417"/>
    <w:rsid w:val="004B34EC"/>
    <w:rsid w:val="004B350E"/>
    <w:rsid w:val="004B3561"/>
    <w:rsid w:val="004B35CF"/>
    <w:rsid w:val="004B35DF"/>
    <w:rsid w:val="004B369D"/>
    <w:rsid w:val="004B3777"/>
    <w:rsid w:val="004B386D"/>
    <w:rsid w:val="004B38F3"/>
    <w:rsid w:val="004B393E"/>
    <w:rsid w:val="004B39A4"/>
    <w:rsid w:val="004B3C3D"/>
    <w:rsid w:val="004B3C73"/>
    <w:rsid w:val="004B3E39"/>
    <w:rsid w:val="004B3E6C"/>
    <w:rsid w:val="004B3E71"/>
    <w:rsid w:val="004B3EE9"/>
    <w:rsid w:val="004B3EF4"/>
    <w:rsid w:val="004B3FCB"/>
    <w:rsid w:val="004B4072"/>
    <w:rsid w:val="004B416F"/>
    <w:rsid w:val="004B42FE"/>
    <w:rsid w:val="004B4499"/>
    <w:rsid w:val="004B44DD"/>
    <w:rsid w:val="004B44E8"/>
    <w:rsid w:val="004B45BF"/>
    <w:rsid w:val="004B4717"/>
    <w:rsid w:val="004B4751"/>
    <w:rsid w:val="004B48BC"/>
    <w:rsid w:val="004B4927"/>
    <w:rsid w:val="004B4C2F"/>
    <w:rsid w:val="004B4C84"/>
    <w:rsid w:val="004B4DF0"/>
    <w:rsid w:val="004B4E14"/>
    <w:rsid w:val="004B4E23"/>
    <w:rsid w:val="004B4EB5"/>
    <w:rsid w:val="004B5025"/>
    <w:rsid w:val="004B5060"/>
    <w:rsid w:val="004B50EE"/>
    <w:rsid w:val="004B5137"/>
    <w:rsid w:val="004B51EC"/>
    <w:rsid w:val="004B525B"/>
    <w:rsid w:val="004B52B6"/>
    <w:rsid w:val="004B533B"/>
    <w:rsid w:val="004B53D6"/>
    <w:rsid w:val="004B53E8"/>
    <w:rsid w:val="004B53F1"/>
    <w:rsid w:val="004B5432"/>
    <w:rsid w:val="004B5440"/>
    <w:rsid w:val="004B55D2"/>
    <w:rsid w:val="004B5665"/>
    <w:rsid w:val="004B5694"/>
    <w:rsid w:val="004B576C"/>
    <w:rsid w:val="004B577D"/>
    <w:rsid w:val="004B57C6"/>
    <w:rsid w:val="004B596B"/>
    <w:rsid w:val="004B59BB"/>
    <w:rsid w:val="004B5A45"/>
    <w:rsid w:val="004B5A6B"/>
    <w:rsid w:val="004B5A79"/>
    <w:rsid w:val="004B5BA6"/>
    <w:rsid w:val="004B5C4C"/>
    <w:rsid w:val="004B5C75"/>
    <w:rsid w:val="004B5CE9"/>
    <w:rsid w:val="004B5CEB"/>
    <w:rsid w:val="004B5D38"/>
    <w:rsid w:val="004B5DAB"/>
    <w:rsid w:val="004B5DE9"/>
    <w:rsid w:val="004B5E35"/>
    <w:rsid w:val="004B5EA5"/>
    <w:rsid w:val="004B5F1B"/>
    <w:rsid w:val="004B5F20"/>
    <w:rsid w:val="004B5F29"/>
    <w:rsid w:val="004B601D"/>
    <w:rsid w:val="004B61C2"/>
    <w:rsid w:val="004B6232"/>
    <w:rsid w:val="004B6298"/>
    <w:rsid w:val="004B63FD"/>
    <w:rsid w:val="004B6491"/>
    <w:rsid w:val="004B64B6"/>
    <w:rsid w:val="004B64C0"/>
    <w:rsid w:val="004B64CC"/>
    <w:rsid w:val="004B651C"/>
    <w:rsid w:val="004B667C"/>
    <w:rsid w:val="004B66C1"/>
    <w:rsid w:val="004B6882"/>
    <w:rsid w:val="004B6A70"/>
    <w:rsid w:val="004B6AAC"/>
    <w:rsid w:val="004B6B3F"/>
    <w:rsid w:val="004B6DF8"/>
    <w:rsid w:val="004B6E5D"/>
    <w:rsid w:val="004B6EDC"/>
    <w:rsid w:val="004B6FCA"/>
    <w:rsid w:val="004B709B"/>
    <w:rsid w:val="004B711E"/>
    <w:rsid w:val="004B711F"/>
    <w:rsid w:val="004B717B"/>
    <w:rsid w:val="004B7202"/>
    <w:rsid w:val="004B73CF"/>
    <w:rsid w:val="004B7587"/>
    <w:rsid w:val="004B7655"/>
    <w:rsid w:val="004B767E"/>
    <w:rsid w:val="004B768B"/>
    <w:rsid w:val="004B7692"/>
    <w:rsid w:val="004B76BB"/>
    <w:rsid w:val="004B79CA"/>
    <w:rsid w:val="004B7A73"/>
    <w:rsid w:val="004B7B0E"/>
    <w:rsid w:val="004B7B6C"/>
    <w:rsid w:val="004B7C41"/>
    <w:rsid w:val="004B7C46"/>
    <w:rsid w:val="004B7C8B"/>
    <w:rsid w:val="004B7CDB"/>
    <w:rsid w:val="004B7CE6"/>
    <w:rsid w:val="004B7E36"/>
    <w:rsid w:val="004B7E5B"/>
    <w:rsid w:val="004C001D"/>
    <w:rsid w:val="004C008A"/>
    <w:rsid w:val="004C02DB"/>
    <w:rsid w:val="004C03AD"/>
    <w:rsid w:val="004C03D0"/>
    <w:rsid w:val="004C0499"/>
    <w:rsid w:val="004C0512"/>
    <w:rsid w:val="004C06C4"/>
    <w:rsid w:val="004C07AA"/>
    <w:rsid w:val="004C07AE"/>
    <w:rsid w:val="004C088D"/>
    <w:rsid w:val="004C09BC"/>
    <w:rsid w:val="004C0A10"/>
    <w:rsid w:val="004C0A59"/>
    <w:rsid w:val="004C0B26"/>
    <w:rsid w:val="004C0C91"/>
    <w:rsid w:val="004C0CCE"/>
    <w:rsid w:val="004C0CEE"/>
    <w:rsid w:val="004C0D74"/>
    <w:rsid w:val="004C0DBA"/>
    <w:rsid w:val="004C0F47"/>
    <w:rsid w:val="004C0FB4"/>
    <w:rsid w:val="004C10D7"/>
    <w:rsid w:val="004C112F"/>
    <w:rsid w:val="004C11E8"/>
    <w:rsid w:val="004C124E"/>
    <w:rsid w:val="004C12F8"/>
    <w:rsid w:val="004C141E"/>
    <w:rsid w:val="004C1455"/>
    <w:rsid w:val="004C146D"/>
    <w:rsid w:val="004C1548"/>
    <w:rsid w:val="004C15CF"/>
    <w:rsid w:val="004C15F1"/>
    <w:rsid w:val="004C187B"/>
    <w:rsid w:val="004C18E4"/>
    <w:rsid w:val="004C19D6"/>
    <w:rsid w:val="004C1A43"/>
    <w:rsid w:val="004C1A97"/>
    <w:rsid w:val="004C1B62"/>
    <w:rsid w:val="004C1BCA"/>
    <w:rsid w:val="004C1C70"/>
    <w:rsid w:val="004C1C73"/>
    <w:rsid w:val="004C1D68"/>
    <w:rsid w:val="004C1D87"/>
    <w:rsid w:val="004C1E64"/>
    <w:rsid w:val="004C1E7C"/>
    <w:rsid w:val="004C1EFE"/>
    <w:rsid w:val="004C1F73"/>
    <w:rsid w:val="004C2084"/>
    <w:rsid w:val="004C2147"/>
    <w:rsid w:val="004C217D"/>
    <w:rsid w:val="004C21B8"/>
    <w:rsid w:val="004C2228"/>
    <w:rsid w:val="004C2399"/>
    <w:rsid w:val="004C2462"/>
    <w:rsid w:val="004C2467"/>
    <w:rsid w:val="004C2505"/>
    <w:rsid w:val="004C263D"/>
    <w:rsid w:val="004C26A7"/>
    <w:rsid w:val="004C26EE"/>
    <w:rsid w:val="004C27D1"/>
    <w:rsid w:val="004C2950"/>
    <w:rsid w:val="004C29AF"/>
    <w:rsid w:val="004C29BA"/>
    <w:rsid w:val="004C2A01"/>
    <w:rsid w:val="004C2A3B"/>
    <w:rsid w:val="004C2A83"/>
    <w:rsid w:val="004C2B2A"/>
    <w:rsid w:val="004C2B50"/>
    <w:rsid w:val="004C2C9E"/>
    <w:rsid w:val="004C2CD5"/>
    <w:rsid w:val="004C2D16"/>
    <w:rsid w:val="004C2D54"/>
    <w:rsid w:val="004C2D89"/>
    <w:rsid w:val="004C2D97"/>
    <w:rsid w:val="004C2DF2"/>
    <w:rsid w:val="004C303A"/>
    <w:rsid w:val="004C313C"/>
    <w:rsid w:val="004C315A"/>
    <w:rsid w:val="004C31BD"/>
    <w:rsid w:val="004C324E"/>
    <w:rsid w:val="004C3293"/>
    <w:rsid w:val="004C3334"/>
    <w:rsid w:val="004C3428"/>
    <w:rsid w:val="004C34B4"/>
    <w:rsid w:val="004C3718"/>
    <w:rsid w:val="004C3793"/>
    <w:rsid w:val="004C37F8"/>
    <w:rsid w:val="004C3807"/>
    <w:rsid w:val="004C392F"/>
    <w:rsid w:val="004C3AEF"/>
    <w:rsid w:val="004C3BB7"/>
    <w:rsid w:val="004C3C7C"/>
    <w:rsid w:val="004C3CAC"/>
    <w:rsid w:val="004C3D30"/>
    <w:rsid w:val="004C3D87"/>
    <w:rsid w:val="004C3E69"/>
    <w:rsid w:val="004C3FAD"/>
    <w:rsid w:val="004C3FE7"/>
    <w:rsid w:val="004C405F"/>
    <w:rsid w:val="004C40A5"/>
    <w:rsid w:val="004C4185"/>
    <w:rsid w:val="004C4218"/>
    <w:rsid w:val="004C4445"/>
    <w:rsid w:val="004C445F"/>
    <w:rsid w:val="004C44A2"/>
    <w:rsid w:val="004C44A6"/>
    <w:rsid w:val="004C45C0"/>
    <w:rsid w:val="004C45F9"/>
    <w:rsid w:val="004C47E1"/>
    <w:rsid w:val="004C480C"/>
    <w:rsid w:val="004C4874"/>
    <w:rsid w:val="004C4B1C"/>
    <w:rsid w:val="004C4B31"/>
    <w:rsid w:val="004C4CE0"/>
    <w:rsid w:val="004C4EC9"/>
    <w:rsid w:val="004C4F85"/>
    <w:rsid w:val="004C5128"/>
    <w:rsid w:val="004C51CA"/>
    <w:rsid w:val="004C5368"/>
    <w:rsid w:val="004C5383"/>
    <w:rsid w:val="004C53D2"/>
    <w:rsid w:val="004C5576"/>
    <w:rsid w:val="004C563E"/>
    <w:rsid w:val="004C573C"/>
    <w:rsid w:val="004C58A6"/>
    <w:rsid w:val="004C5B67"/>
    <w:rsid w:val="004C5D56"/>
    <w:rsid w:val="004C5DC0"/>
    <w:rsid w:val="004C5E84"/>
    <w:rsid w:val="004C5EBD"/>
    <w:rsid w:val="004C5F01"/>
    <w:rsid w:val="004C60B0"/>
    <w:rsid w:val="004C60D2"/>
    <w:rsid w:val="004C627B"/>
    <w:rsid w:val="004C6289"/>
    <w:rsid w:val="004C63C9"/>
    <w:rsid w:val="004C6426"/>
    <w:rsid w:val="004C6433"/>
    <w:rsid w:val="004C6438"/>
    <w:rsid w:val="004C6469"/>
    <w:rsid w:val="004C6564"/>
    <w:rsid w:val="004C65E2"/>
    <w:rsid w:val="004C6646"/>
    <w:rsid w:val="004C67A5"/>
    <w:rsid w:val="004C6920"/>
    <w:rsid w:val="004C6933"/>
    <w:rsid w:val="004C6983"/>
    <w:rsid w:val="004C6A12"/>
    <w:rsid w:val="004C6A26"/>
    <w:rsid w:val="004C6AFD"/>
    <w:rsid w:val="004C6B8D"/>
    <w:rsid w:val="004C6C4D"/>
    <w:rsid w:val="004C6C58"/>
    <w:rsid w:val="004C6CE5"/>
    <w:rsid w:val="004C6DED"/>
    <w:rsid w:val="004C6ED5"/>
    <w:rsid w:val="004C6F56"/>
    <w:rsid w:val="004C703B"/>
    <w:rsid w:val="004C7090"/>
    <w:rsid w:val="004C70DF"/>
    <w:rsid w:val="004C7251"/>
    <w:rsid w:val="004C72A2"/>
    <w:rsid w:val="004C741B"/>
    <w:rsid w:val="004C744F"/>
    <w:rsid w:val="004C76EC"/>
    <w:rsid w:val="004C7752"/>
    <w:rsid w:val="004C78C7"/>
    <w:rsid w:val="004C78FC"/>
    <w:rsid w:val="004C798B"/>
    <w:rsid w:val="004C79F9"/>
    <w:rsid w:val="004C7A16"/>
    <w:rsid w:val="004C7A1B"/>
    <w:rsid w:val="004C7A54"/>
    <w:rsid w:val="004C7AA0"/>
    <w:rsid w:val="004C7ACE"/>
    <w:rsid w:val="004C7DE6"/>
    <w:rsid w:val="004C7EBE"/>
    <w:rsid w:val="004D0086"/>
    <w:rsid w:val="004D013B"/>
    <w:rsid w:val="004D01DD"/>
    <w:rsid w:val="004D02AA"/>
    <w:rsid w:val="004D04DE"/>
    <w:rsid w:val="004D06F2"/>
    <w:rsid w:val="004D076F"/>
    <w:rsid w:val="004D07E0"/>
    <w:rsid w:val="004D099B"/>
    <w:rsid w:val="004D09A4"/>
    <w:rsid w:val="004D0C6C"/>
    <w:rsid w:val="004D0C85"/>
    <w:rsid w:val="004D0CB1"/>
    <w:rsid w:val="004D0D6B"/>
    <w:rsid w:val="004D0DDA"/>
    <w:rsid w:val="004D0DEA"/>
    <w:rsid w:val="004D0F18"/>
    <w:rsid w:val="004D0F77"/>
    <w:rsid w:val="004D0FC9"/>
    <w:rsid w:val="004D1040"/>
    <w:rsid w:val="004D10C3"/>
    <w:rsid w:val="004D10FF"/>
    <w:rsid w:val="004D1103"/>
    <w:rsid w:val="004D124B"/>
    <w:rsid w:val="004D13E0"/>
    <w:rsid w:val="004D148A"/>
    <w:rsid w:val="004D15B3"/>
    <w:rsid w:val="004D1621"/>
    <w:rsid w:val="004D17A0"/>
    <w:rsid w:val="004D17F9"/>
    <w:rsid w:val="004D194D"/>
    <w:rsid w:val="004D19FC"/>
    <w:rsid w:val="004D1A15"/>
    <w:rsid w:val="004D1A52"/>
    <w:rsid w:val="004D1A8B"/>
    <w:rsid w:val="004D1AC0"/>
    <w:rsid w:val="004D1C18"/>
    <w:rsid w:val="004D1D7C"/>
    <w:rsid w:val="004D1DA2"/>
    <w:rsid w:val="004D1E47"/>
    <w:rsid w:val="004D1E83"/>
    <w:rsid w:val="004D1F42"/>
    <w:rsid w:val="004D1FF1"/>
    <w:rsid w:val="004D1FFB"/>
    <w:rsid w:val="004D2052"/>
    <w:rsid w:val="004D2091"/>
    <w:rsid w:val="004D22EF"/>
    <w:rsid w:val="004D238C"/>
    <w:rsid w:val="004D23AE"/>
    <w:rsid w:val="004D23EC"/>
    <w:rsid w:val="004D2407"/>
    <w:rsid w:val="004D2551"/>
    <w:rsid w:val="004D25C4"/>
    <w:rsid w:val="004D2600"/>
    <w:rsid w:val="004D2629"/>
    <w:rsid w:val="004D26D6"/>
    <w:rsid w:val="004D27D8"/>
    <w:rsid w:val="004D285B"/>
    <w:rsid w:val="004D28AD"/>
    <w:rsid w:val="004D28AE"/>
    <w:rsid w:val="004D28E2"/>
    <w:rsid w:val="004D2900"/>
    <w:rsid w:val="004D29BE"/>
    <w:rsid w:val="004D2A37"/>
    <w:rsid w:val="004D2AB4"/>
    <w:rsid w:val="004D2B67"/>
    <w:rsid w:val="004D2B6A"/>
    <w:rsid w:val="004D2B93"/>
    <w:rsid w:val="004D2BE6"/>
    <w:rsid w:val="004D2E93"/>
    <w:rsid w:val="004D2FBC"/>
    <w:rsid w:val="004D30D2"/>
    <w:rsid w:val="004D310B"/>
    <w:rsid w:val="004D3166"/>
    <w:rsid w:val="004D31EF"/>
    <w:rsid w:val="004D3230"/>
    <w:rsid w:val="004D32DC"/>
    <w:rsid w:val="004D3329"/>
    <w:rsid w:val="004D3344"/>
    <w:rsid w:val="004D33C0"/>
    <w:rsid w:val="004D33EF"/>
    <w:rsid w:val="004D3415"/>
    <w:rsid w:val="004D3420"/>
    <w:rsid w:val="004D3507"/>
    <w:rsid w:val="004D35C7"/>
    <w:rsid w:val="004D36F1"/>
    <w:rsid w:val="004D3798"/>
    <w:rsid w:val="004D37C5"/>
    <w:rsid w:val="004D380E"/>
    <w:rsid w:val="004D3829"/>
    <w:rsid w:val="004D3894"/>
    <w:rsid w:val="004D38D9"/>
    <w:rsid w:val="004D39E0"/>
    <w:rsid w:val="004D3A15"/>
    <w:rsid w:val="004D3A1A"/>
    <w:rsid w:val="004D3A3A"/>
    <w:rsid w:val="004D3C0D"/>
    <w:rsid w:val="004D3CBC"/>
    <w:rsid w:val="004D3CEF"/>
    <w:rsid w:val="004D3D29"/>
    <w:rsid w:val="004D3D2A"/>
    <w:rsid w:val="004D3D4D"/>
    <w:rsid w:val="004D3E8B"/>
    <w:rsid w:val="004D4011"/>
    <w:rsid w:val="004D4049"/>
    <w:rsid w:val="004D405B"/>
    <w:rsid w:val="004D4073"/>
    <w:rsid w:val="004D416B"/>
    <w:rsid w:val="004D419D"/>
    <w:rsid w:val="004D41BD"/>
    <w:rsid w:val="004D4209"/>
    <w:rsid w:val="004D4232"/>
    <w:rsid w:val="004D44B3"/>
    <w:rsid w:val="004D44C0"/>
    <w:rsid w:val="004D44EF"/>
    <w:rsid w:val="004D45B9"/>
    <w:rsid w:val="004D4836"/>
    <w:rsid w:val="004D487F"/>
    <w:rsid w:val="004D4899"/>
    <w:rsid w:val="004D48FF"/>
    <w:rsid w:val="004D4926"/>
    <w:rsid w:val="004D497E"/>
    <w:rsid w:val="004D49D7"/>
    <w:rsid w:val="004D4A31"/>
    <w:rsid w:val="004D4A34"/>
    <w:rsid w:val="004D4BAC"/>
    <w:rsid w:val="004D4BE4"/>
    <w:rsid w:val="004D4BFA"/>
    <w:rsid w:val="004D4D9C"/>
    <w:rsid w:val="004D4E02"/>
    <w:rsid w:val="004D4F13"/>
    <w:rsid w:val="004D4F8B"/>
    <w:rsid w:val="004D5021"/>
    <w:rsid w:val="004D50F1"/>
    <w:rsid w:val="004D5265"/>
    <w:rsid w:val="004D531D"/>
    <w:rsid w:val="004D53A3"/>
    <w:rsid w:val="004D53CD"/>
    <w:rsid w:val="004D548C"/>
    <w:rsid w:val="004D5583"/>
    <w:rsid w:val="004D5687"/>
    <w:rsid w:val="004D56AD"/>
    <w:rsid w:val="004D56E2"/>
    <w:rsid w:val="004D5778"/>
    <w:rsid w:val="004D57F3"/>
    <w:rsid w:val="004D5839"/>
    <w:rsid w:val="004D5854"/>
    <w:rsid w:val="004D58FA"/>
    <w:rsid w:val="004D5963"/>
    <w:rsid w:val="004D5972"/>
    <w:rsid w:val="004D59A8"/>
    <w:rsid w:val="004D5A10"/>
    <w:rsid w:val="004D5A60"/>
    <w:rsid w:val="004D5AC2"/>
    <w:rsid w:val="004D5BF9"/>
    <w:rsid w:val="004D5BFC"/>
    <w:rsid w:val="004D5C9C"/>
    <w:rsid w:val="004D5DEE"/>
    <w:rsid w:val="004D5EE4"/>
    <w:rsid w:val="004D5FF2"/>
    <w:rsid w:val="004D610B"/>
    <w:rsid w:val="004D6257"/>
    <w:rsid w:val="004D62B4"/>
    <w:rsid w:val="004D6315"/>
    <w:rsid w:val="004D6363"/>
    <w:rsid w:val="004D643E"/>
    <w:rsid w:val="004D6591"/>
    <w:rsid w:val="004D6612"/>
    <w:rsid w:val="004D6646"/>
    <w:rsid w:val="004D66CF"/>
    <w:rsid w:val="004D66EC"/>
    <w:rsid w:val="004D67D9"/>
    <w:rsid w:val="004D6927"/>
    <w:rsid w:val="004D6971"/>
    <w:rsid w:val="004D6A0A"/>
    <w:rsid w:val="004D6A73"/>
    <w:rsid w:val="004D6C40"/>
    <w:rsid w:val="004D6CB1"/>
    <w:rsid w:val="004D6CFB"/>
    <w:rsid w:val="004D6E6E"/>
    <w:rsid w:val="004D6EED"/>
    <w:rsid w:val="004D7050"/>
    <w:rsid w:val="004D71E3"/>
    <w:rsid w:val="004D7274"/>
    <w:rsid w:val="004D731F"/>
    <w:rsid w:val="004D759B"/>
    <w:rsid w:val="004D75AC"/>
    <w:rsid w:val="004D75FD"/>
    <w:rsid w:val="004D76A2"/>
    <w:rsid w:val="004D76C6"/>
    <w:rsid w:val="004D7730"/>
    <w:rsid w:val="004D78B1"/>
    <w:rsid w:val="004D7AED"/>
    <w:rsid w:val="004D7B77"/>
    <w:rsid w:val="004D7BD2"/>
    <w:rsid w:val="004D7BD5"/>
    <w:rsid w:val="004D7C10"/>
    <w:rsid w:val="004D7C39"/>
    <w:rsid w:val="004D7C75"/>
    <w:rsid w:val="004D7CA6"/>
    <w:rsid w:val="004D7ED8"/>
    <w:rsid w:val="004E000D"/>
    <w:rsid w:val="004E002B"/>
    <w:rsid w:val="004E0096"/>
    <w:rsid w:val="004E0203"/>
    <w:rsid w:val="004E024D"/>
    <w:rsid w:val="004E040B"/>
    <w:rsid w:val="004E04D8"/>
    <w:rsid w:val="004E0592"/>
    <w:rsid w:val="004E0675"/>
    <w:rsid w:val="004E06D5"/>
    <w:rsid w:val="004E0751"/>
    <w:rsid w:val="004E081E"/>
    <w:rsid w:val="004E0832"/>
    <w:rsid w:val="004E0925"/>
    <w:rsid w:val="004E0A97"/>
    <w:rsid w:val="004E0AC2"/>
    <w:rsid w:val="004E0B24"/>
    <w:rsid w:val="004E0B25"/>
    <w:rsid w:val="004E0CA5"/>
    <w:rsid w:val="004E0CA9"/>
    <w:rsid w:val="004E0CFC"/>
    <w:rsid w:val="004E0E1B"/>
    <w:rsid w:val="004E1068"/>
    <w:rsid w:val="004E109C"/>
    <w:rsid w:val="004E10D9"/>
    <w:rsid w:val="004E115E"/>
    <w:rsid w:val="004E11C4"/>
    <w:rsid w:val="004E1364"/>
    <w:rsid w:val="004E1458"/>
    <w:rsid w:val="004E15AD"/>
    <w:rsid w:val="004E15B0"/>
    <w:rsid w:val="004E1608"/>
    <w:rsid w:val="004E1667"/>
    <w:rsid w:val="004E18D3"/>
    <w:rsid w:val="004E1923"/>
    <w:rsid w:val="004E193B"/>
    <w:rsid w:val="004E1B45"/>
    <w:rsid w:val="004E1B7B"/>
    <w:rsid w:val="004E1C13"/>
    <w:rsid w:val="004E1C37"/>
    <w:rsid w:val="004E1CC5"/>
    <w:rsid w:val="004E1D75"/>
    <w:rsid w:val="004E1F5C"/>
    <w:rsid w:val="004E1F63"/>
    <w:rsid w:val="004E1FBA"/>
    <w:rsid w:val="004E1FC2"/>
    <w:rsid w:val="004E1FFE"/>
    <w:rsid w:val="004E2163"/>
    <w:rsid w:val="004E218E"/>
    <w:rsid w:val="004E2191"/>
    <w:rsid w:val="004E21B6"/>
    <w:rsid w:val="004E2281"/>
    <w:rsid w:val="004E23C0"/>
    <w:rsid w:val="004E23E9"/>
    <w:rsid w:val="004E24E4"/>
    <w:rsid w:val="004E24F5"/>
    <w:rsid w:val="004E2838"/>
    <w:rsid w:val="004E2881"/>
    <w:rsid w:val="004E2922"/>
    <w:rsid w:val="004E2951"/>
    <w:rsid w:val="004E2A9A"/>
    <w:rsid w:val="004E2AA4"/>
    <w:rsid w:val="004E2B19"/>
    <w:rsid w:val="004E2B72"/>
    <w:rsid w:val="004E2CC7"/>
    <w:rsid w:val="004E2EC3"/>
    <w:rsid w:val="004E2F26"/>
    <w:rsid w:val="004E2FAB"/>
    <w:rsid w:val="004E2FB0"/>
    <w:rsid w:val="004E2FC0"/>
    <w:rsid w:val="004E2FE3"/>
    <w:rsid w:val="004E3081"/>
    <w:rsid w:val="004E30D1"/>
    <w:rsid w:val="004E318B"/>
    <w:rsid w:val="004E319A"/>
    <w:rsid w:val="004E31E0"/>
    <w:rsid w:val="004E32C7"/>
    <w:rsid w:val="004E3369"/>
    <w:rsid w:val="004E3370"/>
    <w:rsid w:val="004E34EA"/>
    <w:rsid w:val="004E3584"/>
    <w:rsid w:val="004E3620"/>
    <w:rsid w:val="004E3682"/>
    <w:rsid w:val="004E36AF"/>
    <w:rsid w:val="004E370E"/>
    <w:rsid w:val="004E372F"/>
    <w:rsid w:val="004E3790"/>
    <w:rsid w:val="004E37A0"/>
    <w:rsid w:val="004E37F5"/>
    <w:rsid w:val="004E3892"/>
    <w:rsid w:val="004E3895"/>
    <w:rsid w:val="004E3926"/>
    <w:rsid w:val="004E398C"/>
    <w:rsid w:val="004E39FE"/>
    <w:rsid w:val="004E3A72"/>
    <w:rsid w:val="004E3B88"/>
    <w:rsid w:val="004E3D66"/>
    <w:rsid w:val="004E3D7B"/>
    <w:rsid w:val="004E3E06"/>
    <w:rsid w:val="004E3F62"/>
    <w:rsid w:val="004E3F67"/>
    <w:rsid w:val="004E3F85"/>
    <w:rsid w:val="004E3FBF"/>
    <w:rsid w:val="004E424A"/>
    <w:rsid w:val="004E42D4"/>
    <w:rsid w:val="004E42E8"/>
    <w:rsid w:val="004E43F0"/>
    <w:rsid w:val="004E441A"/>
    <w:rsid w:val="004E460E"/>
    <w:rsid w:val="004E46D5"/>
    <w:rsid w:val="004E482C"/>
    <w:rsid w:val="004E48D0"/>
    <w:rsid w:val="004E49AA"/>
    <w:rsid w:val="004E4A2E"/>
    <w:rsid w:val="004E4AB4"/>
    <w:rsid w:val="004E4B24"/>
    <w:rsid w:val="004E4D11"/>
    <w:rsid w:val="004E4E67"/>
    <w:rsid w:val="004E4EE4"/>
    <w:rsid w:val="004E4F2D"/>
    <w:rsid w:val="004E4FB5"/>
    <w:rsid w:val="004E5048"/>
    <w:rsid w:val="004E5299"/>
    <w:rsid w:val="004E5321"/>
    <w:rsid w:val="004E5325"/>
    <w:rsid w:val="004E534C"/>
    <w:rsid w:val="004E53AD"/>
    <w:rsid w:val="004E53B4"/>
    <w:rsid w:val="004E53FD"/>
    <w:rsid w:val="004E541D"/>
    <w:rsid w:val="004E550C"/>
    <w:rsid w:val="004E553C"/>
    <w:rsid w:val="004E558A"/>
    <w:rsid w:val="004E55D1"/>
    <w:rsid w:val="004E56B5"/>
    <w:rsid w:val="004E56FA"/>
    <w:rsid w:val="004E570F"/>
    <w:rsid w:val="004E57D5"/>
    <w:rsid w:val="004E584B"/>
    <w:rsid w:val="004E5935"/>
    <w:rsid w:val="004E5966"/>
    <w:rsid w:val="004E59B8"/>
    <w:rsid w:val="004E59D2"/>
    <w:rsid w:val="004E5A4E"/>
    <w:rsid w:val="004E5A60"/>
    <w:rsid w:val="004E5B7F"/>
    <w:rsid w:val="004E5B84"/>
    <w:rsid w:val="004E5D2D"/>
    <w:rsid w:val="004E5D95"/>
    <w:rsid w:val="004E5DA9"/>
    <w:rsid w:val="004E5DAA"/>
    <w:rsid w:val="004E5DBC"/>
    <w:rsid w:val="004E5DE7"/>
    <w:rsid w:val="004E5E6E"/>
    <w:rsid w:val="004E5EF4"/>
    <w:rsid w:val="004E5F9C"/>
    <w:rsid w:val="004E6048"/>
    <w:rsid w:val="004E6160"/>
    <w:rsid w:val="004E6190"/>
    <w:rsid w:val="004E61E6"/>
    <w:rsid w:val="004E624B"/>
    <w:rsid w:val="004E626B"/>
    <w:rsid w:val="004E635A"/>
    <w:rsid w:val="004E638D"/>
    <w:rsid w:val="004E63D8"/>
    <w:rsid w:val="004E659B"/>
    <w:rsid w:val="004E65B0"/>
    <w:rsid w:val="004E65DD"/>
    <w:rsid w:val="004E65EB"/>
    <w:rsid w:val="004E6648"/>
    <w:rsid w:val="004E67DA"/>
    <w:rsid w:val="004E68BA"/>
    <w:rsid w:val="004E69D8"/>
    <w:rsid w:val="004E6A40"/>
    <w:rsid w:val="004E6A4C"/>
    <w:rsid w:val="004E6A83"/>
    <w:rsid w:val="004E6B8E"/>
    <w:rsid w:val="004E6CB1"/>
    <w:rsid w:val="004E6E33"/>
    <w:rsid w:val="004E6EEA"/>
    <w:rsid w:val="004E6F16"/>
    <w:rsid w:val="004E6FCF"/>
    <w:rsid w:val="004E70BC"/>
    <w:rsid w:val="004E714F"/>
    <w:rsid w:val="004E723B"/>
    <w:rsid w:val="004E72FA"/>
    <w:rsid w:val="004E735A"/>
    <w:rsid w:val="004E75AF"/>
    <w:rsid w:val="004E75B7"/>
    <w:rsid w:val="004E75FA"/>
    <w:rsid w:val="004E7602"/>
    <w:rsid w:val="004E76D2"/>
    <w:rsid w:val="004E782B"/>
    <w:rsid w:val="004E794D"/>
    <w:rsid w:val="004E7962"/>
    <w:rsid w:val="004E7A30"/>
    <w:rsid w:val="004E7BE3"/>
    <w:rsid w:val="004E7C7C"/>
    <w:rsid w:val="004E7D13"/>
    <w:rsid w:val="004E7F11"/>
    <w:rsid w:val="004E7F73"/>
    <w:rsid w:val="004E7F74"/>
    <w:rsid w:val="004F00F3"/>
    <w:rsid w:val="004F0105"/>
    <w:rsid w:val="004F01CF"/>
    <w:rsid w:val="004F02F3"/>
    <w:rsid w:val="004F0441"/>
    <w:rsid w:val="004F0515"/>
    <w:rsid w:val="004F05BE"/>
    <w:rsid w:val="004F0626"/>
    <w:rsid w:val="004F0671"/>
    <w:rsid w:val="004F06EE"/>
    <w:rsid w:val="004F0738"/>
    <w:rsid w:val="004F07F8"/>
    <w:rsid w:val="004F0822"/>
    <w:rsid w:val="004F0860"/>
    <w:rsid w:val="004F0A07"/>
    <w:rsid w:val="004F0A43"/>
    <w:rsid w:val="004F0AC8"/>
    <w:rsid w:val="004F0BF0"/>
    <w:rsid w:val="004F0CC9"/>
    <w:rsid w:val="004F0D36"/>
    <w:rsid w:val="004F0DE2"/>
    <w:rsid w:val="004F0E9A"/>
    <w:rsid w:val="004F0ECE"/>
    <w:rsid w:val="004F0F41"/>
    <w:rsid w:val="004F0F5F"/>
    <w:rsid w:val="004F0F9E"/>
    <w:rsid w:val="004F1188"/>
    <w:rsid w:val="004F1250"/>
    <w:rsid w:val="004F12C7"/>
    <w:rsid w:val="004F15F4"/>
    <w:rsid w:val="004F16C1"/>
    <w:rsid w:val="004F16D9"/>
    <w:rsid w:val="004F17EB"/>
    <w:rsid w:val="004F1815"/>
    <w:rsid w:val="004F1A00"/>
    <w:rsid w:val="004F1A14"/>
    <w:rsid w:val="004F1AB1"/>
    <w:rsid w:val="004F1BF1"/>
    <w:rsid w:val="004F1C2B"/>
    <w:rsid w:val="004F1D02"/>
    <w:rsid w:val="004F2090"/>
    <w:rsid w:val="004F20AF"/>
    <w:rsid w:val="004F20F6"/>
    <w:rsid w:val="004F2568"/>
    <w:rsid w:val="004F258A"/>
    <w:rsid w:val="004F272E"/>
    <w:rsid w:val="004F2769"/>
    <w:rsid w:val="004F292B"/>
    <w:rsid w:val="004F2987"/>
    <w:rsid w:val="004F29B7"/>
    <w:rsid w:val="004F29BE"/>
    <w:rsid w:val="004F29CD"/>
    <w:rsid w:val="004F2B2D"/>
    <w:rsid w:val="004F2B65"/>
    <w:rsid w:val="004F2BD3"/>
    <w:rsid w:val="004F2C70"/>
    <w:rsid w:val="004F2C79"/>
    <w:rsid w:val="004F2CDE"/>
    <w:rsid w:val="004F2D14"/>
    <w:rsid w:val="004F2EFA"/>
    <w:rsid w:val="004F2F54"/>
    <w:rsid w:val="004F2FAD"/>
    <w:rsid w:val="004F2FB4"/>
    <w:rsid w:val="004F3120"/>
    <w:rsid w:val="004F31B0"/>
    <w:rsid w:val="004F3352"/>
    <w:rsid w:val="004F3480"/>
    <w:rsid w:val="004F35E5"/>
    <w:rsid w:val="004F37C8"/>
    <w:rsid w:val="004F37F1"/>
    <w:rsid w:val="004F3811"/>
    <w:rsid w:val="004F3879"/>
    <w:rsid w:val="004F38E1"/>
    <w:rsid w:val="004F39E3"/>
    <w:rsid w:val="004F39E7"/>
    <w:rsid w:val="004F3C06"/>
    <w:rsid w:val="004F3C59"/>
    <w:rsid w:val="004F3C60"/>
    <w:rsid w:val="004F3C99"/>
    <w:rsid w:val="004F3CCC"/>
    <w:rsid w:val="004F3CD0"/>
    <w:rsid w:val="004F3D44"/>
    <w:rsid w:val="004F3D4B"/>
    <w:rsid w:val="004F40ED"/>
    <w:rsid w:val="004F4247"/>
    <w:rsid w:val="004F42A6"/>
    <w:rsid w:val="004F42C4"/>
    <w:rsid w:val="004F4354"/>
    <w:rsid w:val="004F453E"/>
    <w:rsid w:val="004F4560"/>
    <w:rsid w:val="004F4632"/>
    <w:rsid w:val="004F4746"/>
    <w:rsid w:val="004F495C"/>
    <w:rsid w:val="004F4976"/>
    <w:rsid w:val="004F498A"/>
    <w:rsid w:val="004F49FD"/>
    <w:rsid w:val="004F4AF4"/>
    <w:rsid w:val="004F4AFB"/>
    <w:rsid w:val="004F4BD7"/>
    <w:rsid w:val="004F4DD7"/>
    <w:rsid w:val="004F4DED"/>
    <w:rsid w:val="004F4E39"/>
    <w:rsid w:val="004F4E58"/>
    <w:rsid w:val="004F4E8A"/>
    <w:rsid w:val="004F4EC8"/>
    <w:rsid w:val="004F4F03"/>
    <w:rsid w:val="004F4F0B"/>
    <w:rsid w:val="004F5109"/>
    <w:rsid w:val="004F5143"/>
    <w:rsid w:val="004F51DD"/>
    <w:rsid w:val="004F5205"/>
    <w:rsid w:val="004F520D"/>
    <w:rsid w:val="004F5448"/>
    <w:rsid w:val="004F5848"/>
    <w:rsid w:val="004F59E4"/>
    <w:rsid w:val="004F5A17"/>
    <w:rsid w:val="004F5A46"/>
    <w:rsid w:val="004F5A6B"/>
    <w:rsid w:val="004F5ACF"/>
    <w:rsid w:val="004F5B79"/>
    <w:rsid w:val="004F5B93"/>
    <w:rsid w:val="004F5BDC"/>
    <w:rsid w:val="004F5D22"/>
    <w:rsid w:val="004F5E6A"/>
    <w:rsid w:val="004F5F17"/>
    <w:rsid w:val="004F5F1C"/>
    <w:rsid w:val="004F5F77"/>
    <w:rsid w:val="004F5FF1"/>
    <w:rsid w:val="004F61B4"/>
    <w:rsid w:val="004F61F1"/>
    <w:rsid w:val="004F6231"/>
    <w:rsid w:val="004F62AD"/>
    <w:rsid w:val="004F631D"/>
    <w:rsid w:val="004F6366"/>
    <w:rsid w:val="004F63EE"/>
    <w:rsid w:val="004F648B"/>
    <w:rsid w:val="004F658E"/>
    <w:rsid w:val="004F67CB"/>
    <w:rsid w:val="004F6877"/>
    <w:rsid w:val="004F68DB"/>
    <w:rsid w:val="004F693F"/>
    <w:rsid w:val="004F695E"/>
    <w:rsid w:val="004F69D8"/>
    <w:rsid w:val="004F6A58"/>
    <w:rsid w:val="004F6C92"/>
    <w:rsid w:val="004F6F1C"/>
    <w:rsid w:val="004F6F92"/>
    <w:rsid w:val="004F6F93"/>
    <w:rsid w:val="004F7074"/>
    <w:rsid w:val="004F7084"/>
    <w:rsid w:val="004F71F9"/>
    <w:rsid w:val="004F73FC"/>
    <w:rsid w:val="004F7444"/>
    <w:rsid w:val="004F7531"/>
    <w:rsid w:val="004F7535"/>
    <w:rsid w:val="004F7585"/>
    <w:rsid w:val="004F7692"/>
    <w:rsid w:val="004F77E3"/>
    <w:rsid w:val="004F793C"/>
    <w:rsid w:val="004F7959"/>
    <w:rsid w:val="004F7961"/>
    <w:rsid w:val="004F7964"/>
    <w:rsid w:val="004F7A4A"/>
    <w:rsid w:val="004F7A7F"/>
    <w:rsid w:val="004F7ADD"/>
    <w:rsid w:val="004F7C6D"/>
    <w:rsid w:val="004F7CAC"/>
    <w:rsid w:val="004F7D77"/>
    <w:rsid w:val="004F7D87"/>
    <w:rsid w:val="004F7D8E"/>
    <w:rsid w:val="004F7EF0"/>
    <w:rsid w:val="004F7F4A"/>
    <w:rsid w:val="004F7FCB"/>
    <w:rsid w:val="00500151"/>
    <w:rsid w:val="005001E9"/>
    <w:rsid w:val="005002DD"/>
    <w:rsid w:val="005003A1"/>
    <w:rsid w:val="005004DA"/>
    <w:rsid w:val="005005A9"/>
    <w:rsid w:val="005005BA"/>
    <w:rsid w:val="005005D4"/>
    <w:rsid w:val="005005F6"/>
    <w:rsid w:val="005007A5"/>
    <w:rsid w:val="00500825"/>
    <w:rsid w:val="00500841"/>
    <w:rsid w:val="005008A9"/>
    <w:rsid w:val="00500A41"/>
    <w:rsid w:val="00500A75"/>
    <w:rsid w:val="00500A79"/>
    <w:rsid w:val="00500AC7"/>
    <w:rsid w:val="00500AD2"/>
    <w:rsid w:val="00500B8F"/>
    <w:rsid w:val="00500C89"/>
    <w:rsid w:val="00500D45"/>
    <w:rsid w:val="00500D82"/>
    <w:rsid w:val="00500E4C"/>
    <w:rsid w:val="00500EBE"/>
    <w:rsid w:val="00501050"/>
    <w:rsid w:val="00501068"/>
    <w:rsid w:val="0050106A"/>
    <w:rsid w:val="005011CE"/>
    <w:rsid w:val="0050120B"/>
    <w:rsid w:val="0050125F"/>
    <w:rsid w:val="005012B1"/>
    <w:rsid w:val="00501332"/>
    <w:rsid w:val="00501389"/>
    <w:rsid w:val="00501689"/>
    <w:rsid w:val="00501692"/>
    <w:rsid w:val="0050175B"/>
    <w:rsid w:val="0050175E"/>
    <w:rsid w:val="00501783"/>
    <w:rsid w:val="005017BA"/>
    <w:rsid w:val="00501925"/>
    <w:rsid w:val="00501AFF"/>
    <w:rsid w:val="00501C53"/>
    <w:rsid w:val="00501C9F"/>
    <w:rsid w:val="00501D89"/>
    <w:rsid w:val="00501FB0"/>
    <w:rsid w:val="005020ED"/>
    <w:rsid w:val="00502157"/>
    <w:rsid w:val="00502221"/>
    <w:rsid w:val="005022C9"/>
    <w:rsid w:val="00502344"/>
    <w:rsid w:val="005023B3"/>
    <w:rsid w:val="00502463"/>
    <w:rsid w:val="005024F2"/>
    <w:rsid w:val="005024FD"/>
    <w:rsid w:val="00502694"/>
    <w:rsid w:val="00502699"/>
    <w:rsid w:val="00502779"/>
    <w:rsid w:val="0050284A"/>
    <w:rsid w:val="0050285B"/>
    <w:rsid w:val="005028EA"/>
    <w:rsid w:val="00502A55"/>
    <w:rsid w:val="00502A6F"/>
    <w:rsid w:val="00502C11"/>
    <w:rsid w:val="00502C28"/>
    <w:rsid w:val="00502CD6"/>
    <w:rsid w:val="00502DC7"/>
    <w:rsid w:val="00502DD2"/>
    <w:rsid w:val="00502E5E"/>
    <w:rsid w:val="0050306E"/>
    <w:rsid w:val="005031A0"/>
    <w:rsid w:val="005031F8"/>
    <w:rsid w:val="00503235"/>
    <w:rsid w:val="005032F9"/>
    <w:rsid w:val="005033D6"/>
    <w:rsid w:val="00503456"/>
    <w:rsid w:val="0050354F"/>
    <w:rsid w:val="005035D3"/>
    <w:rsid w:val="005036A2"/>
    <w:rsid w:val="00503700"/>
    <w:rsid w:val="005037AA"/>
    <w:rsid w:val="00503801"/>
    <w:rsid w:val="00503814"/>
    <w:rsid w:val="0050392A"/>
    <w:rsid w:val="005039E6"/>
    <w:rsid w:val="00503ADE"/>
    <w:rsid w:val="00503BA0"/>
    <w:rsid w:val="00503C77"/>
    <w:rsid w:val="00503CEA"/>
    <w:rsid w:val="00503F6B"/>
    <w:rsid w:val="00503FB5"/>
    <w:rsid w:val="00504013"/>
    <w:rsid w:val="005042CB"/>
    <w:rsid w:val="0050437F"/>
    <w:rsid w:val="005044FF"/>
    <w:rsid w:val="005045B0"/>
    <w:rsid w:val="005045C2"/>
    <w:rsid w:val="005046A5"/>
    <w:rsid w:val="00504761"/>
    <w:rsid w:val="005047F5"/>
    <w:rsid w:val="00504895"/>
    <w:rsid w:val="005048C3"/>
    <w:rsid w:val="0050497B"/>
    <w:rsid w:val="005049CD"/>
    <w:rsid w:val="00504A26"/>
    <w:rsid w:val="00504A40"/>
    <w:rsid w:val="00504AD0"/>
    <w:rsid w:val="00504B73"/>
    <w:rsid w:val="00504BDA"/>
    <w:rsid w:val="00504BF2"/>
    <w:rsid w:val="00504C1F"/>
    <w:rsid w:val="00504C84"/>
    <w:rsid w:val="00504D7A"/>
    <w:rsid w:val="00504E8F"/>
    <w:rsid w:val="00504F92"/>
    <w:rsid w:val="00505090"/>
    <w:rsid w:val="005050BC"/>
    <w:rsid w:val="0050512D"/>
    <w:rsid w:val="00505272"/>
    <w:rsid w:val="00505313"/>
    <w:rsid w:val="0050536B"/>
    <w:rsid w:val="005053DD"/>
    <w:rsid w:val="0050557F"/>
    <w:rsid w:val="0050558A"/>
    <w:rsid w:val="00505668"/>
    <w:rsid w:val="0050567E"/>
    <w:rsid w:val="0050573D"/>
    <w:rsid w:val="005057E8"/>
    <w:rsid w:val="005058F8"/>
    <w:rsid w:val="00505A75"/>
    <w:rsid w:val="00505AD3"/>
    <w:rsid w:val="00505BAD"/>
    <w:rsid w:val="00505BED"/>
    <w:rsid w:val="00505D92"/>
    <w:rsid w:val="00505DC1"/>
    <w:rsid w:val="00505DF1"/>
    <w:rsid w:val="00505E8E"/>
    <w:rsid w:val="00505F00"/>
    <w:rsid w:val="00505F1B"/>
    <w:rsid w:val="00505F42"/>
    <w:rsid w:val="00505F6C"/>
    <w:rsid w:val="00505FB5"/>
    <w:rsid w:val="005060C1"/>
    <w:rsid w:val="00506123"/>
    <w:rsid w:val="0050613D"/>
    <w:rsid w:val="00506339"/>
    <w:rsid w:val="0050636C"/>
    <w:rsid w:val="0050637A"/>
    <w:rsid w:val="00506440"/>
    <w:rsid w:val="005065F2"/>
    <w:rsid w:val="00506683"/>
    <w:rsid w:val="005066F8"/>
    <w:rsid w:val="00506709"/>
    <w:rsid w:val="00506730"/>
    <w:rsid w:val="00506849"/>
    <w:rsid w:val="0050685C"/>
    <w:rsid w:val="0050692E"/>
    <w:rsid w:val="00506A11"/>
    <w:rsid w:val="00506A31"/>
    <w:rsid w:val="00506B2A"/>
    <w:rsid w:val="00506B66"/>
    <w:rsid w:val="00506D81"/>
    <w:rsid w:val="00506DFA"/>
    <w:rsid w:val="00506E14"/>
    <w:rsid w:val="00506E16"/>
    <w:rsid w:val="00506E49"/>
    <w:rsid w:val="00506F20"/>
    <w:rsid w:val="00506FB3"/>
    <w:rsid w:val="00507262"/>
    <w:rsid w:val="0050734E"/>
    <w:rsid w:val="0050734F"/>
    <w:rsid w:val="005073EE"/>
    <w:rsid w:val="00507435"/>
    <w:rsid w:val="00507473"/>
    <w:rsid w:val="0050747B"/>
    <w:rsid w:val="00507527"/>
    <w:rsid w:val="00507642"/>
    <w:rsid w:val="00507710"/>
    <w:rsid w:val="005077CA"/>
    <w:rsid w:val="005077DA"/>
    <w:rsid w:val="0050788B"/>
    <w:rsid w:val="00507996"/>
    <w:rsid w:val="005079A6"/>
    <w:rsid w:val="00507A89"/>
    <w:rsid w:val="00507D89"/>
    <w:rsid w:val="00507D92"/>
    <w:rsid w:val="00507DE8"/>
    <w:rsid w:val="00507EC6"/>
    <w:rsid w:val="00507ED2"/>
    <w:rsid w:val="00507F7D"/>
    <w:rsid w:val="00507FAE"/>
    <w:rsid w:val="00510044"/>
    <w:rsid w:val="005100D6"/>
    <w:rsid w:val="00510135"/>
    <w:rsid w:val="005101E5"/>
    <w:rsid w:val="005101EC"/>
    <w:rsid w:val="005102DA"/>
    <w:rsid w:val="0051030E"/>
    <w:rsid w:val="00510347"/>
    <w:rsid w:val="0051042E"/>
    <w:rsid w:val="00510516"/>
    <w:rsid w:val="0051051A"/>
    <w:rsid w:val="0051066C"/>
    <w:rsid w:val="005107E0"/>
    <w:rsid w:val="0051081D"/>
    <w:rsid w:val="00510873"/>
    <w:rsid w:val="00510903"/>
    <w:rsid w:val="0051090C"/>
    <w:rsid w:val="00510955"/>
    <w:rsid w:val="005109A6"/>
    <w:rsid w:val="00510A41"/>
    <w:rsid w:val="00510AC4"/>
    <w:rsid w:val="00510B88"/>
    <w:rsid w:val="00510BC7"/>
    <w:rsid w:val="00510BEE"/>
    <w:rsid w:val="00510C82"/>
    <w:rsid w:val="00510CA3"/>
    <w:rsid w:val="00510EF3"/>
    <w:rsid w:val="00510F0A"/>
    <w:rsid w:val="00510F3A"/>
    <w:rsid w:val="00510F3C"/>
    <w:rsid w:val="00510F68"/>
    <w:rsid w:val="00511056"/>
    <w:rsid w:val="00511067"/>
    <w:rsid w:val="0051112F"/>
    <w:rsid w:val="0051116F"/>
    <w:rsid w:val="00511176"/>
    <w:rsid w:val="005111F1"/>
    <w:rsid w:val="0051129A"/>
    <w:rsid w:val="005112A3"/>
    <w:rsid w:val="005112B1"/>
    <w:rsid w:val="005113D3"/>
    <w:rsid w:val="00511725"/>
    <w:rsid w:val="005117AD"/>
    <w:rsid w:val="005117C2"/>
    <w:rsid w:val="00511899"/>
    <w:rsid w:val="00511960"/>
    <w:rsid w:val="005119D1"/>
    <w:rsid w:val="00511A3E"/>
    <w:rsid w:val="00511A43"/>
    <w:rsid w:val="00511B67"/>
    <w:rsid w:val="00511D1B"/>
    <w:rsid w:val="00511D71"/>
    <w:rsid w:val="00511DDF"/>
    <w:rsid w:val="00511E1B"/>
    <w:rsid w:val="00511E83"/>
    <w:rsid w:val="00511E8B"/>
    <w:rsid w:val="00511EB7"/>
    <w:rsid w:val="00511ECE"/>
    <w:rsid w:val="00511F43"/>
    <w:rsid w:val="0051202C"/>
    <w:rsid w:val="005121F7"/>
    <w:rsid w:val="005123CF"/>
    <w:rsid w:val="00512401"/>
    <w:rsid w:val="0051240D"/>
    <w:rsid w:val="005125A8"/>
    <w:rsid w:val="0051278E"/>
    <w:rsid w:val="00512B6B"/>
    <w:rsid w:val="00512B74"/>
    <w:rsid w:val="00512BAA"/>
    <w:rsid w:val="00512BAC"/>
    <w:rsid w:val="00512BB9"/>
    <w:rsid w:val="00512C16"/>
    <w:rsid w:val="00512CF5"/>
    <w:rsid w:val="00512D66"/>
    <w:rsid w:val="00512D75"/>
    <w:rsid w:val="00512D9F"/>
    <w:rsid w:val="00512E69"/>
    <w:rsid w:val="00512F3E"/>
    <w:rsid w:val="00512F50"/>
    <w:rsid w:val="005130A4"/>
    <w:rsid w:val="005130E3"/>
    <w:rsid w:val="0051316C"/>
    <w:rsid w:val="00513177"/>
    <w:rsid w:val="005132BE"/>
    <w:rsid w:val="00513322"/>
    <w:rsid w:val="00513365"/>
    <w:rsid w:val="005133F9"/>
    <w:rsid w:val="00513450"/>
    <w:rsid w:val="0051346C"/>
    <w:rsid w:val="00513489"/>
    <w:rsid w:val="005135A7"/>
    <w:rsid w:val="00513692"/>
    <w:rsid w:val="0051376E"/>
    <w:rsid w:val="005137D3"/>
    <w:rsid w:val="00513854"/>
    <w:rsid w:val="0051388F"/>
    <w:rsid w:val="00513B21"/>
    <w:rsid w:val="00513BC3"/>
    <w:rsid w:val="00513BD1"/>
    <w:rsid w:val="00513C54"/>
    <w:rsid w:val="00513D03"/>
    <w:rsid w:val="00513E70"/>
    <w:rsid w:val="00513EAC"/>
    <w:rsid w:val="00514142"/>
    <w:rsid w:val="00514155"/>
    <w:rsid w:val="0051419B"/>
    <w:rsid w:val="00514237"/>
    <w:rsid w:val="005142CB"/>
    <w:rsid w:val="00514367"/>
    <w:rsid w:val="005144AD"/>
    <w:rsid w:val="005144CC"/>
    <w:rsid w:val="00514549"/>
    <w:rsid w:val="005145F4"/>
    <w:rsid w:val="005146B2"/>
    <w:rsid w:val="00514712"/>
    <w:rsid w:val="0051476D"/>
    <w:rsid w:val="005147F1"/>
    <w:rsid w:val="005149BB"/>
    <w:rsid w:val="00514A55"/>
    <w:rsid w:val="00514AC2"/>
    <w:rsid w:val="00514B90"/>
    <w:rsid w:val="00514C5F"/>
    <w:rsid w:val="00514CCA"/>
    <w:rsid w:val="00514F95"/>
    <w:rsid w:val="00514FE5"/>
    <w:rsid w:val="005150A7"/>
    <w:rsid w:val="00515109"/>
    <w:rsid w:val="005151B4"/>
    <w:rsid w:val="0051527F"/>
    <w:rsid w:val="005152EE"/>
    <w:rsid w:val="00515539"/>
    <w:rsid w:val="00515568"/>
    <w:rsid w:val="005155C6"/>
    <w:rsid w:val="005155EA"/>
    <w:rsid w:val="0051562E"/>
    <w:rsid w:val="005156A0"/>
    <w:rsid w:val="005156D7"/>
    <w:rsid w:val="0051571D"/>
    <w:rsid w:val="005158AE"/>
    <w:rsid w:val="005158FE"/>
    <w:rsid w:val="00515A9D"/>
    <w:rsid w:val="00515ACD"/>
    <w:rsid w:val="00515AD3"/>
    <w:rsid w:val="00515AFC"/>
    <w:rsid w:val="00515B87"/>
    <w:rsid w:val="00515BFC"/>
    <w:rsid w:val="00515C2D"/>
    <w:rsid w:val="00515C35"/>
    <w:rsid w:val="00515D3D"/>
    <w:rsid w:val="00515E4B"/>
    <w:rsid w:val="00515E5C"/>
    <w:rsid w:val="00515E97"/>
    <w:rsid w:val="00515E99"/>
    <w:rsid w:val="00515EFC"/>
    <w:rsid w:val="00515F3C"/>
    <w:rsid w:val="00515FE3"/>
    <w:rsid w:val="00516052"/>
    <w:rsid w:val="0051608D"/>
    <w:rsid w:val="005160B8"/>
    <w:rsid w:val="005160F4"/>
    <w:rsid w:val="005161B9"/>
    <w:rsid w:val="005161BC"/>
    <w:rsid w:val="0051621E"/>
    <w:rsid w:val="00516274"/>
    <w:rsid w:val="0051628A"/>
    <w:rsid w:val="005162DA"/>
    <w:rsid w:val="005164B2"/>
    <w:rsid w:val="0051650E"/>
    <w:rsid w:val="005165B2"/>
    <w:rsid w:val="00516680"/>
    <w:rsid w:val="00516683"/>
    <w:rsid w:val="00516745"/>
    <w:rsid w:val="00516921"/>
    <w:rsid w:val="005169D9"/>
    <w:rsid w:val="00516B53"/>
    <w:rsid w:val="00516DE6"/>
    <w:rsid w:val="00516EAF"/>
    <w:rsid w:val="00516F94"/>
    <w:rsid w:val="00517210"/>
    <w:rsid w:val="005173EC"/>
    <w:rsid w:val="005173F7"/>
    <w:rsid w:val="00517425"/>
    <w:rsid w:val="00517474"/>
    <w:rsid w:val="00517564"/>
    <w:rsid w:val="005175EE"/>
    <w:rsid w:val="00517681"/>
    <w:rsid w:val="005177ED"/>
    <w:rsid w:val="005178FF"/>
    <w:rsid w:val="005179E1"/>
    <w:rsid w:val="005179F2"/>
    <w:rsid w:val="00517A5F"/>
    <w:rsid w:val="00517AAA"/>
    <w:rsid w:val="00517AC2"/>
    <w:rsid w:val="00517BA0"/>
    <w:rsid w:val="00517BEE"/>
    <w:rsid w:val="00517C48"/>
    <w:rsid w:val="00517C9C"/>
    <w:rsid w:val="00517E7A"/>
    <w:rsid w:val="00517F00"/>
    <w:rsid w:val="00517F15"/>
    <w:rsid w:val="00517F82"/>
    <w:rsid w:val="00517F88"/>
    <w:rsid w:val="00517FF6"/>
    <w:rsid w:val="0051EFEA"/>
    <w:rsid w:val="005200CE"/>
    <w:rsid w:val="005200DA"/>
    <w:rsid w:val="0052013B"/>
    <w:rsid w:val="00520186"/>
    <w:rsid w:val="005201C4"/>
    <w:rsid w:val="005201EA"/>
    <w:rsid w:val="00520223"/>
    <w:rsid w:val="005202B6"/>
    <w:rsid w:val="0052034B"/>
    <w:rsid w:val="005203AB"/>
    <w:rsid w:val="0052041A"/>
    <w:rsid w:val="0052049E"/>
    <w:rsid w:val="005204D7"/>
    <w:rsid w:val="00520558"/>
    <w:rsid w:val="0052058B"/>
    <w:rsid w:val="005205BF"/>
    <w:rsid w:val="0052060A"/>
    <w:rsid w:val="0052099E"/>
    <w:rsid w:val="00520B6A"/>
    <w:rsid w:val="00520BBA"/>
    <w:rsid w:val="00520CB4"/>
    <w:rsid w:val="00520CCA"/>
    <w:rsid w:val="00520CDE"/>
    <w:rsid w:val="00520E5A"/>
    <w:rsid w:val="00520EA1"/>
    <w:rsid w:val="00520F52"/>
    <w:rsid w:val="0052120B"/>
    <w:rsid w:val="00521228"/>
    <w:rsid w:val="0052126F"/>
    <w:rsid w:val="005212C6"/>
    <w:rsid w:val="005213B1"/>
    <w:rsid w:val="0052141B"/>
    <w:rsid w:val="0052141F"/>
    <w:rsid w:val="00521492"/>
    <w:rsid w:val="005214B3"/>
    <w:rsid w:val="0052155A"/>
    <w:rsid w:val="00521568"/>
    <w:rsid w:val="0052159B"/>
    <w:rsid w:val="00521774"/>
    <w:rsid w:val="005217C4"/>
    <w:rsid w:val="00521956"/>
    <w:rsid w:val="005219ED"/>
    <w:rsid w:val="00521B14"/>
    <w:rsid w:val="00521B43"/>
    <w:rsid w:val="00521B79"/>
    <w:rsid w:val="00521DEC"/>
    <w:rsid w:val="00521E2C"/>
    <w:rsid w:val="00521E8A"/>
    <w:rsid w:val="00521FE5"/>
    <w:rsid w:val="00522030"/>
    <w:rsid w:val="00522077"/>
    <w:rsid w:val="005222C9"/>
    <w:rsid w:val="005222DE"/>
    <w:rsid w:val="005223B7"/>
    <w:rsid w:val="005223F1"/>
    <w:rsid w:val="0052242D"/>
    <w:rsid w:val="005224C8"/>
    <w:rsid w:val="0052255E"/>
    <w:rsid w:val="0052256A"/>
    <w:rsid w:val="0052262B"/>
    <w:rsid w:val="0052285C"/>
    <w:rsid w:val="00522884"/>
    <w:rsid w:val="00522948"/>
    <w:rsid w:val="00522A1F"/>
    <w:rsid w:val="00522A71"/>
    <w:rsid w:val="00522B4E"/>
    <w:rsid w:val="00522C35"/>
    <w:rsid w:val="00522C91"/>
    <w:rsid w:val="00522DA8"/>
    <w:rsid w:val="00522DB3"/>
    <w:rsid w:val="00522F9D"/>
    <w:rsid w:val="00523018"/>
    <w:rsid w:val="0052304E"/>
    <w:rsid w:val="005230D0"/>
    <w:rsid w:val="005234A0"/>
    <w:rsid w:val="00523618"/>
    <w:rsid w:val="0052377E"/>
    <w:rsid w:val="005237FA"/>
    <w:rsid w:val="00523951"/>
    <w:rsid w:val="00523A4C"/>
    <w:rsid w:val="00523A9B"/>
    <w:rsid w:val="00523B19"/>
    <w:rsid w:val="00523B3F"/>
    <w:rsid w:val="00523B5A"/>
    <w:rsid w:val="00523D38"/>
    <w:rsid w:val="00523DCC"/>
    <w:rsid w:val="00523E23"/>
    <w:rsid w:val="00523E67"/>
    <w:rsid w:val="005240FB"/>
    <w:rsid w:val="0052411C"/>
    <w:rsid w:val="00524164"/>
    <w:rsid w:val="00524282"/>
    <w:rsid w:val="005242F6"/>
    <w:rsid w:val="005243BF"/>
    <w:rsid w:val="0052448F"/>
    <w:rsid w:val="00524583"/>
    <w:rsid w:val="0052458A"/>
    <w:rsid w:val="0052459C"/>
    <w:rsid w:val="005245B4"/>
    <w:rsid w:val="005246B1"/>
    <w:rsid w:val="00524705"/>
    <w:rsid w:val="005247B0"/>
    <w:rsid w:val="005247EA"/>
    <w:rsid w:val="005247F5"/>
    <w:rsid w:val="005249C0"/>
    <w:rsid w:val="00524A5D"/>
    <w:rsid w:val="00524A98"/>
    <w:rsid w:val="00524C66"/>
    <w:rsid w:val="00524CAB"/>
    <w:rsid w:val="00524CBE"/>
    <w:rsid w:val="00524E0B"/>
    <w:rsid w:val="00524E30"/>
    <w:rsid w:val="00524E3C"/>
    <w:rsid w:val="00524E77"/>
    <w:rsid w:val="00524E7C"/>
    <w:rsid w:val="00524E90"/>
    <w:rsid w:val="00524EFD"/>
    <w:rsid w:val="0052506A"/>
    <w:rsid w:val="00525070"/>
    <w:rsid w:val="00525107"/>
    <w:rsid w:val="005251E8"/>
    <w:rsid w:val="005251FA"/>
    <w:rsid w:val="00525224"/>
    <w:rsid w:val="0052534F"/>
    <w:rsid w:val="00525398"/>
    <w:rsid w:val="0052540A"/>
    <w:rsid w:val="0052554B"/>
    <w:rsid w:val="00525558"/>
    <w:rsid w:val="005255BB"/>
    <w:rsid w:val="005256AF"/>
    <w:rsid w:val="005256B5"/>
    <w:rsid w:val="00525712"/>
    <w:rsid w:val="00525846"/>
    <w:rsid w:val="00525851"/>
    <w:rsid w:val="005258E7"/>
    <w:rsid w:val="005259A4"/>
    <w:rsid w:val="00525A92"/>
    <w:rsid w:val="00525A99"/>
    <w:rsid w:val="00525CB1"/>
    <w:rsid w:val="00525EB6"/>
    <w:rsid w:val="00525F0A"/>
    <w:rsid w:val="00525F45"/>
    <w:rsid w:val="00525F8D"/>
    <w:rsid w:val="00525FA0"/>
    <w:rsid w:val="005260BF"/>
    <w:rsid w:val="00526140"/>
    <w:rsid w:val="00526165"/>
    <w:rsid w:val="005261A6"/>
    <w:rsid w:val="005261AA"/>
    <w:rsid w:val="005261D8"/>
    <w:rsid w:val="0052623B"/>
    <w:rsid w:val="00526290"/>
    <w:rsid w:val="005263E7"/>
    <w:rsid w:val="00526462"/>
    <w:rsid w:val="0052652F"/>
    <w:rsid w:val="0052657A"/>
    <w:rsid w:val="0052658F"/>
    <w:rsid w:val="005266D5"/>
    <w:rsid w:val="00526801"/>
    <w:rsid w:val="00526A32"/>
    <w:rsid w:val="00526AA4"/>
    <w:rsid w:val="00526B8A"/>
    <w:rsid w:val="00526E67"/>
    <w:rsid w:val="00526EDB"/>
    <w:rsid w:val="00526EDC"/>
    <w:rsid w:val="00526F51"/>
    <w:rsid w:val="005270D8"/>
    <w:rsid w:val="0052713F"/>
    <w:rsid w:val="00527156"/>
    <w:rsid w:val="00527161"/>
    <w:rsid w:val="005271BB"/>
    <w:rsid w:val="00527298"/>
    <w:rsid w:val="00527343"/>
    <w:rsid w:val="00527410"/>
    <w:rsid w:val="00527498"/>
    <w:rsid w:val="005278E8"/>
    <w:rsid w:val="00527922"/>
    <w:rsid w:val="0052792E"/>
    <w:rsid w:val="00527C7C"/>
    <w:rsid w:val="00527C8F"/>
    <w:rsid w:val="00527DC7"/>
    <w:rsid w:val="00527F19"/>
    <w:rsid w:val="00527FB2"/>
    <w:rsid w:val="0053007C"/>
    <w:rsid w:val="005300F0"/>
    <w:rsid w:val="005301FE"/>
    <w:rsid w:val="00530247"/>
    <w:rsid w:val="00530259"/>
    <w:rsid w:val="005302FE"/>
    <w:rsid w:val="00530304"/>
    <w:rsid w:val="0053066C"/>
    <w:rsid w:val="00530825"/>
    <w:rsid w:val="0053082F"/>
    <w:rsid w:val="00530897"/>
    <w:rsid w:val="005308D3"/>
    <w:rsid w:val="005308DE"/>
    <w:rsid w:val="00530A1D"/>
    <w:rsid w:val="00530A3E"/>
    <w:rsid w:val="00530B24"/>
    <w:rsid w:val="00530B5C"/>
    <w:rsid w:val="00530C40"/>
    <w:rsid w:val="00530C72"/>
    <w:rsid w:val="00530D65"/>
    <w:rsid w:val="00530D74"/>
    <w:rsid w:val="00530D8D"/>
    <w:rsid w:val="00530E96"/>
    <w:rsid w:val="00530F5F"/>
    <w:rsid w:val="00530F6F"/>
    <w:rsid w:val="00531064"/>
    <w:rsid w:val="005310F8"/>
    <w:rsid w:val="0053118F"/>
    <w:rsid w:val="005312B7"/>
    <w:rsid w:val="005313C2"/>
    <w:rsid w:val="005314F2"/>
    <w:rsid w:val="00531655"/>
    <w:rsid w:val="00531680"/>
    <w:rsid w:val="005316F9"/>
    <w:rsid w:val="00531705"/>
    <w:rsid w:val="00531730"/>
    <w:rsid w:val="00531774"/>
    <w:rsid w:val="00531810"/>
    <w:rsid w:val="00531C08"/>
    <w:rsid w:val="00531CB6"/>
    <w:rsid w:val="00531D3E"/>
    <w:rsid w:val="00531D7D"/>
    <w:rsid w:val="0053211E"/>
    <w:rsid w:val="00532349"/>
    <w:rsid w:val="005324E6"/>
    <w:rsid w:val="0053258C"/>
    <w:rsid w:val="00532594"/>
    <w:rsid w:val="005325EA"/>
    <w:rsid w:val="0053260A"/>
    <w:rsid w:val="00532795"/>
    <w:rsid w:val="005328B3"/>
    <w:rsid w:val="00532A6F"/>
    <w:rsid w:val="00532B05"/>
    <w:rsid w:val="00532BB8"/>
    <w:rsid w:val="00532C70"/>
    <w:rsid w:val="00532CE5"/>
    <w:rsid w:val="005330A9"/>
    <w:rsid w:val="005330FE"/>
    <w:rsid w:val="00533113"/>
    <w:rsid w:val="00533230"/>
    <w:rsid w:val="00533237"/>
    <w:rsid w:val="0053326C"/>
    <w:rsid w:val="0053331D"/>
    <w:rsid w:val="00533461"/>
    <w:rsid w:val="0053347C"/>
    <w:rsid w:val="00533484"/>
    <w:rsid w:val="005336C6"/>
    <w:rsid w:val="00533716"/>
    <w:rsid w:val="00533769"/>
    <w:rsid w:val="00533A03"/>
    <w:rsid w:val="00533A8F"/>
    <w:rsid w:val="00533B5D"/>
    <w:rsid w:val="00533C26"/>
    <w:rsid w:val="00533CF6"/>
    <w:rsid w:val="00533E55"/>
    <w:rsid w:val="00533E7F"/>
    <w:rsid w:val="00533F70"/>
    <w:rsid w:val="00533F91"/>
    <w:rsid w:val="00533F9C"/>
    <w:rsid w:val="00534058"/>
    <w:rsid w:val="00534065"/>
    <w:rsid w:val="00534087"/>
    <w:rsid w:val="00534262"/>
    <w:rsid w:val="005342DE"/>
    <w:rsid w:val="00534323"/>
    <w:rsid w:val="005344C6"/>
    <w:rsid w:val="005345D2"/>
    <w:rsid w:val="005345DF"/>
    <w:rsid w:val="005346A9"/>
    <w:rsid w:val="005346CD"/>
    <w:rsid w:val="00534957"/>
    <w:rsid w:val="00534AD1"/>
    <w:rsid w:val="00534B27"/>
    <w:rsid w:val="00534B41"/>
    <w:rsid w:val="00534B8A"/>
    <w:rsid w:val="00534BA3"/>
    <w:rsid w:val="00534BC6"/>
    <w:rsid w:val="00534CBA"/>
    <w:rsid w:val="00534CC4"/>
    <w:rsid w:val="00534CED"/>
    <w:rsid w:val="00534D31"/>
    <w:rsid w:val="00534E56"/>
    <w:rsid w:val="00534F3E"/>
    <w:rsid w:val="00534F46"/>
    <w:rsid w:val="005350A8"/>
    <w:rsid w:val="0053510A"/>
    <w:rsid w:val="0053513B"/>
    <w:rsid w:val="0053523B"/>
    <w:rsid w:val="0053524F"/>
    <w:rsid w:val="00535287"/>
    <w:rsid w:val="005352C4"/>
    <w:rsid w:val="005353DF"/>
    <w:rsid w:val="0053540A"/>
    <w:rsid w:val="005354F5"/>
    <w:rsid w:val="0053557E"/>
    <w:rsid w:val="00535580"/>
    <w:rsid w:val="005356BC"/>
    <w:rsid w:val="005357FC"/>
    <w:rsid w:val="0053581B"/>
    <w:rsid w:val="005358E5"/>
    <w:rsid w:val="005359B3"/>
    <w:rsid w:val="005359D5"/>
    <w:rsid w:val="00535B2B"/>
    <w:rsid w:val="00535B80"/>
    <w:rsid w:val="00535B8D"/>
    <w:rsid w:val="00535C53"/>
    <w:rsid w:val="00535D8A"/>
    <w:rsid w:val="00535E24"/>
    <w:rsid w:val="00535EE6"/>
    <w:rsid w:val="00535FD1"/>
    <w:rsid w:val="00536014"/>
    <w:rsid w:val="0053602F"/>
    <w:rsid w:val="005360BD"/>
    <w:rsid w:val="005361C4"/>
    <w:rsid w:val="00536283"/>
    <w:rsid w:val="00536398"/>
    <w:rsid w:val="00536468"/>
    <w:rsid w:val="005364CC"/>
    <w:rsid w:val="00536531"/>
    <w:rsid w:val="00536575"/>
    <w:rsid w:val="00536594"/>
    <w:rsid w:val="00536598"/>
    <w:rsid w:val="005365B6"/>
    <w:rsid w:val="0053660C"/>
    <w:rsid w:val="005366A9"/>
    <w:rsid w:val="005366D8"/>
    <w:rsid w:val="00536951"/>
    <w:rsid w:val="005369F2"/>
    <w:rsid w:val="00536A12"/>
    <w:rsid w:val="00536A2B"/>
    <w:rsid w:val="00536A35"/>
    <w:rsid w:val="00536B32"/>
    <w:rsid w:val="00536BBF"/>
    <w:rsid w:val="00536BDE"/>
    <w:rsid w:val="00536C29"/>
    <w:rsid w:val="00536C63"/>
    <w:rsid w:val="00536CA7"/>
    <w:rsid w:val="00536CFD"/>
    <w:rsid w:val="00536D45"/>
    <w:rsid w:val="00536D50"/>
    <w:rsid w:val="00536E9C"/>
    <w:rsid w:val="00536F2E"/>
    <w:rsid w:val="00536F93"/>
    <w:rsid w:val="0053704B"/>
    <w:rsid w:val="0053705F"/>
    <w:rsid w:val="0053712D"/>
    <w:rsid w:val="00537130"/>
    <w:rsid w:val="005371F3"/>
    <w:rsid w:val="0053723F"/>
    <w:rsid w:val="0053728E"/>
    <w:rsid w:val="005372D4"/>
    <w:rsid w:val="005372E1"/>
    <w:rsid w:val="005372E2"/>
    <w:rsid w:val="005374BD"/>
    <w:rsid w:val="005374DB"/>
    <w:rsid w:val="005374E5"/>
    <w:rsid w:val="00537552"/>
    <w:rsid w:val="00537581"/>
    <w:rsid w:val="005375FE"/>
    <w:rsid w:val="00537696"/>
    <w:rsid w:val="005376AB"/>
    <w:rsid w:val="00537723"/>
    <w:rsid w:val="005377B0"/>
    <w:rsid w:val="0053786D"/>
    <w:rsid w:val="005378B4"/>
    <w:rsid w:val="00537904"/>
    <w:rsid w:val="00537A8E"/>
    <w:rsid w:val="00537AC2"/>
    <w:rsid w:val="00537B8B"/>
    <w:rsid w:val="00537C09"/>
    <w:rsid w:val="00537C0E"/>
    <w:rsid w:val="00537C3D"/>
    <w:rsid w:val="00537C5B"/>
    <w:rsid w:val="00537C5C"/>
    <w:rsid w:val="00537C85"/>
    <w:rsid w:val="00537CB7"/>
    <w:rsid w:val="00537CED"/>
    <w:rsid w:val="00537E50"/>
    <w:rsid w:val="00537E8D"/>
    <w:rsid w:val="00537F4C"/>
    <w:rsid w:val="005400F5"/>
    <w:rsid w:val="005401CF"/>
    <w:rsid w:val="00540219"/>
    <w:rsid w:val="00540276"/>
    <w:rsid w:val="0054036D"/>
    <w:rsid w:val="005403C2"/>
    <w:rsid w:val="00540451"/>
    <w:rsid w:val="005404FC"/>
    <w:rsid w:val="0054056C"/>
    <w:rsid w:val="005407EC"/>
    <w:rsid w:val="005408FF"/>
    <w:rsid w:val="00540B1E"/>
    <w:rsid w:val="00540BC7"/>
    <w:rsid w:val="00540CA7"/>
    <w:rsid w:val="00540CD1"/>
    <w:rsid w:val="00540D1F"/>
    <w:rsid w:val="00540DB2"/>
    <w:rsid w:val="00540E25"/>
    <w:rsid w:val="00540EBA"/>
    <w:rsid w:val="00540F83"/>
    <w:rsid w:val="00541139"/>
    <w:rsid w:val="00541289"/>
    <w:rsid w:val="005414BC"/>
    <w:rsid w:val="0054152F"/>
    <w:rsid w:val="0054158D"/>
    <w:rsid w:val="005415BF"/>
    <w:rsid w:val="005415FA"/>
    <w:rsid w:val="00541691"/>
    <w:rsid w:val="00541724"/>
    <w:rsid w:val="005417E6"/>
    <w:rsid w:val="005418C2"/>
    <w:rsid w:val="005418F7"/>
    <w:rsid w:val="00541A7E"/>
    <w:rsid w:val="00541AC0"/>
    <w:rsid w:val="00541B38"/>
    <w:rsid w:val="00541B72"/>
    <w:rsid w:val="00541C01"/>
    <w:rsid w:val="00541C2C"/>
    <w:rsid w:val="00541C6D"/>
    <w:rsid w:val="00541CAF"/>
    <w:rsid w:val="00541D67"/>
    <w:rsid w:val="00541EAC"/>
    <w:rsid w:val="005422AB"/>
    <w:rsid w:val="005422CA"/>
    <w:rsid w:val="0054232F"/>
    <w:rsid w:val="005424AB"/>
    <w:rsid w:val="005424FE"/>
    <w:rsid w:val="005425E9"/>
    <w:rsid w:val="0054267F"/>
    <w:rsid w:val="0054276F"/>
    <w:rsid w:val="005427CB"/>
    <w:rsid w:val="005428BC"/>
    <w:rsid w:val="005428C0"/>
    <w:rsid w:val="00542A21"/>
    <w:rsid w:val="00542C30"/>
    <w:rsid w:val="00542D0B"/>
    <w:rsid w:val="00542DE7"/>
    <w:rsid w:val="00542E72"/>
    <w:rsid w:val="00542E82"/>
    <w:rsid w:val="00542EF4"/>
    <w:rsid w:val="00542F26"/>
    <w:rsid w:val="0054300A"/>
    <w:rsid w:val="0054301F"/>
    <w:rsid w:val="00543021"/>
    <w:rsid w:val="0054307D"/>
    <w:rsid w:val="00543100"/>
    <w:rsid w:val="005431C3"/>
    <w:rsid w:val="005432E1"/>
    <w:rsid w:val="00543382"/>
    <w:rsid w:val="0054342B"/>
    <w:rsid w:val="005435D5"/>
    <w:rsid w:val="0054363E"/>
    <w:rsid w:val="00543663"/>
    <w:rsid w:val="00543690"/>
    <w:rsid w:val="005436E2"/>
    <w:rsid w:val="005436E6"/>
    <w:rsid w:val="00543709"/>
    <w:rsid w:val="00543737"/>
    <w:rsid w:val="005437E8"/>
    <w:rsid w:val="0054380B"/>
    <w:rsid w:val="0054382B"/>
    <w:rsid w:val="00543844"/>
    <w:rsid w:val="00543A42"/>
    <w:rsid w:val="00543A65"/>
    <w:rsid w:val="00543A73"/>
    <w:rsid w:val="00543C04"/>
    <w:rsid w:val="00543CA7"/>
    <w:rsid w:val="00543D10"/>
    <w:rsid w:val="00543EB8"/>
    <w:rsid w:val="00543EC8"/>
    <w:rsid w:val="00543F5F"/>
    <w:rsid w:val="00543FC7"/>
    <w:rsid w:val="00544023"/>
    <w:rsid w:val="00544025"/>
    <w:rsid w:val="00544175"/>
    <w:rsid w:val="0054421A"/>
    <w:rsid w:val="0054431C"/>
    <w:rsid w:val="00544389"/>
    <w:rsid w:val="0054439B"/>
    <w:rsid w:val="00544445"/>
    <w:rsid w:val="0054447F"/>
    <w:rsid w:val="00544480"/>
    <w:rsid w:val="005444EA"/>
    <w:rsid w:val="005445DC"/>
    <w:rsid w:val="00544616"/>
    <w:rsid w:val="0054466B"/>
    <w:rsid w:val="005446EE"/>
    <w:rsid w:val="005446FC"/>
    <w:rsid w:val="005447B7"/>
    <w:rsid w:val="0054487E"/>
    <w:rsid w:val="005448B8"/>
    <w:rsid w:val="0054495B"/>
    <w:rsid w:val="0054497E"/>
    <w:rsid w:val="005449E7"/>
    <w:rsid w:val="00544AEA"/>
    <w:rsid w:val="00544CCA"/>
    <w:rsid w:val="00544D15"/>
    <w:rsid w:val="00544D46"/>
    <w:rsid w:val="00544DA5"/>
    <w:rsid w:val="00544F2F"/>
    <w:rsid w:val="00545006"/>
    <w:rsid w:val="005452EB"/>
    <w:rsid w:val="005455D4"/>
    <w:rsid w:val="00545734"/>
    <w:rsid w:val="005457A3"/>
    <w:rsid w:val="0054581B"/>
    <w:rsid w:val="005459C6"/>
    <w:rsid w:val="00545A3A"/>
    <w:rsid w:val="00545B34"/>
    <w:rsid w:val="00545C1E"/>
    <w:rsid w:val="00545C48"/>
    <w:rsid w:val="00545CAC"/>
    <w:rsid w:val="0054608D"/>
    <w:rsid w:val="00546154"/>
    <w:rsid w:val="00546179"/>
    <w:rsid w:val="0054619B"/>
    <w:rsid w:val="005461AA"/>
    <w:rsid w:val="00546204"/>
    <w:rsid w:val="0054628E"/>
    <w:rsid w:val="005462BF"/>
    <w:rsid w:val="00546313"/>
    <w:rsid w:val="00546348"/>
    <w:rsid w:val="00546394"/>
    <w:rsid w:val="005463F8"/>
    <w:rsid w:val="00546554"/>
    <w:rsid w:val="0054655C"/>
    <w:rsid w:val="005465BB"/>
    <w:rsid w:val="005465E1"/>
    <w:rsid w:val="005466AC"/>
    <w:rsid w:val="00546757"/>
    <w:rsid w:val="00546765"/>
    <w:rsid w:val="005468A0"/>
    <w:rsid w:val="0054693B"/>
    <w:rsid w:val="00546A70"/>
    <w:rsid w:val="00546B95"/>
    <w:rsid w:val="00546BE6"/>
    <w:rsid w:val="00546C41"/>
    <w:rsid w:val="00546C89"/>
    <w:rsid w:val="00546EF1"/>
    <w:rsid w:val="00546F19"/>
    <w:rsid w:val="00546F6F"/>
    <w:rsid w:val="00546FE0"/>
    <w:rsid w:val="0054700C"/>
    <w:rsid w:val="00547104"/>
    <w:rsid w:val="0054719E"/>
    <w:rsid w:val="00547300"/>
    <w:rsid w:val="0054735C"/>
    <w:rsid w:val="0054735E"/>
    <w:rsid w:val="005473B5"/>
    <w:rsid w:val="0054748C"/>
    <w:rsid w:val="00547538"/>
    <w:rsid w:val="00547578"/>
    <w:rsid w:val="005475EA"/>
    <w:rsid w:val="005475FA"/>
    <w:rsid w:val="0054760F"/>
    <w:rsid w:val="0054774B"/>
    <w:rsid w:val="0054783E"/>
    <w:rsid w:val="00547889"/>
    <w:rsid w:val="005478CA"/>
    <w:rsid w:val="00547957"/>
    <w:rsid w:val="00547998"/>
    <w:rsid w:val="005479D2"/>
    <w:rsid w:val="005479D6"/>
    <w:rsid w:val="00547A04"/>
    <w:rsid w:val="00547A93"/>
    <w:rsid w:val="00547B39"/>
    <w:rsid w:val="00547BA6"/>
    <w:rsid w:val="00547CD6"/>
    <w:rsid w:val="00547DF5"/>
    <w:rsid w:val="00547F27"/>
    <w:rsid w:val="00547F2C"/>
    <w:rsid w:val="00550049"/>
    <w:rsid w:val="0055009B"/>
    <w:rsid w:val="005500BE"/>
    <w:rsid w:val="005501AE"/>
    <w:rsid w:val="005501BA"/>
    <w:rsid w:val="00550249"/>
    <w:rsid w:val="00550341"/>
    <w:rsid w:val="005503FD"/>
    <w:rsid w:val="005505C7"/>
    <w:rsid w:val="00550690"/>
    <w:rsid w:val="00550764"/>
    <w:rsid w:val="005507B3"/>
    <w:rsid w:val="005508BF"/>
    <w:rsid w:val="0055090F"/>
    <w:rsid w:val="00550934"/>
    <w:rsid w:val="00550997"/>
    <w:rsid w:val="005509B0"/>
    <w:rsid w:val="00550A72"/>
    <w:rsid w:val="00550B69"/>
    <w:rsid w:val="00550B6F"/>
    <w:rsid w:val="00550B81"/>
    <w:rsid w:val="00550C4F"/>
    <w:rsid w:val="00550D03"/>
    <w:rsid w:val="00550E15"/>
    <w:rsid w:val="00550E2C"/>
    <w:rsid w:val="00550F4B"/>
    <w:rsid w:val="005511F7"/>
    <w:rsid w:val="00551229"/>
    <w:rsid w:val="005512C9"/>
    <w:rsid w:val="00551326"/>
    <w:rsid w:val="005513D9"/>
    <w:rsid w:val="00551439"/>
    <w:rsid w:val="00551595"/>
    <w:rsid w:val="00551621"/>
    <w:rsid w:val="0055167F"/>
    <w:rsid w:val="005517F3"/>
    <w:rsid w:val="005518A7"/>
    <w:rsid w:val="005518E5"/>
    <w:rsid w:val="0055195F"/>
    <w:rsid w:val="005519B8"/>
    <w:rsid w:val="00551A17"/>
    <w:rsid w:val="00551A32"/>
    <w:rsid w:val="00551A44"/>
    <w:rsid w:val="00551A84"/>
    <w:rsid w:val="00551AA9"/>
    <w:rsid w:val="00551AFB"/>
    <w:rsid w:val="00551B12"/>
    <w:rsid w:val="00551B3C"/>
    <w:rsid w:val="00551BA1"/>
    <w:rsid w:val="00551BA2"/>
    <w:rsid w:val="00551C31"/>
    <w:rsid w:val="00551D12"/>
    <w:rsid w:val="00551D36"/>
    <w:rsid w:val="00551EAF"/>
    <w:rsid w:val="00551EBB"/>
    <w:rsid w:val="00551F01"/>
    <w:rsid w:val="00552010"/>
    <w:rsid w:val="00552101"/>
    <w:rsid w:val="00552123"/>
    <w:rsid w:val="005521C6"/>
    <w:rsid w:val="005521E4"/>
    <w:rsid w:val="00552225"/>
    <w:rsid w:val="0055228D"/>
    <w:rsid w:val="0055248E"/>
    <w:rsid w:val="00552592"/>
    <w:rsid w:val="00552769"/>
    <w:rsid w:val="005527A0"/>
    <w:rsid w:val="005527F1"/>
    <w:rsid w:val="00552816"/>
    <w:rsid w:val="00552856"/>
    <w:rsid w:val="00552859"/>
    <w:rsid w:val="00552955"/>
    <w:rsid w:val="00552ACB"/>
    <w:rsid w:val="00552B72"/>
    <w:rsid w:val="00552CDE"/>
    <w:rsid w:val="00552D1F"/>
    <w:rsid w:val="00552DA8"/>
    <w:rsid w:val="00552EA8"/>
    <w:rsid w:val="00552F1F"/>
    <w:rsid w:val="00552FB5"/>
    <w:rsid w:val="00553063"/>
    <w:rsid w:val="00553087"/>
    <w:rsid w:val="00553129"/>
    <w:rsid w:val="0055319C"/>
    <w:rsid w:val="00553258"/>
    <w:rsid w:val="005532AE"/>
    <w:rsid w:val="005532E5"/>
    <w:rsid w:val="005533B6"/>
    <w:rsid w:val="00553408"/>
    <w:rsid w:val="005534BB"/>
    <w:rsid w:val="00553607"/>
    <w:rsid w:val="005536A4"/>
    <w:rsid w:val="005536CF"/>
    <w:rsid w:val="005538BA"/>
    <w:rsid w:val="00553A47"/>
    <w:rsid w:val="00553A8D"/>
    <w:rsid w:val="00553A8E"/>
    <w:rsid w:val="00553B19"/>
    <w:rsid w:val="00553B2D"/>
    <w:rsid w:val="00553B45"/>
    <w:rsid w:val="00553BA1"/>
    <w:rsid w:val="00553CB5"/>
    <w:rsid w:val="00553D6F"/>
    <w:rsid w:val="00553E0A"/>
    <w:rsid w:val="0055401A"/>
    <w:rsid w:val="005540FA"/>
    <w:rsid w:val="005541A2"/>
    <w:rsid w:val="005542BF"/>
    <w:rsid w:val="00554318"/>
    <w:rsid w:val="0055446E"/>
    <w:rsid w:val="00554596"/>
    <w:rsid w:val="005546EF"/>
    <w:rsid w:val="00554823"/>
    <w:rsid w:val="00554833"/>
    <w:rsid w:val="005548FA"/>
    <w:rsid w:val="00554991"/>
    <w:rsid w:val="005549B8"/>
    <w:rsid w:val="00554A74"/>
    <w:rsid w:val="00554ACA"/>
    <w:rsid w:val="00554ADE"/>
    <w:rsid w:val="00554B76"/>
    <w:rsid w:val="00554BC1"/>
    <w:rsid w:val="00554C04"/>
    <w:rsid w:val="00554C3A"/>
    <w:rsid w:val="00554C58"/>
    <w:rsid w:val="00554D57"/>
    <w:rsid w:val="00554D5D"/>
    <w:rsid w:val="00554EC0"/>
    <w:rsid w:val="00554F60"/>
    <w:rsid w:val="0055510C"/>
    <w:rsid w:val="00555136"/>
    <w:rsid w:val="00555190"/>
    <w:rsid w:val="00555240"/>
    <w:rsid w:val="00555256"/>
    <w:rsid w:val="00555314"/>
    <w:rsid w:val="0055537D"/>
    <w:rsid w:val="0055547A"/>
    <w:rsid w:val="0055556C"/>
    <w:rsid w:val="005555B5"/>
    <w:rsid w:val="0055569F"/>
    <w:rsid w:val="005556AF"/>
    <w:rsid w:val="00555824"/>
    <w:rsid w:val="005559F5"/>
    <w:rsid w:val="00555B11"/>
    <w:rsid w:val="00555B61"/>
    <w:rsid w:val="00555BAD"/>
    <w:rsid w:val="00555C23"/>
    <w:rsid w:val="00555C9C"/>
    <w:rsid w:val="00555CD8"/>
    <w:rsid w:val="00555D20"/>
    <w:rsid w:val="00555E23"/>
    <w:rsid w:val="00555EBE"/>
    <w:rsid w:val="00555ED3"/>
    <w:rsid w:val="00555F2E"/>
    <w:rsid w:val="00555F65"/>
    <w:rsid w:val="00555FC4"/>
    <w:rsid w:val="0055602F"/>
    <w:rsid w:val="00556035"/>
    <w:rsid w:val="005560C3"/>
    <w:rsid w:val="0055610E"/>
    <w:rsid w:val="00556253"/>
    <w:rsid w:val="00556295"/>
    <w:rsid w:val="00556311"/>
    <w:rsid w:val="00556319"/>
    <w:rsid w:val="00556369"/>
    <w:rsid w:val="005563C1"/>
    <w:rsid w:val="0055640C"/>
    <w:rsid w:val="005564AC"/>
    <w:rsid w:val="005564B7"/>
    <w:rsid w:val="005565D6"/>
    <w:rsid w:val="0055661A"/>
    <w:rsid w:val="00556717"/>
    <w:rsid w:val="00556854"/>
    <w:rsid w:val="005568B6"/>
    <w:rsid w:val="00556BC8"/>
    <w:rsid w:val="00556C30"/>
    <w:rsid w:val="00556DE1"/>
    <w:rsid w:val="00556E9F"/>
    <w:rsid w:val="00556F19"/>
    <w:rsid w:val="00556FAE"/>
    <w:rsid w:val="00556FE5"/>
    <w:rsid w:val="00556FF8"/>
    <w:rsid w:val="005570D9"/>
    <w:rsid w:val="0055714F"/>
    <w:rsid w:val="0055721B"/>
    <w:rsid w:val="0055724D"/>
    <w:rsid w:val="005573AF"/>
    <w:rsid w:val="005573CD"/>
    <w:rsid w:val="005573DC"/>
    <w:rsid w:val="00557461"/>
    <w:rsid w:val="00557551"/>
    <w:rsid w:val="005576B5"/>
    <w:rsid w:val="00557811"/>
    <w:rsid w:val="0055782D"/>
    <w:rsid w:val="0055783D"/>
    <w:rsid w:val="005578C5"/>
    <w:rsid w:val="00557965"/>
    <w:rsid w:val="005579C5"/>
    <w:rsid w:val="00557B7D"/>
    <w:rsid w:val="00557B9F"/>
    <w:rsid w:val="00557C6E"/>
    <w:rsid w:val="00557CAD"/>
    <w:rsid w:val="00557D19"/>
    <w:rsid w:val="00557DAC"/>
    <w:rsid w:val="00557DE7"/>
    <w:rsid w:val="00557E0D"/>
    <w:rsid w:val="00557E65"/>
    <w:rsid w:val="00557ED2"/>
    <w:rsid w:val="00560009"/>
    <w:rsid w:val="005601A8"/>
    <w:rsid w:val="005601AF"/>
    <w:rsid w:val="00560298"/>
    <w:rsid w:val="005602F4"/>
    <w:rsid w:val="00560348"/>
    <w:rsid w:val="005603C2"/>
    <w:rsid w:val="005604FC"/>
    <w:rsid w:val="00560585"/>
    <w:rsid w:val="005605E2"/>
    <w:rsid w:val="0056065A"/>
    <w:rsid w:val="005606B1"/>
    <w:rsid w:val="00560818"/>
    <w:rsid w:val="0056098D"/>
    <w:rsid w:val="005609B6"/>
    <w:rsid w:val="005609FF"/>
    <w:rsid w:val="00560A18"/>
    <w:rsid w:val="00560A2D"/>
    <w:rsid w:val="00560A3E"/>
    <w:rsid w:val="00560A41"/>
    <w:rsid w:val="00560A81"/>
    <w:rsid w:val="00560ADA"/>
    <w:rsid w:val="00560B7C"/>
    <w:rsid w:val="00560BA6"/>
    <w:rsid w:val="00560CD0"/>
    <w:rsid w:val="00560D1B"/>
    <w:rsid w:val="00560D40"/>
    <w:rsid w:val="00560D61"/>
    <w:rsid w:val="00560EC8"/>
    <w:rsid w:val="00560EE9"/>
    <w:rsid w:val="00561142"/>
    <w:rsid w:val="005612DD"/>
    <w:rsid w:val="00561329"/>
    <w:rsid w:val="0056132F"/>
    <w:rsid w:val="00561375"/>
    <w:rsid w:val="005616CC"/>
    <w:rsid w:val="005616CE"/>
    <w:rsid w:val="005616F7"/>
    <w:rsid w:val="00561746"/>
    <w:rsid w:val="00561A3C"/>
    <w:rsid w:val="00561BDD"/>
    <w:rsid w:val="00561C5A"/>
    <w:rsid w:val="00561D73"/>
    <w:rsid w:val="00561DA6"/>
    <w:rsid w:val="00561E41"/>
    <w:rsid w:val="00561EB2"/>
    <w:rsid w:val="00561EE9"/>
    <w:rsid w:val="00561FA3"/>
    <w:rsid w:val="00561FCF"/>
    <w:rsid w:val="00562093"/>
    <w:rsid w:val="0056214A"/>
    <w:rsid w:val="005621AB"/>
    <w:rsid w:val="005622A2"/>
    <w:rsid w:val="0056233B"/>
    <w:rsid w:val="00562412"/>
    <w:rsid w:val="005624F8"/>
    <w:rsid w:val="0056256D"/>
    <w:rsid w:val="005629A2"/>
    <w:rsid w:val="00562A14"/>
    <w:rsid w:val="00562A41"/>
    <w:rsid w:val="00562A56"/>
    <w:rsid w:val="00562B21"/>
    <w:rsid w:val="00562BA5"/>
    <w:rsid w:val="00562BDC"/>
    <w:rsid w:val="00562BF0"/>
    <w:rsid w:val="00562C2F"/>
    <w:rsid w:val="00562CA5"/>
    <w:rsid w:val="00562EAC"/>
    <w:rsid w:val="00562EFC"/>
    <w:rsid w:val="00562F1A"/>
    <w:rsid w:val="00562FEB"/>
    <w:rsid w:val="00563013"/>
    <w:rsid w:val="0056324E"/>
    <w:rsid w:val="005632C3"/>
    <w:rsid w:val="005634A2"/>
    <w:rsid w:val="005634B6"/>
    <w:rsid w:val="0056355E"/>
    <w:rsid w:val="005635CD"/>
    <w:rsid w:val="005635E0"/>
    <w:rsid w:val="005635FC"/>
    <w:rsid w:val="0056365F"/>
    <w:rsid w:val="00563758"/>
    <w:rsid w:val="005638A8"/>
    <w:rsid w:val="00563935"/>
    <w:rsid w:val="005639B9"/>
    <w:rsid w:val="00563B72"/>
    <w:rsid w:val="00563BDF"/>
    <w:rsid w:val="00563C9E"/>
    <w:rsid w:val="00563CA5"/>
    <w:rsid w:val="00563D27"/>
    <w:rsid w:val="00563D7C"/>
    <w:rsid w:val="00563DAA"/>
    <w:rsid w:val="00563FFF"/>
    <w:rsid w:val="00564062"/>
    <w:rsid w:val="00564081"/>
    <w:rsid w:val="00564111"/>
    <w:rsid w:val="005641B0"/>
    <w:rsid w:val="005641DA"/>
    <w:rsid w:val="00564458"/>
    <w:rsid w:val="00564568"/>
    <w:rsid w:val="00564622"/>
    <w:rsid w:val="00564683"/>
    <w:rsid w:val="005646E5"/>
    <w:rsid w:val="005647C0"/>
    <w:rsid w:val="0056481E"/>
    <w:rsid w:val="00564848"/>
    <w:rsid w:val="0056484C"/>
    <w:rsid w:val="005648D0"/>
    <w:rsid w:val="005648D6"/>
    <w:rsid w:val="00564912"/>
    <w:rsid w:val="00564936"/>
    <w:rsid w:val="00564A54"/>
    <w:rsid w:val="00564A5A"/>
    <w:rsid w:val="00564A7E"/>
    <w:rsid w:val="00564C42"/>
    <w:rsid w:val="00564C5A"/>
    <w:rsid w:val="00564C9D"/>
    <w:rsid w:val="00564E49"/>
    <w:rsid w:val="00564EB5"/>
    <w:rsid w:val="00564F31"/>
    <w:rsid w:val="0056501B"/>
    <w:rsid w:val="00565034"/>
    <w:rsid w:val="00565102"/>
    <w:rsid w:val="00565146"/>
    <w:rsid w:val="0056524C"/>
    <w:rsid w:val="005652AA"/>
    <w:rsid w:val="005652FE"/>
    <w:rsid w:val="0056542F"/>
    <w:rsid w:val="00565447"/>
    <w:rsid w:val="00565599"/>
    <w:rsid w:val="005655C3"/>
    <w:rsid w:val="005655C9"/>
    <w:rsid w:val="005658A8"/>
    <w:rsid w:val="005658F5"/>
    <w:rsid w:val="00565A45"/>
    <w:rsid w:val="00565AAC"/>
    <w:rsid w:val="00565EBB"/>
    <w:rsid w:val="00565F6C"/>
    <w:rsid w:val="005661A7"/>
    <w:rsid w:val="0056622E"/>
    <w:rsid w:val="0056655F"/>
    <w:rsid w:val="00566645"/>
    <w:rsid w:val="005666C6"/>
    <w:rsid w:val="005666FF"/>
    <w:rsid w:val="00566781"/>
    <w:rsid w:val="005668C5"/>
    <w:rsid w:val="00566931"/>
    <w:rsid w:val="0056698B"/>
    <w:rsid w:val="00566B69"/>
    <w:rsid w:val="00566D7F"/>
    <w:rsid w:val="00566D8A"/>
    <w:rsid w:val="00566EAF"/>
    <w:rsid w:val="00566F94"/>
    <w:rsid w:val="0056701E"/>
    <w:rsid w:val="0056701F"/>
    <w:rsid w:val="00567143"/>
    <w:rsid w:val="00567163"/>
    <w:rsid w:val="005671BD"/>
    <w:rsid w:val="005671C3"/>
    <w:rsid w:val="005672EF"/>
    <w:rsid w:val="00567488"/>
    <w:rsid w:val="0056752B"/>
    <w:rsid w:val="00567821"/>
    <w:rsid w:val="005678D2"/>
    <w:rsid w:val="00567981"/>
    <w:rsid w:val="005679FD"/>
    <w:rsid w:val="00567A1F"/>
    <w:rsid w:val="00567A9F"/>
    <w:rsid w:val="00567AF7"/>
    <w:rsid w:val="00567B06"/>
    <w:rsid w:val="00567BAE"/>
    <w:rsid w:val="00567C32"/>
    <w:rsid w:val="00567CC0"/>
    <w:rsid w:val="00567D15"/>
    <w:rsid w:val="00567D32"/>
    <w:rsid w:val="00567E00"/>
    <w:rsid w:val="00567E0E"/>
    <w:rsid w:val="00567EA1"/>
    <w:rsid w:val="00567EB5"/>
    <w:rsid w:val="00567F56"/>
    <w:rsid w:val="00567F99"/>
    <w:rsid w:val="00567FCE"/>
    <w:rsid w:val="00570062"/>
    <w:rsid w:val="005700F9"/>
    <w:rsid w:val="005702D4"/>
    <w:rsid w:val="0057031C"/>
    <w:rsid w:val="0057039C"/>
    <w:rsid w:val="0057058A"/>
    <w:rsid w:val="00570595"/>
    <w:rsid w:val="005705C8"/>
    <w:rsid w:val="00570612"/>
    <w:rsid w:val="00570614"/>
    <w:rsid w:val="005706D4"/>
    <w:rsid w:val="0057093E"/>
    <w:rsid w:val="00570980"/>
    <w:rsid w:val="00570E54"/>
    <w:rsid w:val="00570E5E"/>
    <w:rsid w:val="00570E7D"/>
    <w:rsid w:val="00570EF1"/>
    <w:rsid w:val="00570FBC"/>
    <w:rsid w:val="00570FF5"/>
    <w:rsid w:val="00571255"/>
    <w:rsid w:val="005712AF"/>
    <w:rsid w:val="0057131F"/>
    <w:rsid w:val="00571327"/>
    <w:rsid w:val="005713C4"/>
    <w:rsid w:val="00571636"/>
    <w:rsid w:val="00571670"/>
    <w:rsid w:val="00571916"/>
    <w:rsid w:val="00571A30"/>
    <w:rsid w:val="00571B21"/>
    <w:rsid w:val="00571C9A"/>
    <w:rsid w:val="00571D02"/>
    <w:rsid w:val="00571D12"/>
    <w:rsid w:val="00571D1B"/>
    <w:rsid w:val="00571E61"/>
    <w:rsid w:val="00571F0A"/>
    <w:rsid w:val="00571F2A"/>
    <w:rsid w:val="00571FB9"/>
    <w:rsid w:val="00571FF0"/>
    <w:rsid w:val="0057218F"/>
    <w:rsid w:val="00572260"/>
    <w:rsid w:val="005722F9"/>
    <w:rsid w:val="00572685"/>
    <w:rsid w:val="00572790"/>
    <w:rsid w:val="00572791"/>
    <w:rsid w:val="005727C1"/>
    <w:rsid w:val="00572801"/>
    <w:rsid w:val="00572845"/>
    <w:rsid w:val="005728B7"/>
    <w:rsid w:val="005729C5"/>
    <w:rsid w:val="00572ADE"/>
    <w:rsid w:val="00572B65"/>
    <w:rsid w:val="00572BEE"/>
    <w:rsid w:val="00572E08"/>
    <w:rsid w:val="00572E55"/>
    <w:rsid w:val="00572E60"/>
    <w:rsid w:val="00573000"/>
    <w:rsid w:val="005730D5"/>
    <w:rsid w:val="005732C1"/>
    <w:rsid w:val="00573320"/>
    <w:rsid w:val="00573390"/>
    <w:rsid w:val="0057340A"/>
    <w:rsid w:val="005736C8"/>
    <w:rsid w:val="00573781"/>
    <w:rsid w:val="00573829"/>
    <w:rsid w:val="00573A6A"/>
    <w:rsid w:val="00573A9B"/>
    <w:rsid w:val="00573ADF"/>
    <w:rsid w:val="00573D6E"/>
    <w:rsid w:val="00573D8C"/>
    <w:rsid w:val="00573EBF"/>
    <w:rsid w:val="00573EF8"/>
    <w:rsid w:val="00573F0C"/>
    <w:rsid w:val="00573F1E"/>
    <w:rsid w:val="00573F23"/>
    <w:rsid w:val="00573FF2"/>
    <w:rsid w:val="00573FFB"/>
    <w:rsid w:val="00574174"/>
    <w:rsid w:val="005741D6"/>
    <w:rsid w:val="0057421B"/>
    <w:rsid w:val="0057426E"/>
    <w:rsid w:val="00574288"/>
    <w:rsid w:val="005742A2"/>
    <w:rsid w:val="005742DF"/>
    <w:rsid w:val="0057430E"/>
    <w:rsid w:val="00574332"/>
    <w:rsid w:val="005743E8"/>
    <w:rsid w:val="0057448E"/>
    <w:rsid w:val="005744BD"/>
    <w:rsid w:val="00574506"/>
    <w:rsid w:val="005745CC"/>
    <w:rsid w:val="005745F8"/>
    <w:rsid w:val="0057463D"/>
    <w:rsid w:val="005746F0"/>
    <w:rsid w:val="005746F8"/>
    <w:rsid w:val="005747A7"/>
    <w:rsid w:val="0057485E"/>
    <w:rsid w:val="00574899"/>
    <w:rsid w:val="005748D7"/>
    <w:rsid w:val="005748F5"/>
    <w:rsid w:val="00574936"/>
    <w:rsid w:val="00574A9B"/>
    <w:rsid w:val="00574AAC"/>
    <w:rsid w:val="00574B89"/>
    <w:rsid w:val="00574BCB"/>
    <w:rsid w:val="00574C99"/>
    <w:rsid w:val="00574D90"/>
    <w:rsid w:val="00574DB3"/>
    <w:rsid w:val="00574F54"/>
    <w:rsid w:val="00574FEF"/>
    <w:rsid w:val="00575041"/>
    <w:rsid w:val="00575051"/>
    <w:rsid w:val="005750C0"/>
    <w:rsid w:val="0057511E"/>
    <w:rsid w:val="005751E5"/>
    <w:rsid w:val="00575284"/>
    <w:rsid w:val="005752B9"/>
    <w:rsid w:val="00575388"/>
    <w:rsid w:val="00575394"/>
    <w:rsid w:val="00575482"/>
    <w:rsid w:val="005755FE"/>
    <w:rsid w:val="00575673"/>
    <w:rsid w:val="0057570F"/>
    <w:rsid w:val="00575716"/>
    <w:rsid w:val="00575858"/>
    <w:rsid w:val="005758EA"/>
    <w:rsid w:val="005759C4"/>
    <w:rsid w:val="005759E0"/>
    <w:rsid w:val="005759F4"/>
    <w:rsid w:val="00575BE3"/>
    <w:rsid w:val="00575D1A"/>
    <w:rsid w:val="00575E53"/>
    <w:rsid w:val="00575EBE"/>
    <w:rsid w:val="00575F69"/>
    <w:rsid w:val="00575F90"/>
    <w:rsid w:val="00576022"/>
    <w:rsid w:val="00576135"/>
    <w:rsid w:val="005761F0"/>
    <w:rsid w:val="00576293"/>
    <w:rsid w:val="00576450"/>
    <w:rsid w:val="00576597"/>
    <w:rsid w:val="00576631"/>
    <w:rsid w:val="005766B0"/>
    <w:rsid w:val="005767D2"/>
    <w:rsid w:val="00576804"/>
    <w:rsid w:val="0057684E"/>
    <w:rsid w:val="00576914"/>
    <w:rsid w:val="005769D0"/>
    <w:rsid w:val="00576A5F"/>
    <w:rsid w:val="00576A6D"/>
    <w:rsid w:val="00576A7C"/>
    <w:rsid w:val="00576BEA"/>
    <w:rsid w:val="00576C98"/>
    <w:rsid w:val="00576CD2"/>
    <w:rsid w:val="00576D3D"/>
    <w:rsid w:val="00576F31"/>
    <w:rsid w:val="00577041"/>
    <w:rsid w:val="005770A5"/>
    <w:rsid w:val="00577176"/>
    <w:rsid w:val="005771C1"/>
    <w:rsid w:val="005771CF"/>
    <w:rsid w:val="005771FC"/>
    <w:rsid w:val="0057722C"/>
    <w:rsid w:val="005772FE"/>
    <w:rsid w:val="005774DA"/>
    <w:rsid w:val="005774DB"/>
    <w:rsid w:val="0057750C"/>
    <w:rsid w:val="00577535"/>
    <w:rsid w:val="0057761E"/>
    <w:rsid w:val="00577678"/>
    <w:rsid w:val="005776B4"/>
    <w:rsid w:val="005776E3"/>
    <w:rsid w:val="00577814"/>
    <w:rsid w:val="0057795B"/>
    <w:rsid w:val="00577AD2"/>
    <w:rsid w:val="00577B04"/>
    <w:rsid w:val="00577B8E"/>
    <w:rsid w:val="00577CC3"/>
    <w:rsid w:val="00577DEC"/>
    <w:rsid w:val="00577E06"/>
    <w:rsid w:val="00577E79"/>
    <w:rsid w:val="00577FBE"/>
    <w:rsid w:val="0058012A"/>
    <w:rsid w:val="00580184"/>
    <w:rsid w:val="005802C8"/>
    <w:rsid w:val="005803DC"/>
    <w:rsid w:val="005804FD"/>
    <w:rsid w:val="00580596"/>
    <w:rsid w:val="005805E1"/>
    <w:rsid w:val="0058070F"/>
    <w:rsid w:val="0058078C"/>
    <w:rsid w:val="005807DC"/>
    <w:rsid w:val="00580808"/>
    <w:rsid w:val="00580A56"/>
    <w:rsid w:val="00580B89"/>
    <w:rsid w:val="00580C71"/>
    <w:rsid w:val="00580D8E"/>
    <w:rsid w:val="00580DD4"/>
    <w:rsid w:val="00580F1B"/>
    <w:rsid w:val="00580F84"/>
    <w:rsid w:val="0058102D"/>
    <w:rsid w:val="005811AC"/>
    <w:rsid w:val="005811CA"/>
    <w:rsid w:val="005813B9"/>
    <w:rsid w:val="0058148B"/>
    <w:rsid w:val="00581536"/>
    <w:rsid w:val="005815B6"/>
    <w:rsid w:val="005815F8"/>
    <w:rsid w:val="0058169F"/>
    <w:rsid w:val="005817B9"/>
    <w:rsid w:val="0058191F"/>
    <w:rsid w:val="0058196F"/>
    <w:rsid w:val="005819ED"/>
    <w:rsid w:val="00581AD8"/>
    <w:rsid w:val="00581B81"/>
    <w:rsid w:val="00581C55"/>
    <w:rsid w:val="00581C7A"/>
    <w:rsid w:val="00581C9C"/>
    <w:rsid w:val="00581D26"/>
    <w:rsid w:val="00581D2F"/>
    <w:rsid w:val="00581D99"/>
    <w:rsid w:val="00581ED8"/>
    <w:rsid w:val="00581F42"/>
    <w:rsid w:val="00582167"/>
    <w:rsid w:val="005821B9"/>
    <w:rsid w:val="005822AE"/>
    <w:rsid w:val="00582317"/>
    <w:rsid w:val="00582343"/>
    <w:rsid w:val="005823A3"/>
    <w:rsid w:val="00582448"/>
    <w:rsid w:val="00582489"/>
    <w:rsid w:val="005824A6"/>
    <w:rsid w:val="005824D7"/>
    <w:rsid w:val="0058253E"/>
    <w:rsid w:val="005826B0"/>
    <w:rsid w:val="00582707"/>
    <w:rsid w:val="0058281C"/>
    <w:rsid w:val="00582859"/>
    <w:rsid w:val="005829B5"/>
    <w:rsid w:val="00582A7A"/>
    <w:rsid w:val="00582C8D"/>
    <w:rsid w:val="00582FE5"/>
    <w:rsid w:val="0058300B"/>
    <w:rsid w:val="005830E8"/>
    <w:rsid w:val="0058315C"/>
    <w:rsid w:val="00583492"/>
    <w:rsid w:val="00583536"/>
    <w:rsid w:val="00583537"/>
    <w:rsid w:val="00583694"/>
    <w:rsid w:val="005836B3"/>
    <w:rsid w:val="005838E5"/>
    <w:rsid w:val="0058394D"/>
    <w:rsid w:val="0058395D"/>
    <w:rsid w:val="005839A8"/>
    <w:rsid w:val="00583A12"/>
    <w:rsid w:val="00583B55"/>
    <w:rsid w:val="00583B6E"/>
    <w:rsid w:val="00583CAE"/>
    <w:rsid w:val="00583E0B"/>
    <w:rsid w:val="00583E52"/>
    <w:rsid w:val="00583F2D"/>
    <w:rsid w:val="00584048"/>
    <w:rsid w:val="00584083"/>
    <w:rsid w:val="00584224"/>
    <w:rsid w:val="00584362"/>
    <w:rsid w:val="00584492"/>
    <w:rsid w:val="00584504"/>
    <w:rsid w:val="00584551"/>
    <w:rsid w:val="005845A5"/>
    <w:rsid w:val="00584602"/>
    <w:rsid w:val="00584616"/>
    <w:rsid w:val="005846D8"/>
    <w:rsid w:val="005846F6"/>
    <w:rsid w:val="005847EC"/>
    <w:rsid w:val="005848B9"/>
    <w:rsid w:val="005848CD"/>
    <w:rsid w:val="00584915"/>
    <w:rsid w:val="005849E4"/>
    <w:rsid w:val="00584A4D"/>
    <w:rsid w:val="00584A91"/>
    <w:rsid w:val="00584B3B"/>
    <w:rsid w:val="00584B96"/>
    <w:rsid w:val="00584C5F"/>
    <w:rsid w:val="00584DFB"/>
    <w:rsid w:val="00584EBF"/>
    <w:rsid w:val="00584F43"/>
    <w:rsid w:val="00584F6C"/>
    <w:rsid w:val="00584FCD"/>
    <w:rsid w:val="0058507F"/>
    <w:rsid w:val="0058508E"/>
    <w:rsid w:val="005850CA"/>
    <w:rsid w:val="00585209"/>
    <w:rsid w:val="00585270"/>
    <w:rsid w:val="005852CA"/>
    <w:rsid w:val="005852FB"/>
    <w:rsid w:val="00585315"/>
    <w:rsid w:val="0058533F"/>
    <w:rsid w:val="0058536C"/>
    <w:rsid w:val="00585502"/>
    <w:rsid w:val="00585588"/>
    <w:rsid w:val="005855C3"/>
    <w:rsid w:val="00585743"/>
    <w:rsid w:val="00585746"/>
    <w:rsid w:val="0058575B"/>
    <w:rsid w:val="00585791"/>
    <w:rsid w:val="00585811"/>
    <w:rsid w:val="00585936"/>
    <w:rsid w:val="00585ADE"/>
    <w:rsid w:val="00585BDD"/>
    <w:rsid w:val="00585CAA"/>
    <w:rsid w:val="00585D5A"/>
    <w:rsid w:val="00585D6D"/>
    <w:rsid w:val="00585F00"/>
    <w:rsid w:val="0058611F"/>
    <w:rsid w:val="00586120"/>
    <w:rsid w:val="00586242"/>
    <w:rsid w:val="0058624B"/>
    <w:rsid w:val="0058627D"/>
    <w:rsid w:val="0058628C"/>
    <w:rsid w:val="005862B2"/>
    <w:rsid w:val="00586314"/>
    <w:rsid w:val="0058636A"/>
    <w:rsid w:val="0058637A"/>
    <w:rsid w:val="005863E2"/>
    <w:rsid w:val="0058644B"/>
    <w:rsid w:val="005864E3"/>
    <w:rsid w:val="005865C9"/>
    <w:rsid w:val="005866A3"/>
    <w:rsid w:val="0058677C"/>
    <w:rsid w:val="00586821"/>
    <w:rsid w:val="00586885"/>
    <w:rsid w:val="00586AE3"/>
    <w:rsid w:val="00586AEC"/>
    <w:rsid w:val="00586B22"/>
    <w:rsid w:val="00586DC7"/>
    <w:rsid w:val="00586E47"/>
    <w:rsid w:val="00586FDB"/>
    <w:rsid w:val="00587065"/>
    <w:rsid w:val="00587130"/>
    <w:rsid w:val="00587134"/>
    <w:rsid w:val="00587180"/>
    <w:rsid w:val="00587200"/>
    <w:rsid w:val="005872F3"/>
    <w:rsid w:val="005873F2"/>
    <w:rsid w:val="00587404"/>
    <w:rsid w:val="00587539"/>
    <w:rsid w:val="005875B5"/>
    <w:rsid w:val="00587614"/>
    <w:rsid w:val="00587651"/>
    <w:rsid w:val="00587670"/>
    <w:rsid w:val="0058777D"/>
    <w:rsid w:val="005877D5"/>
    <w:rsid w:val="00587839"/>
    <w:rsid w:val="0058786B"/>
    <w:rsid w:val="005878C9"/>
    <w:rsid w:val="005878D0"/>
    <w:rsid w:val="005878FC"/>
    <w:rsid w:val="00587930"/>
    <w:rsid w:val="00587941"/>
    <w:rsid w:val="00587A01"/>
    <w:rsid w:val="00587B94"/>
    <w:rsid w:val="00587CC0"/>
    <w:rsid w:val="00587D36"/>
    <w:rsid w:val="00587D91"/>
    <w:rsid w:val="00587DA5"/>
    <w:rsid w:val="00587DDE"/>
    <w:rsid w:val="00587E7C"/>
    <w:rsid w:val="00587EE8"/>
    <w:rsid w:val="00587F06"/>
    <w:rsid w:val="00587F07"/>
    <w:rsid w:val="00587F3D"/>
    <w:rsid w:val="00587F66"/>
    <w:rsid w:val="0059005F"/>
    <w:rsid w:val="0059023A"/>
    <w:rsid w:val="0059041A"/>
    <w:rsid w:val="00590479"/>
    <w:rsid w:val="0059049A"/>
    <w:rsid w:val="0059068F"/>
    <w:rsid w:val="005906F0"/>
    <w:rsid w:val="00590740"/>
    <w:rsid w:val="0059076C"/>
    <w:rsid w:val="005908B0"/>
    <w:rsid w:val="00590939"/>
    <w:rsid w:val="00590A9A"/>
    <w:rsid w:val="00590AB0"/>
    <w:rsid w:val="00590B08"/>
    <w:rsid w:val="00590BB8"/>
    <w:rsid w:val="00590D41"/>
    <w:rsid w:val="00590F26"/>
    <w:rsid w:val="00590F2B"/>
    <w:rsid w:val="00590F69"/>
    <w:rsid w:val="0059100D"/>
    <w:rsid w:val="00591068"/>
    <w:rsid w:val="005910B3"/>
    <w:rsid w:val="00591144"/>
    <w:rsid w:val="00591174"/>
    <w:rsid w:val="00591187"/>
    <w:rsid w:val="0059121C"/>
    <w:rsid w:val="00591263"/>
    <w:rsid w:val="00591282"/>
    <w:rsid w:val="005912DD"/>
    <w:rsid w:val="005914B5"/>
    <w:rsid w:val="005914DD"/>
    <w:rsid w:val="005914F1"/>
    <w:rsid w:val="00591537"/>
    <w:rsid w:val="005915B9"/>
    <w:rsid w:val="00591609"/>
    <w:rsid w:val="00591630"/>
    <w:rsid w:val="005916AD"/>
    <w:rsid w:val="00591706"/>
    <w:rsid w:val="00591713"/>
    <w:rsid w:val="0059177B"/>
    <w:rsid w:val="0059179E"/>
    <w:rsid w:val="00591876"/>
    <w:rsid w:val="005918A3"/>
    <w:rsid w:val="0059198D"/>
    <w:rsid w:val="005919A2"/>
    <w:rsid w:val="00591A3B"/>
    <w:rsid w:val="00591A8B"/>
    <w:rsid w:val="00591A96"/>
    <w:rsid w:val="00591A97"/>
    <w:rsid w:val="00591AAF"/>
    <w:rsid w:val="00591CAB"/>
    <w:rsid w:val="00591CD2"/>
    <w:rsid w:val="00591DCB"/>
    <w:rsid w:val="00591F07"/>
    <w:rsid w:val="00591F9E"/>
    <w:rsid w:val="00591FC4"/>
    <w:rsid w:val="00592072"/>
    <w:rsid w:val="00592290"/>
    <w:rsid w:val="005922F8"/>
    <w:rsid w:val="0059237D"/>
    <w:rsid w:val="00592381"/>
    <w:rsid w:val="00592454"/>
    <w:rsid w:val="005926EF"/>
    <w:rsid w:val="0059276E"/>
    <w:rsid w:val="0059289E"/>
    <w:rsid w:val="0059295D"/>
    <w:rsid w:val="005929FD"/>
    <w:rsid w:val="00592B16"/>
    <w:rsid w:val="00592E75"/>
    <w:rsid w:val="00592E7A"/>
    <w:rsid w:val="00592FEC"/>
    <w:rsid w:val="00593010"/>
    <w:rsid w:val="0059307D"/>
    <w:rsid w:val="005930B5"/>
    <w:rsid w:val="0059315E"/>
    <w:rsid w:val="0059322D"/>
    <w:rsid w:val="0059327A"/>
    <w:rsid w:val="005932D5"/>
    <w:rsid w:val="005934FA"/>
    <w:rsid w:val="005936B1"/>
    <w:rsid w:val="005936C9"/>
    <w:rsid w:val="005936EA"/>
    <w:rsid w:val="00593797"/>
    <w:rsid w:val="005937CC"/>
    <w:rsid w:val="00593951"/>
    <w:rsid w:val="00593969"/>
    <w:rsid w:val="00593A77"/>
    <w:rsid w:val="00593AB9"/>
    <w:rsid w:val="00593ADE"/>
    <w:rsid w:val="00593AF6"/>
    <w:rsid w:val="00593B1A"/>
    <w:rsid w:val="00593B72"/>
    <w:rsid w:val="00593C44"/>
    <w:rsid w:val="00593D47"/>
    <w:rsid w:val="00593DAC"/>
    <w:rsid w:val="00593DC2"/>
    <w:rsid w:val="00593E4B"/>
    <w:rsid w:val="00593F22"/>
    <w:rsid w:val="00593F2B"/>
    <w:rsid w:val="00593FEE"/>
    <w:rsid w:val="005940BF"/>
    <w:rsid w:val="005940CA"/>
    <w:rsid w:val="0059411A"/>
    <w:rsid w:val="0059415A"/>
    <w:rsid w:val="005941DC"/>
    <w:rsid w:val="0059431F"/>
    <w:rsid w:val="00594358"/>
    <w:rsid w:val="005943B5"/>
    <w:rsid w:val="005943F0"/>
    <w:rsid w:val="00594544"/>
    <w:rsid w:val="005945BC"/>
    <w:rsid w:val="00594674"/>
    <w:rsid w:val="0059470A"/>
    <w:rsid w:val="005947D7"/>
    <w:rsid w:val="00594936"/>
    <w:rsid w:val="0059493A"/>
    <w:rsid w:val="00594994"/>
    <w:rsid w:val="005949F8"/>
    <w:rsid w:val="00594BAD"/>
    <w:rsid w:val="00594BB8"/>
    <w:rsid w:val="00594DFC"/>
    <w:rsid w:val="00594E06"/>
    <w:rsid w:val="00594E3C"/>
    <w:rsid w:val="005951FB"/>
    <w:rsid w:val="005953BF"/>
    <w:rsid w:val="00595469"/>
    <w:rsid w:val="0059546D"/>
    <w:rsid w:val="0059557D"/>
    <w:rsid w:val="00595632"/>
    <w:rsid w:val="0059582B"/>
    <w:rsid w:val="005958C0"/>
    <w:rsid w:val="00595942"/>
    <w:rsid w:val="00595952"/>
    <w:rsid w:val="0059597E"/>
    <w:rsid w:val="00595A56"/>
    <w:rsid w:val="00595B5C"/>
    <w:rsid w:val="00595C05"/>
    <w:rsid w:val="00595C1D"/>
    <w:rsid w:val="00595DBB"/>
    <w:rsid w:val="00595DC5"/>
    <w:rsid w:val="00595DDA"/>
    <w:rsid w:val="00595E18"/>
    <w:rsid w:val="00595F9D"/>
    <w:rsid w:val="00596015"/>
    <w:rsid w:val="00596031"/>
    <w:rsid w:val="005960AA"/>
    <w:rsid w:val="005960FE"/>
    <w:rsid w:val="00596162"/>
    <w:rsid w:val="005961BD"/>
    <w:rsid w:val="005961D2"/>
    <w:rsid w:val="0059633B"/>
    <w:rsid w:val="0059638D"/>
    <w:rsid w:val="005963A3"/>
    <w:rsid w:val="0059644F"/>
    <w:rsid w:val="0059649B"/>
    <w:rsid w:val="0059652B"/>
    <w:rsid w:val="005965DD"/>
    <w:rsid w:val="0059676F"/>
    <w:rsid w:val="005967A4"/>
    <w:rsid w:val="005967DD"/>
    <w:rsid w:val="00596828"/>
    <w:rsid w:val="00596930"/>
    <w:rsid w:val="00596965"/>
    <w:rsid w:val="00596985"/>
    <w:rsid w:val="005969A4"/>
    <w:rsid w:val="00596A5E"/>
    <w:rsid w:val="00596AEE"/>
    <w:rsid w:val="00596B30"/>
    <w:rsid w:val="00596B4C"/>
    <w:rsid w:val="00596BB8"/>
    <w:rsid w:val="00596C56"/>
    <w:rsid w:val="00596C88"/>
    <w:rsid w:val="00596C8F"/>
    <w:rsid w:val="00596D6F"/>
    <w:rsid w:val="00596E42"/>
    <w:rsid w:val="00596EB0"/>
    <w:rsid w:val="00596EE2"/>
    <w:rsid w:val="00596F81"/>
    <w:rsid w:val="0059704B"/>
    <w:rsid w:val="0059718C"/>
    <w:rsid w:val="005971B6"/>
    <w:rsid w:val="005971F7"/>
    <w:rsid w:val="0059721A"/>
    <w:rsid w:val="0059727D"/>
    <w:rsid w:val="00597342"/>
    <w:rsid w:val="005973AD"/>
    <w:rsid w:val="00597487"/>
    <w:rsid w:val="005974E2"/>
    <w:rsid w:val="00597511"/>
    <w:rsid w:val="0059762D"/>
    <w:rsid w:val="00597727"/>
    <w:rsid w:val="00597798"/>
    <w:rsid w:val="005977CB"/>
    <w:rsid w:val="005978E9"/>
    <w:rsid w:val="00597A23"/>
    <w:rsid w:val="00597AFD"/>
    <w:rsid w:val="00597D84"/>
    <w:rsid w:val="00597D8B"/>
    <w:rsid w:val="00597E1A"/>
    <w:rsid w:val="00597E51"/>
    <w:rsid w:val="00597EF5"/>
    <w:rsid w:val="005A00AC"/>
    <w:rsid w:val="005A011A"/>
    <w:rsid w:val="005A0186"/>
    <w:rsid w:val="005A01D5"/>
    <w:rsid w:val="005A01F8"/>
    <w:rsid w:val="005A02DD"/>
    <w:rsid w:val="005A0349"/>
    <w:rsid w:val="005A0350"/>
    <w:rsid w:val="005A04BC"/>
    <w:rsid w:val="005A04F9"/>
    <w:rsid w:val="005A05AC"/>
    <w:rsid w:val="005A061D"/>
    <w:rsid w:val="005A068F"/>
    <w:rsid w:val="005A07CD"/>
    <w:rsid w:val="005A08AA"/>
    <w:rsid w:val="005A08E3"/>
    <w:rsid w:val="005A0954"/>
    <w:rsid w:val="005A0A07"/>
    <w:rsid w:val="005A0B09"/>
    <w:rsid w:val="005A0C03"/>
    <w:rsid w:val="005A0D75"/>
    <w:rsid w:val="005A0DCE"/>
    <w:rsid w:val="005A0F0B"/>
    <w:rsid w:val="005A106D"/>
    <w:rsid w:val="005A1225"/>
    <w:rsid w:val="005A1252"/>
    <w:rsid w:val="005A1372"/>
    <w:rsid w:val="005A14BC"/>
    <w:rsid w:val="005A1505"/>
    <w:rsid w:val="005A1522"/>
    <w:rsid w:val="005A1589"/>
    <w:rsid w:val="005A1635"/>
    <w:rsid w:val="005A1661"/>
    <w:rsid w:val="005A1672"/>
    <w:rsid w:val="005A1693"/>
    <w:rsid w:val="005A16EE"/>
    <w:rsid w:val="005A182D"/>
    <w:rsid w:val="005A1855"/>
    <w:rsid w:val="005A1896"/>
    <w:rsid w:val="005A1954"/>
    <w:rsid w:val="005A1958"/>
    <w:rsid w:val="005A197F"/>
    <w:rsid w:val="005A19D7"/>
    <w:rsid w:val="005A19EF"/>
    <w:rsid w:val="005A1A40"/>
    <w:rsid w:val="005A1A8C"/>
    <w:rsid w:val="005A1B5E"/>
    <w:rsid w:val="005A1B86"/>
    <w:rsid w:val="005A1D9D"/>
    <w:rsid w:val="005A1F24"/>
    <w:rsid w:val="005A1F3B"/>
    <w:rsid w:val="005A1F93"/>
    <w:rsid w:val="005A1F99"/>
    <w:rsid w:val="005A2018"/>
    <w:rsid w:val="005A222D"/>
    <w:rsid w:val="005A22A4"/>
    <w:rsid w:val="005A23A1"/>
    <w:rsid w:val="005A2473"/>
    <w:rsid w:val="005A252E"/>
    <w:rsid w:val="005A2663"/>
    <w:rsid w:val="005A27AB"/>
    <w:rsid w:val="005A2811"/>
    <w:rsid w:val="005A282B"/>
    <w:rsid w:val="005A2AB8"/>
    <w:rsid w:val="005A2ABE"/>
    <w:rsid w:val="005A2B1C"/>
    <w:rsid w:val="005A2B96"/>
    <w:rsid w:val="005A2DB8"/>
    <w:rsid w:val="005A2DCF"/>
    <w:rsid w:val="005A2EE3"/>
    <w:rsid w:val="005A2FE8"/>
    <w:rsid w:val="005A2FF1"/>
    <w:rsid w:val="005A30EC"/>
    <w:rsid w:val="005A31E5"/>
    <w:rsid w:val="005A34DE"/>
    <w:rsid w:val="005A34EC"/>
    <w:rsid w:val="005A356C"/>
    <w:rsid w:val="005A36BC"/>
    <w:rsid w:val="005A3787"/>
    <w:rsid w:val="005A3816"/>
    <w:rsid w:val="005A38B9"/>
    <w:rsid w:val="005A38F5"/>
    <w:rsid w:val="005A3D69"/>
    <w:rsid w:val="005A3DA7"/>
    <w:rsid w:val="005A3E49"/>
    <w:rsid w:val="005A3F1C"/>
    <w:rsid w:val="005A3F7E"/>
    <w:rsid w:val="005A4061"/>
    <w:rsid w:val="005A4141"/>
    <w:rsid w:val="005A4159"/>
    <w:rsid w:val="005A417F"/>
    <w:rsid w:val="005A421D"/>
    <w:rsid w:val="005A4333"/>
    <w:rsid w:val="005A43A1"/>
    <w:rsid w:val="005A44CB"/>
    <w:rsid w:val="005A44F0"/>
    <w:rsid w:val="005A44F9"/>
    <w:rsid w:val="005A4564"/>
    <w:rsid w:val="005A46AC"/>
    <w:rsid w:val="005A4753"/>
    <w:rsid w:val="005A4815"/>
    <w:rsid w:val="005A482E"/>
    <w:rsid w:val="005A4904"/>
    <w:rsid w:val="005A4930"/>
    <w:rsid w:val="005A493E"/>
    <w:rsid w:val="005A4B38"/>
    <w:rsid w:val="005A4CB9"/>
    <w:rsid w:val="005A4D0F"/>
    <w:rsid w:val="005A4D30"/>
    <w:rsid w:val="005A4E6E"/>
    <w:rsid w:val="005A4EE0"/>
    <w:rsid w:val="005A4EF5"/>
    <w:rsid w:val="005A506C"/>
    <w:rsid w:val="005A5182"/>
    <w:rsid w:val="005A5183"/>
    <w:rsid w:val="005A51F7"/>
    <w:rsid w:val="005A528B"/>
    <w:rsid w:val="005A52A3"/>
    <w:rsid w:val="005A5383"/>
    <w:rsid w:val="005A5417"/>
    <w:rsid w:val="005A5634"/>
    <w:rsid w:val="005A56BB"/>
    <w:rsid w:val="005A57C9"/>
    <w:rsid w:val="005A5A43"/>
    <w:rsid w:val="005A5AC3"/>
    <w:rsid w:val="005A5BBD"/>
    <w:rsid w:val="005A5C83"/>
    <w:rsid w:val="005A5CC0"/>
    <w:rsid w:val="005A5D63"/>
    <w:rsid w:val="005A5E3A"/>
    <w:rsid w:val="005A61B6"/>
    <w:rsid w:val="005A6291"/>
    <w:rsid w:val="005A62C4"/>
    <w:rsid w:val="005A62DD"/>
    <w:rsid w:val="005A62ED"/>
    <w:rsid w:val="005A641C"/>
    <w:rsid w:val="005A6460"/>
    <w:rsid w:val="005A64C2"/>
    <w:rsid w:val="005A6650"/>
    <w:rsid w:val="005A6715"/>
    <w:rsid w:val="005A6897"/>
    <w:rsid w:val="005A689B"/>
    <w:rsid w:val="005A68F9"/>
    <w:rsid w:val="005A69AB"/>
    <w:rsid w:val="005A69DA"/>
    <w:rsid w:val="005A6A7C"/>
    <w:rsid w:val="005A6AA4"/>
    <w:rsid w:val="005A6CC5"/>
    <w:rsid w:val="005A6DD2"/>
    <w:rsid w:val="005A6ECA"/>
    <w:rsid w:val="005A6FF8"/>
    <w:rsid w:val="005A7090"/>
    <w:rsid w:val="005A70E2"/>
    <w:rsid w:val="005A7111"/>
    <w:rsid w:val="005A7182"/>
    <w:rsid w:val="005A7220"/>
    <w:rsid w:val="005A7222"/>
    <w:rsid w:val="005A72B8"/>
    <w:rsid w:val="005A7323"/>
    <w:rsid w:val="005A757F"/>
    <w:rsid w:val="005A76FE"/>
    <w:rsid w:val="005A7890"/>
    <w:rsid w:val="005A7916"/>
    <w:rsid w:val="005A7A37"/>
    <w:rsid w:val="005A7A4F"/>
    <w:rsid w:val="005A7A64"/>
    <w:rsid w:val="005A7AA1"/>
    <w:rsid w:val="005A7AEB"/>
    <w:rsid w:val="005A7B55"/>
    <w:rsid w:val="005A7BA4"/>
    <w:rsid w:val="005A7C59"/>
    <w:rsid w:val="005A7CA5"/>
    <w:rsid w:val="005A7D7C"/>
    <w:rsid w:val="005A7D89"/>
    <w:rsid w:val="005A7DE3"/>
    <w:rsid w:val="005A7DF9"/>
    <w:rsid w:val="005A7E72"/>
    <w:rsid w:val="005A7E9B"/>
    <w:rsid w:val="005A7ED7"/>
    <w:rsid w:val="005B0039"/>
    <w:rsid w:val="005B0062"/>
    <w:rsid w:val="005B0158"/>
    <w:rsid w:val="005B0237"/>
    <w:rsid w:val="005B02C2"/>
    <w:rsid w:val="005B0303"/>
    <w:rsid w:val="005B03CD"/>
    <w:rsid w:val="005B0613"/>
    <w:rsid w:val="005B06A9"/>
    <w:rsid w:val="005B06AC"/>
    <w:rsid w:val="005B07D0"/>
    <w:rsid w:val="005B08C5"/>
    <w:rsid w:val="005B0979"/>
    <w:rsid w:val="005B0A55"/>
    <w:rsid w:val="005B0BCA"/>
    <w:rsid w:val="005B0CF0"/>
    <w:rsid w:val="005B102A"/>
    <w:rsid w:val="005B1072"/>
    <w:rsid w:val="005B10ED"/>
    <w:rsid w:val="005B113C"/>
    <w:rsid w:val="005B122E"/>
    <w:rsid w:val="005B13AE"/>
    <w:rsid w:val="005B167B"/>
    <w:rsid w:val="005B1736"/>
    <w:rsid w:val="005B17C6"/>
    <w:rsid w:val="005B1886"/>
    <w:rsid w:val="005B18E0"/>
    <w:rsid w:val="005B1987"/>
    <w:rsid w:val="005B1A80"/>
    <w:rsid w:val="005B1C08"/>
    <w:rsid w:val="005B1C2D"/>
    <w:rsid w:val="005B1C79"/>
    <w:rsid w:val="005B1FB6"/>
    <w:rsid w:val="005B1FC9"/>
    <w:rsid w:val="005B2066"/>
    <w:rsid w:val="005B2190"/>
    <w:rsid w:val="005B22BC"/>
    <w:rsid w:val="005B236F"/>
    <w:rsid w:val="005B2384"/>
    <w:rsid w:val="005B2407"/>
    <w:rsid w:val="005B292D"/>
    <w:rsid w:val="005B29DD"/>
    <w:rsid w:val="005B2A33"/>
    <w:rsid w:val="005B2A9E"/>
    <w:rsid w:val="005B2B56"/>
    <w:rsid w:val="005B2B97"/>
    <w:rsid w:val="005B2D23"/>
    <w:rsid w:val="005B2DB5"/>
    <w:rsid w:val="005B2F64"/>
    <w:rsid w:val="005B2F9B"/>
    <w:rsid w:val="005B30EB"/>
    <w:rsid w:val="005B32CE"/>
    <w:rsid w:val="005B332A"/>
    <w:rsid w:val="005B3357"/>
    <w:rsid w:val="005B33C8"/>
    <w:rsid w:val="005B340F"/>
    <w:rsid w:val="005B345C"/>
    <w:rsid w:val="005B345F"/>
    <w:rsid w:val="005B34E2"/>
    <w:rsid w:val="005B358F"/>
    <w:rsid w:val="005B36C6"/>
    <w:rsid w:val="005B36FA"/>
    <w:rsid w:val="005B3737"/>
    <w:rsid w:val="005B380B"/>
    <w:rsid w:val="005B391E"/>
    <w:rsid w:val="005B397D"/>
    <w:rsid w:val="005B3A43"/>
    <w:rsid w:val="005B3A70"/>
    <w:rsid w:val="005B3BB1"/>
    <w:rsid w:val="005B3BFE"/>
    <w:rsid w:val="005B3D55"/>
    <w:rsid w:val="005B3DBF"/>
    <w:rsid w:val="005B3E57"/>
    <w:rsid w:val="005B3EC9"/>
    <w:rsid w:val="005B3FA8"/>
    <w:rsid w:val="005B4173"/>
    <w:rsid w:val="005B42C0"/>
    <w:rsid w:val="005B433A"/>
    <w:rsid w:val="005B433F"/>
    <w:rsid w:val="005B4369"/>
    <w:rsid w:val="005B4377"/>
    <w:rsid w:val="005B43BE"/>
    <w:rsid w:val="005B4413"/>
    <w:rsid w:val="005B4483"/>
    <w:rsid w:val="005B448C"/>
    <w:rsid w:val="005B44E8"/>
    <w:rsid w:val="005B45DC"/>
    <w:rsid w:val="005B45FA"/>
    <w:rsid w:val="005B4767"/>
    <w:rsid w:val="005B47E5"/>
    <w:rsid w:val="005B47E6"/>
    <w:rsid w:val="005B47FE"/>
    <w:rsid w:val="005B4883"/>
    <w:rsid w:val="005B4967"/>
    <w:rsid w:val="005B4A33"/>
    <w:rsid w:val="005B4B1C"/>
    <w:rsid w:val="005B4C05"/>
    <w:rsid w:val="005B4CEB"/>
    <w:rsid w:val="005B4E42"/>
    <w:rsid w:val="005B501A"/>
    <w:rsid w:val="005B50AB"/>
    <w:rsid w:val="005B52A8"/>
    <w:rsid w:val="005B536E"/>
    <w:rsid w:val="005B53FB"/>
    <w:rsid w:val="005B546E"/>
    <w:rsid w:val="005B5689"/>
    <w:rsid w:val="005B57BD"/>
    <w:rsid w:val="005B57D3"/>
    <w:rsid w:val="005B5805"/>
    <w:rsid w:val="005B595A"/>
    <w:rsid w:val="005B59B8"/>
    <w:rsid w:val="005B5ACE"/>
    <w:rsid w:val="005B5C75"/>
    <w:rsid w:val="005B5CCE"/>
    <w:rsid w:val="005B5DFD"/>
    <w:rsid w:val="005B5F14"/>
    <w:rsid w:val="005B5F1D"/>
    <w:rsid w:val="005B5F9B"/>
    <w:rsid w:val="005B5FFD"/>
    <w:rsid w:val="005B602E"/>
    <w:rsid w:val="005B6064"/>
    <w:rsid w:val="005B610A"/>
    <w:rsid w:val="005B618A"/>
    <w:rsid w:val="005B6222"/>
    <w:rsid w:val="005B62D9"/>
    <w:rsid w:val="005B635E"/>
    <w:rsid w:val="005B6399"/>
    <w:rsid w:val="005B6557"/>
    <w:rsid w:val="005B66DB"/>
    <w:rsid w:val="005B6748"/>
    <w:rsid w:val="005B687A"/>
    <w:rsid w:val="005B68C4"/>
    <w:rsid w:val="005B6998"/>
    <w:rsid w:val="005B6BFA"/>
    <w:rsid w:val="005B6CB6"/>
    <w:rsid w:val="005B6D24"/>
    <w:rsid w:val="005B6DA8"/>
    <w:rsid w:val="005B6E3D"/>
    <w:rsid w:val="005B6E88"/>
    <w:rsid w:val="005B6F3E"/>
    <w:rsid w:val="005B6F43"/>
    <w:rsid w:val="005B720D"/>
    <w:rsid w:val="005B7226"/>
    <w:rsid w:val="005B72D4"/>
    <w:rsid w:val="005B7396"/>
    <w:rsid w:val="005B7437"/>
    <w:rsid w:val="005B7456"/>
    <w:rsid w:val="005B747F"/>
    <w:rsid w:val="005B74D0"/>
    <w:rsid w:val="005B7512"/>
    <w:rsid w:val="005B7619"/>
    <w:rsid w:val="005B761F"/>
    <w:rsid w:val="005B767C"/>
    <w:rsid w:val="005B7716"/>
    <w:rsid w:val="005B77D6"/>
    <w:rsid w:val="005B790B"/>
    <w:rsid w:val="005B7B33"/>
    <w:rsid w:val="005B7B3F"/>
    <w:rsid w:val="005B7C43"/>
    <w:rsid w:val="005B7CA9"/>
    <w:rsid w:val="005B7CC8"/>
    <w:rsid w:val="005B7E42"/>
    <w:rsid w:val="005B7E62"/>
    <w:rsid w:val="005B7F82"/>
    <w:rsid w:val="005B7F9B"/>
    <w:rsid w:val="005C0000"/>
    <w:rsid w:val="005C0016"/>
    <w:rsid w:val="005C008E"/>
    <w:rsid w:val="005C010E"/>
    <w:rsid w:val="005C0145"/>
    <w:rsid w:val="005C01E8"/>
    <w:rsid w:val="005C02D2"/>
    <w:rsid w:val="005C02FC"/>
    <w:rsid w:val="005C030A"/>
    <w:rsid w:val="005C0340"/>
    <w:rsid w:val="005C03B6"/>
    <w:rsid w:val="005C03F4"/>
    <w:rsid w:val="005C0418"/>
    <w:rsid w:val="005C0421"/>
    <w:rsid w:val="005C0505"/>
    <w:rsid w:val="005C0838"/>
    <w:rsid w:val="005C084C"/>
    <w:rsid w:val="005C0924"/>
    <w:rsid w:val="005C09B1"/>
    <w:rsid w:val="005C09BC"/>
    <w:rsid w:val="005C0A56"/>
    <w:rsid w:val="005C0ADA"/>
    <w:rsid w:val="005C0BA6"/>
    <w:rsid w:val="005C0D47"/>
    <w:rsid w:val="005C0DDD"/>
    <w:rsid w:val="005C0EDD"/>
    <w:rsid w:val="005C0F27"/>
    <w:rsid w:val="005C1057"/>
    <w:rsid w:val="005C105C"/>
    <w:rsid w:val="005C1272"/>
    <w:rsid w:val="005C1434"/>
    <w:rsid w:val="005C14EB"/>
    <w:rsid w:val="005C152C"/>
    <w:rsid w:val="005C1609"/>
    <w:rsid w:val="005C16AD"/>
    <w:rsid w:val="005C1735"/>
    <w:rsid w:val="005C18A8"/>
    <w:rsid w:val="005C1A32"/>
    <w:rsid w:val="005C1AC9"/>
    <w:rsid w:val="005C1B8A"/>
    <w:rsid w:val="005C1BBF"/>
    <w:rsid w:val="005C1BDA"/>
    <w:rsid w:val="005C1D42"/>
    <w:rsid w:val="005C1E50"/>
    <w:rsid w:val="005C1EAB"/>
    <w:rsid w:val="005C1ECD"/>
    <w:rsid w:val="005C2001"/>
    <w:rsid w:val="005C203F"/>
    <w:rsid w:val="005C2055"/>
    <w:rsid w:val="005C210F"/>
    <w:rsid w:val="005C215A"/>
    <w:rsid w:val="005C21AF"/>
    <w:rsid w:val="005C21F3"/>
    <w:rsid w:val="005C24A0"/>
    <w:rsid w:val="005C2580"/>
    <w:rsid w:val="005C25AC"/>
    <w:rsid w:val="005C25D5"/>
    <w:rsid w:val="005C2683"/>
    <w:rsid w:val="005C283D"/>
    <w:rsid w:val="005C285D"/>
    <w:rsid w:val="005C2963"/>
    <w:rsid w:val="005C2A1F"/>
    <w:rsid w:val="005C2AC9"/>
    <w:rsid w:val="005C2AFF"/>
    <w:rsid w:val="005C2B1F"/>
    <w:rsid w:val="005C2B5D"/>
    <w:rsid w:val="005C2B7D"/>
    <w:rsid w:val="005C2BD4"/>
    <w:rsid w:val="005C2C49"/>
    <w:rsid w:val="005C2C89"/>
    <w:rsid w:val="005C2EEC"/>
    <w:rsid w:val="005C2F86"/>
    <w:rsid w:val="005C2FD4"/>
    <w:rsid w:val="005C31D2"/>
    <w:rsid w:val="005C322D"/>
    <w:rsid w:val="005C3303"/>
    <w:rsid w:val="005C339B"/>
    <w:rsid w:val="005C33F2"/>
    <w:rsid w:val="005C34F1"/>
    <w:rsid w:val="005C35BD"/>
    <w:rsid w:val="005C35D1"/>
    <w:rsid w:val="005C3798"/>
    <w:rsid w:val="005C383A"/>
    <w:rsid w:val="005C3854"/>
    <w:rsid w:val="005C3923"/>
    <w:rsid w:val="005C39D0"/>
    <w:rsid w:val="005C39F4"/>
    <w:rsid w:val="005C39FE"/>
    <w:rsid w:val="005C3A00"/>
    <w:rsid w:val="005C3AAF"/>
    <w:rsid w:val="005C3ABD"/>
    <w:rsid w:val="005C3DE7"/>
    <w:rsid w:val="005C40CE"/>
    <w:rsid w:val="005C413C"/>
    <w:rsid w:val="005C4171"/>
    <w:rsid w:val="005C41A2"/>
    <w:rsid w:val="005C4209"/>
    <w:rsid w:val="005C4498"/>
    <w:rsid w:val="005C44E0"/>
    <w:rsid w:val="005C4503"/>
    <w:rsid w:val="005C4517"/>
    <w:rsid w:val="005C4591"/>
    <w:rsid w:val="005C467D"/>
    <w:rsid w:val="005C475D"/>
    <w:rsid w:val="005C49C4"/>
    <w:rsid w:val="005C49D3"/>
    <w:rsid w:val="005C4A00"/>
    <w:rsid w:val="005C4A12"/>
    <w:rsid w:val="005C4A2F"/>
    <w:rsid w:val="005C4A59"/>
    <w:rsid w:val="005C4A6C"/>
    <w:rsid w:val="005C4B7C"/>
    <w:rsid w:val="005C4B85"/>
    <w:rsid w:val="005C4B9E"/>
    <w:rsid w:val="005C4DC0"/>
    <w:rsid w:val="005C4DEA"/>
    <w:rsid w:val="005C4FB1"/>
    <w:rsid w:val="005C4FBD"/>
    <w:rsid w:val="005C5026"/>
    <w:rsid w:val="005C50AF"/>
    <w:rsid w:val="005C51CA"/>
    <w:rsid w:val="005C52C0"/>
    <w:rsid w:val="005C542B"/>
    <w:rsid w:val="005C552F"/>
    <w:rsid w:val="005C5587"/>
    <w:rsid w:val="005C5601"/>
    <w:rsid w:val="005C56B3"/>
    <w:rsid w:val="005C56D0"/>
    <w:rsid w:val="005C573C"/>
    <w:rsid w:val="005C575E"/>
    <w:rsid w:val="005C57F1"/>
    <w:rsid w:val="005C5884"/>
    <w:rsid w:val="005C5906"/>
    <w:rsid w:val="005C594A"/>
    <w:rsid w:val="005C5A86"/>
    <w:rsid w:val="005C5AD5"/>
    <w:rsid w:val="005C5B08"/>
    <w:rsid w:val="005C5BA7"/>
    <w:rsid w:val="005C5BC9"/>
    <w:rsid w:val="005C5C02"/>
    <w:rsid w:val="005C5C2C"/>
    <w:rsid w:val="005C5D0E"/>
    <w:rsid w:val="005C5D2D"/>
    <w:rsid w:val="005C5D67"/>
    <w:rsid w:val="005C5D73"/>
    <w:rsid w:val="005C5E04"/>
    <w:rsid w:val="005C5E52"/>
    <w:rsid w:val="005C5EF2"/>
    <w:rsid w:val="005C5F47"/>
    <w:rsid w:val="005C5FD0"/>
    <w:rsid w:val="005C60C2"/>
    <w:rsid w:val="005C60F2"/>
    <w:rsid w:val="005C61DB"/>
    <w:rsid w:val="005C61DD"/>
    <w:rsid w:val="005C621B"/>
    <w:rsid w:val="005C6294"/>
    <w:rsid w:val="005C63CA"/>
    <w:rsid w:val="005C63CD"/>
    <w:rsid w:val="005C63F9"/>
    <w:rsid w:val="005C644E"/>
    <w:rsid w:val="005C6455"/>
    <w:rsid w:val="005C64A2"/>
    <w:rsid w:val="005C664C"/>
    <w:rsid w:val="005C666C"/>
    <w:rsid w:val="005C669D"/>
    <w:rsid w:val="005C66C5"/>
    <w:rsid w:val="005C66E1"/>
    <w:rsid w:val="005C6878"/>
    <w:rsid w:val="005C6942"/>
    <w:rsid w:val="005C6A55"/>
    <w:rsid w:val="005C6AA0"/>
    <w:rsid w:val="005C6B07"/>
    <w:rsid w:val="005C6C36"/>
    <w:rsid w:val="005C6E0E"/>
    <w:rsid w:val="005C6F51"/>
    <w:rsid w:val="005C6F56"/>
    <w:rsid w:val="005C6F8D"/>
    <w:rsid w:val="005C7009"/>
    <w:rsid w:val="005C70D2"/>
    <w:rsid w:val="005C71D2"/>
    <w:rsid w:val="005C73CC"/>
    <w:rsid w:val="005C73E6"/>
    <w:rsid w:val="005C7542"/>
    <w:rsid w:val="005C76A4"/>
    <w:rsid w:val="005C76E7"/>
    <w:rsid w:val="005C776E"/>
    <w:rsid w:val="005C781D"/>
    <w:rsid w:val="005C7922"/>
    <w:rsid w:val="005C796E"/>
    <w:rsid w:val="005C7A14"/>
    <w:rsid w:val="005C7A2A"/>
    <w:rsid w:val="005C7B49"/>
    <w:rsid w:val="005C7BB6"/>
    <w:rsid w:val="005C7C2C"/>
    <w:rsid w:val="005C7C5A"/>
    <w:rsid w:val="005C7CCF"/>
    <w:rsid w:val="005C7D08"/>
    <w:rsid w:val="005C7D1E"/>
    <w:rsid w:val="005C7E1F"/>
    <w:rsid w:val="005D005E"/>
    <w:rsid w:val="005D007F"/>
    <w:rsid w:val="005D0265"/>
    <w:rsid w:val="005D02E6"/>
    <w:rsid w:val="005D0316"/>
    <w:rsid w:val="005D03F4"/>
    <w:rsid w:val="005D03FD"/>
    <w:rsid w:val="005D0436"/>
    <w:rsid w:val="005D0446"/>
    <w:rsid w:val="005D0517"/>
    <w:rsid w:val="005D0568"/>
    <w:rsid w:val="005D0591"/>
    <w:rsid w:val="005D065C"/>
    <w:rsid w:val="005D07CC"/>
    <w:rsid w:val="005D08AD"/>
    <w:rsid w:val="005D0A30"/>
    <w:rsid w:val="005D0A46"/>
    <w:rsid w:val="005D0B58"/>
    <w:rsid w:val="005D0B5E"/>
    <w:rsid w:val="005D0B5F"/>
    <w:rsid w:val="005D0B8E"/>
    <w:rsid w:val="005D0C4E"/>
    <w:rsid w:val="005D0C5B"/>
    <w:rsid w:val="005D0CB4"/>
    <w:rsid w:val="005D0DFD"/>
    <w:rsid w:val="005D0E44"/>
    <w:rsid w:val="005D0E9D"/>
    <w:rsid w:val="005D0EB0"/>
    <w:rsid w:val="005D0EC3"/>
    <w:rsid w:val="005D0F1E"/>
    <w:rsid w:val="005D1002"/>
    <w:rsid w:val="005D11EA"/>
    <w:rsid w:val="005D126F"/>
    <w:rsid w:val="005D1357"/>
    <w:rsid w:val="005D1363"/>
    <w:rsid w:val="005D1378"/>
    <w:rsid w:val="005D1404"/>
    <w:rsid w:val="005D14D5"/>
    <w:rsid w:val="005D1521"/>
    <w:rsid w:val="005D1569"/>
    <w:rsid w:val="005D15C9"/>
    <w:rsid w:val="005D15DD"/>
    <w:rsid w:val="005D16C9"/>
    <w:rsid w:val="005D16F8"/>
    <w:rsid w:val="005D1799"/>
    <w:rsid w:val="005D17B8"/>
    <w:rsid w:val="005D1817"/>
    <w:rsid w:val="005D1932"/>
    <w:rsid w:val="005D1A62"/>
    <w:rsid w:val="005D1B01"/>
    <w:rsid w:val="005D1B91"/>
    <w:rsid w:val="005D1BBF"/>
    <w:rsid w:val="005D1FF7"/>
    <w:rsid w:val="005D2042"/>
    <w:rsid w:val="005D2068"/>
    <w:rsid w:val="005D20B2"/>
    <w:rsid w:val="005D20DD"/>
    <w:rsid w:val="005D20F2"/>
    <w:rsid w:val="005D2174"/>
    <w:rsid w:val="005D2521"/>
    <w:rsid w:val="005D2526"/>
    <w:rsid w:val="005D2536"/>
    <w:rsid w:val="005D2588"/>
    <w:rsid w:val="005D25FA"/>
    <w:rsid w:val="005D2710"/>
    <w:rsid w:val="005D2728"/>
    <w:rsid w:val="005D27A6"/>
    <w:rsid w:val="005D294F"/>
    <w:rsid w:val="005D2A0B"/>
    <w:rsid w:val="005D2B77"/>
    <w:rsid w:val="005D2BC6"/>
    <w:rsid w:val="005D2D4B"/>
    <w:rsid w:val="005D2D61"/>
    <w:rsid w:val="005D2E2C"/>
    <w:rsid w:val="005D3041"/>
    <w:rsid w:val="005D31DB"/>
    <w:rsid w:val="005D33F1"/>
    <w:rsid w:val="005D343B"/>
    <w:rsid w:val="005D346F"/>
    <w:rsid w:val="005D34FA"/>
    <w:rsid w:val="005D3576"/>
    <w:rsid w:val="005D35D9"/>
    <w:rsid w:val="005D3626"/>
    <w:rsid w:val="005D36D1"/>
    <w:rsid w:val="005D383B"/>
    <w:rsid w:val="005D385C"/>
    <w:rsid w:val="005D3914"/>
    <w:rsid w:val="005D3929"/>
    <w:rsid w:val="005D3B6C"/>
    <w:rsid w:val="005D3B78"/>
    <w:rsid w:val="005D3C8E"/>
    <w:rsid w:val="005D3DA0"/>
    <w:rsid w:val="005D3DF1"/>
    <w:rsid w:val="005D3DF4"/>
    <w:rsid w:val="005D3E38"/>
    <w:rsid w:val="005D3EBE"/>
    <w:rsid w:val="005D3FF6"/>
    <w:rsid w:val="005D4125"/>
    <w:rsid w:val="005D423E"/>
    <w:rsid w:val="005D42BA"/>
    <w:rsid w:val="005D42F0"/>
    <w:rsid w:val="005D436D"/>
    <w:rsid w:val="005D4482"/>
    <w:rsid w:val="005D44A1"/>
    <w:rsid w:val="005D44F7"/>
    <w:rsid w:val="005D456E"/>
    <w:rsid w:val="005D458C"/>
    <w:rsid w:val="005D45C5"/>
    <w:rsid w:val="005D4644"/>
    <w:rsid w:val="005D4669"/>
    <w:rsid w:val="005D4815"/>
    <w:rsid w:val="005D48B8"/>
    <w:rsid w:val="005D48DE"/>
    <w:rsid w:val="005D48EC"/>
    <w:rsid w:val="005D48FA"/>
    <w:rsid w:val="005D4920"/>
    <w:rsid w:val="005D4A31"/>
    <w:rsid w:val="005D4A4F"/>
    <w:rsid w:val="005D4B30"/>
    <w:rsid w:val="005D4B32"/>
    <w:rsid w:val="005D4BDF"/>
    <w:rsid w:val="005D4C16"/>
    <w:rsid w:val="005D4C5C"/>
    <w:rsid w:val="005D5064"/>
    <w:rsid w:val="005D519C"/>
    <w:rsid w:val="005D52BB"/>
    <w:rsid w:val="005D543A"/>
    <w:rsid w:val="005D54F6"/>
    <w:rsid w:val="005D54FA"/>
    <w:rsid w:val="005D5565"/>
    <w:rsid w:val="005D5606"/>
    <w:rsid w:val="005D565C"/>
    <w:rsid w:val="005D5775"/>
    <w:rsid w:val="005D57EB"/>
    <w:rsid w:val="005D580A"/>
    <w:rsid w:val="005D5838"/>
    <w:rsid w:val="005D599E"/>
    <w:rsid w:val="005D5DE2"/>
    <w:rsid w:val="005D5E54"/>
    <w:rsid w:val="005D5EA4"/>
    <w:rsid w:val="005D5EFA"/>
    <w:rsid w:val="005D5F8A"/>
    <w:rsid w:val="005D5FD9"/>
    <w:rsid w:val="005D621E"/>
    <w:rsid w:val="005D62A5"/>
    <w:rsid w:val="005D6312"/>
    <w:rsid w:val="005D63B2"/>
    <w:rsid w:val="005D6400"/>
    <w:rsid w:val="005D643E"/>
    <w:rsid w:val="005D6506"/>
    <w:rsid w:val="005D6517"/>
    <w:rsid w:val="005D6519"/>
    <w:rsid w:val="005D6542"/>
    <w:rsid w:val="005D65AE"/>
    <w:rsid w:val="005D6660"/>
    <w:rsid w:val="005D66EE"/>
    <w:rsid w:val="005D6736"/>
    <w:rsid w:val="005D6797"/>
    <w:rsid w:val="005D6899"/>
    <w:rsid w:val="005D68B0"/>
    <w:rsid w:val="005D68D0"/>
    <w:rsid w:val="005D6AE9"/>
    <w:rsid w:val="005D6B26"/>
    <w:rsid w:val="005D6BF3"/>
    <w:rsid w:val="005D6C5E"/>
    <w:rsid w:val="005D6C77"/>
    <w:rsid w:val="005D6C8D"/>
    <w:rsid w:val="005D6D87"/>
    <w:rsid w:val="005D6FE4"/>
    <w:rsid w:val="005D701F"/>
    <w:rsid w:val="005D7043"/>
    <w:rsid w:val="005D7160"/>
    <w:rsid w:val="005D7181"/>
    <w:rsid w:val="005D72DD"/>
    <w:rsid w:val="005D731C"/>
    <w:rsid w:val="005D734B"/>
    <w:rsid w:val="005D73C9"/>
    <w:rsid w:val="005D73E6"/>
    <w:rsid w:val="005D743F"/>
    <w:rsid w:val="005D7451"/>
    <w:rsid w:val="005D745C"/>
    <w:rsid w:val="005D74AC"/>
    <w:rsid w:val="005D768E"/>
    <w:rsid w:val="005D77FD"/>
    <w:rsid w:val="005D7807"/>
    <w:rsid w:val="005D7860"/>
    <w:rsid w:val="005D78F0"/>
    <w:rsid w:val="005D79EA"/>
    <w:rsid w:val="005D7A6F"/>
    <w:rsid w:val="005D7AD7"/>
    <w:rsid w:val="005D7AF8"/>
    <w:rsid w:val="005D7BBD"/>
    <w:rsid w:val="005D7C49"/>
    <w:rsid w:val="005D7C69"/>
    <w:rsid w:val="005D7CA5"/>
    <w:rsid w:val="005D7CA7"/>
    <w:rsid w:val="005D7D82"/>
    <w:rsid w:val="005D7DC4"/>
    <w:rsid w:val="005D7F50"/>
    <w:rsid w:val="005E0175"/>
    <w:rsid w:val="005E01E8"/>
    <w:rsid w:val="005E0267"/>
    <w:rsid w:val="005E027A"/>
    <w:rsid w:val="005E02CF"/>
    <w:rsid w:val="005E0482"/>
    <w:rsid w:val="005E04E6"/>
    <w:rsid w:val="005E0641"/>
    <w:rsid w:val="005E073A"/>
    <w:rsid w:val="005E07DD"/>
    <w:rsid w:val="005E084C"/>
    <w:rsid w:val="005E08EE"/>
    <w:rsid w:val="005E0966"/>
    <w:rsid w:val="005E097A"/>
    <w:rsid w:val="005E097F"/>
    <w:rsid w:val="005E0988"/>
    <w:rsid w:val="005E09D4"/>
    <w:rsid w:val="005E09F8"/>
    <w:rsid w:val="005E0A7C"/>
    <w:rsid w:val="005E0AEA"/>
    <w:rsid w:val="005E0AFE"/>
    <w:rsid w:val="005E0BA3"/>
    <w:rsid w:val="005E0C2C"/>
    <w:rsid w:val="005E0D0C"/>
    <w:rsid w:val="005E0D59"/>
    <w:rsid w:val="005E0E18"/>
    <w:rsid w:val="005E0E6C"/>
    <w:rsid w:val="005E0EF6"/>
    <w:rsid w:val="005E0F56"/>
    <w:rsid w:val="005E0FEE"/>
    <w:rsid w:val="005E0FFD"/>
    <w:rsid w:val="005E1210"/>
    <w:rsid w:val="005E132F"/>
    <w:rsid w:val="005E13FD"/>
    <w:rsid w:val="005E1481"/>
    <w:rsid w:val="005E151B"/>
    <w:rsid w:val="005E153B"/>
    <w:rsid w:val="005E154A"/>
    <w:rsid w:val="005E1608"/>
    <w:rsid w:val="005E163F"/>
    <w:rsid w:val="005E16ED"/>
    <w:rsid w:val="005E17F0"/>
    <w:rsid w:val="005E1917"/>
    <w:rsid w:val="005E19FF"/>
    <w:rsid w:val="005E1AD8"/>
    <w:rsid w:val="005E1B3E"/>
    <w:rsid w:val="005E1B9C"/>
    <w:rsid w:val="005E1BE3"/>
    <w:rsid w:val="005E1C3B"/>
    <w:rsid w:val="005E1D1B"/>
    <w:rsid w:val="005E1E8F"/>
    <w:rsid w:val="005E1F51"/>
    <w:rsid w:val="005E1F55"/>
    <w:rsid w:val="005E203F"/>
    <w:rsid w:val="005E20A2"/>
    <w:rsid w:val="005E20D5"/>
    <w:rsid w:val="005E21AD"/>
    <w:rsid w:val="005E23F3"/>
    <w:rsid w:val="005E2405"/>
    <w:rsid w:val="005E242E"/>
    <w:rsid w:val="005E24D9"/>
    <w:rsid w:val="005E250B"/>
    <w:rsid w:val="005E25CF"/>
    <w:rsid w:val="005E27C3"/>
    <w:rsid w:val="005E28B9"/>
    <w:rsid w:val="005E28D7"/>
    <w:rsid w:val="005E2A57"/>
    <w:rsid w:val="005E2AAE"/>
    <w:rsid w:val="005E2AF3"/>
    <w:rsid w:val="005E2BCC"/>
    <w:rsid w:val="005E2BFB"/>
    <w:rsid w:val="005E2D2A"/>
    <w:rsid w:val="005E2D3E"/>
    <w:rsid w:val="005E2D40"/>
    <w:rsid w:val="005E2DBA"/>
    <w:rsid w:val="005E2EF9"/>
    <w:rsid w:val="005E2EFF"/>
    <w:rsid w:val="005E301B"/>
    <w:rsid w:val="005E337C"/>
    <w:rsid w:val="005E33C8"/>
    <w:rsid w:val="005E3572"/>
    <w:rsid w:val="005E3617"/>
    <w:rsid w:val="005E3764"/>
    <w:rsid w:val="005E37A0"/>
    <w:rsid w:val="005E37FB"/>
    <w:rsid w:val="005E3A22"/>
    <w:rsid w:val="005E3B5C"/>
    <w:rsid w:val="005E3B63"/>
    <w:rsid w:val="005E3C0E"/>
    <w:rsid w:val="005E3CB8"/>
    <w:rsid w:val="005E3CC6"/>
    <w:rsid w:val="005E3CE4"/>
    <w:rsid w:val="005E3CF1"/>
    <w:rsid w:val="005E3E3E"/>
    <w:rsid w:val="005E3E47"/>
    <w:rsid w:val="005E3FCA"/>
    <w:rsid w:val="005E400F"/>
    <w:rsid w:val="005E40CE"/>
    <w:rsid w:val="005E4302"/>
    <w:rsid w:val="005E432B"/>
    <w:rsid w:val="005E4349"/>
    <w:rsid w:val="005E447C"/>
    <w:rsid w:val="005E460D"/>
    <w:rsid w:val="005E4780"/>
    <w:rsid w:val="005E481E"/>
    <w:rsid w:val="005E49ED"/>
    <w:rsid w:val="005E4A92"/>
    <w:rsid w:val="005E4AEE"/>
    <w:rsid w:val="005E4AEF"/>
    <w:rsid w:val="005E4B41"/>
    <w:rsid w:val="005E4B64"/>
    <w:rsid w:val="005E4BD8"/>
    <w:rsid w:val="005E4C53"/>
    <w:rsid w:val="005E4C78"/>
    <w:rsid w:val="005E4DB9"/>
    <w:rsid w:val="005E4E67"/>
    <w:rsid w:val="005E4EDB"/>
    <w:rsid w:val="005E4F1F"/>
    <w:rsid w:val="005E4F99"/>
    <w:rsid w:val="005E5047"/>
    <w:rsid w:val="005E5068"/>
    <w:rsid w:val="005E5180"/>
    <w:rsid w:val="005E52C1"/>
    <w:rsid w:val="005E53AE"/>
    <w:rsid w:val="005E54BB"/>
    <w:rsid w:val="005E552F"/>
    <w:rsid w:val="005E559B"/>
    <w:rsid w:val="005E5754"/>
    <w:rsid w:val="005E5821"/>
    <w:rsid w:val="005E58F3"/>
    <w:rsid w:val="005E58FE"/>
    <w:rsid w:val="005E5E68"/>
    <w:rsid w:val="005E5F50"/>
    <w:rsid w:val="005E5FDD"/>
    <w:rsid w:val="005E5FE6"/>
    <w:rsid w:val="005E60CF"/>
    <w:rsid w:val="005E61D0"/>
    <w:rsid w:val="005E61DC"/>
    <w:rsid w:val="005E6218"/>
    <w:rsid w:val="005E624D"/>
    <w:rsid w:val="005E62AA"/>
    <w:rsid w:val="005E63D0"/>
    <w:rsid w:val="005E63D1"/>
    <w:rsid w:val="005E6482"/>
    <w:rsid w:val="005E6499"/>
    <w:rsid w:val="005E6561"/>
    <w:rsid w:val="005E65BF"/>
    <w:rsid w:val="005E65E3"/>
    <w:rsid w:val="005E6606"/>
    <w:rsid w:val="005E6642"/>
    <w:rsid w:val="005E664D"/>
    <w:rsid w:val="005E6676"/>
    <w:rsid w:val="005E66C1"/>
    <w:rsid w:val="005E6949"/>
    <w:rsid w:val="005E698C"/>
    <w:rsid w:val="005E69C5"/>
    <w:rsid w:val="005E69D9"/>
    <w:rsid w:val="005E6A70"/>
    <w:rsid w:val="005E6B5B"/>
    <w:rsid w:val="005E6D8A"/>
    <w:rsid w:val="005E6D94"/>
    <w:rsid w:val="005E6DFF"/>
    <w:rsid w:val="005E7077"/>
    <w:rsid w:val="005E70BA"/>
    <w:rsid w:val="005E7118"/>
    <w:rsid w:val="005E715C"/>
    <w:rsid w:val="005E7173"/>
    <w:rsid w:val="005E71B9"/>
    <w:rsid w:val="005E71D8"/>
    <w:rsid w:val="005E728C"/>
    <w:rsid w:val="005E7431"/>
    <w:rsid w:val="005E7469"/>
    <w:rsid w:val="005E7581"/>
    <w:rsid w:val="005E7643"/>
    <w:rsid w:val="005E76CB"/>
    <w:rsid w:val="005E77B0"/>
    <w:rsid w:val="005E77DF"/>
    <w:rsid w:val="005E78A6"/>
    <w:rsid w:val="005E791E"/>
    <w:rsid w:val="005E7929"/>
    <w:rsid w:val="005E7999"/>
    <w:rsid w:val="005E7A17"/>
    <w:rsid w:val="005E7A8B"/>
    <w:rsid w:val="005E7AB6"/>
    <w:rsid w:val="005E7ACD"/>
    <w:rsid w:val="005E7BBA"/>
    <w:rsid w:val="005E7C82"/>
    <w:rsid w:val="005E7D31"/>
    <w:rsid w:val="005E7DD1"/>
    <w:rsid w:val="005E7E6A"/>
    <w:rsid w:val="005E7EA8"/>
    <w:rsid w:val="005E7EE9"/>
    <w:rsid w:val="005F0010"/>
    <w:rsid w:val="005F00E7"/>
    <w:rsid w:val="005F0111"/>
    <w:rsid w:val="005F0128"/>
    <w:rsid w:val="005F0173"/>
    <w:rsid w:val="005F0229"/>
    <w:rsid w:val="005F0284"/>
    <w:rsid w:val="005F02BC"/>
    <w:rsid w:val="005F02F0"/>
    <w:rsid w:val="005F037B"/>
    <w:rsid w:val="005F046C"/>
    <w:rsid w:val="005F051F"/>
    <w:rsid w:val="005F055F"/>
    <w:rsid w:val="005F05FA"/>
    <w:rsid w:val="005F0626"/>
    <w:rsid w:val="005F0690"/>
    <w:rsid w:val="005F09B2"/>
    <w:rsid w:val="005F0B5E"/>
    <w:rsid w:val="005F0B7A"/>
    <w:rsid w:val="005F0BE4"/>
    <w:rsid w:val="005F0CCF"/>
    <w:rsid w:val="005F0D8B"/>
    <w:rsid w:val="005F0E14"/>
    <w:rsid w:val="005F0FEA"/>
    <w:rsid w:val="005F1010"/>
    <w:rsid w:val="005F1137"/>
    <w:rsid w:val="005F1156"/>
    <w:rsid w:val="005F1186"/>
    <w:rsid w:val="005F13D0"/>
    <w:rsid w:val="005F1420"/>
    <w:rsid w:val="005F1496"/>
    <w:rsid w:val="005F1504"/>
    <w:rsid w:val="005F174A"/>
    <w:rsid w:val="005F177F"/>
    <w:rsid w:val="005F1A0A"/>
    <w:rsid w:val="005F1ADB"/>
    <w:rsid w:val="005F1AE5"/>
    <w:rsid w:val="005F1BE4"/>
    <w:rsid w:val="005F1C2C"/>
    <w:rsid w:val="005F1CBD"/>
    <w:rsid w:val="005F1D11"/>
    <w:rsid w:val="005F1D2B"/>
    <w:rsid w:val="005F1D6E"/>
    <w:rsid w:val="005F1F81"/>
    <w:rsid w:val="005F217C"/>
    <w:rsid w:val="005F23D2"/>
    <w:rsid w:val="005F2421"/>
    <w:rsid w:val="005F261A"/>
    <w:rsid w:val="005F2866"/>
    <w:rsid w:val="005F2913"/>
    <w:rsid w:val="005F2979"/>
    <w:rsid w:val="005F2A98"/>
    <w:rsid w:val="005F2B70"/>
    <w:rsid w:val="005F2B73"/>
    <w:rsid w:val="005F2BC3"/>
    <w:rsid w:val="005F2C72"/>
    <w:rsid w:val="005F2CB9"/>
    <w:rsid w:val="005F2D1A"/>
    <w:rsid w:val="005F2D7A"/>
    <w:rsid w:val="005F2E6A"/>
    <w:rsid w:val="005F2E9E"/>
    <w:rsid w:val="005F2EFE"/>
    <w:rsid w:val="005F2F63"/>
    <w:rsid w:val="005F2F8E"/>
    <w:rsid w:val="005F2FF4"/>
    <w:rsid w:val="005F3004"/>
    <w:rsid w:val="005F3012"/>
    <w:rsid w:val="005F30D8"/>
    <w:rsid w:val="005F3122"/>
    <w:rsid w:val="005F31AA"/>
    <w:rsid w:val="005F3228"/>
    <w:rsid w:val="005F3325"/>
    <w:rsid w:val="005F338E"/>
    <w:rsid w:val="005F3458"/>
    <w:rsid w:val="005F34FC"/>
    <w:rsid w:val="005F35FB"/>
    <w:rsid w:val="005F3612"/>
    <w:rsid w:val="005F3635"/>
    <w:rsid w:val="005F3756"/>
    <w:rsid w:val="005F3786"/>
    <w:rsid w:val="005F37EF"/>
    <w:rsid w:val="005F385D"/>
    <w:rsid w:val="005F3912"/>
    <w:rsid w:val="005F3AB2"/>
    <w:rsid w:val="005F3B1A"/>
    <w:rsid w:val="005F3B77"/>
    <w:rsid w:val="005F3C05"/>
    <w:rsid w:val="005F3CB1"/>
    <w:rsid w:val="005F3DA6"/>
    <w:rsid w:val="005F3DEF"/>
    <w:rsid w:val="005F3E21"/>
    <w:rsid w:val="005F3ECB"/>
    <w:rsid w:val="005F3F49"/>
    <w:rsid w:val="005F3F76"/>
    <w:rsid w:val="005F3FE1"/>
    <w:rsid w:val="005F4072"/>
    <w:rsid w:val="005F42C5"/>
    <w:rsid w:val="005F43A4"/>
    <w:rsid w:val="005F449A"/>
    <w:rsid w:val="005F4576"/>
    <w:rsid w:val="005F45D4"/>
    <w:rsid w:val="005F45FB"/>
    <w:rsid w:val="005F475D"/>
    <w:rsid w:val="005F476D"/>
    <w:rsid w:val="005F48D6"/>
    <w:rsid w:val="005F48FD"/>
    <w:rsid w:val="005F4956"/>
    <w:rsid w:val="005F495B"/>
    <w:rsid w:val="005F4A14"/>
    <w:rsid w:val="005F4AD0"/>
    <w:rsid w:val="005F4B37"/>
    <w:rsid w:val="005F4C61"/>
    <w:rsid w:val="005F4CEB"/>
    <w:rsid w:val="005F4D1A"/>
    <w:rsid w:val="005F4E15"/>
    <w:rsid w:val="005F4E37"/>
    <w:rsid w:val="005F4F19"/>
    <w:rsid w:val="005F4F88"/>
    <w:rsid w:val="005F505E"/>
    <w:rsid w:val="005F50B7"/>
    <w:rsid w:val="005F50FB"/>
    <w:rsid w:val="005F518F"/>
    <w:rsid w:val="005F51FD"/>
    <w:rsid w:val="005F5285"/>
    <w:rsid w:val="005F52C4"/>
    <w:rsid w:val="005F52C9"/>
    <w:rsid w:val="005F52ED"/>
    <w:rsid w:val="005F53AA"/>
    <w:rsid w:val="005F55F5"/>
    <w:rsid w:val="005F56BA"/>
    <w:rsid w:val="005F56BC"/>
    <w:rsid w:val="005F5731"/>
    <w:rsid w:val="005F57AE"/>
    <w:rsid w:val="005F57CD"/>
    <w:rsid w:val="005F5803"/>
    <w:rsid w:val="005F58F4"/>
    <w:rsid w:val="005F599F"/>
    <w:rsid w:val="005F5A11"/>
    <w:rsid w:val="005F5A2B"/>
    <w:rsid w:val="005F5AB8"/>
    <w:rsid w:val="005F5C5B"/>
    <w:rsid w:val="005F5CCE"/>
    <w:rsid w:val="005F5DF6"/>
    <w:rsid w:val="005F5E81"/>
    <w:rsid w:val="005F5F0B"/>
    <w:rsid w:val="005F5F2A"/>
    <w:rsid w:val="005F5FAE"/>
    <w:rsid w:val="005F5FB5"/>
    <w:rsid w:val="005F5FBF"/>
    <w:rsid w:val="005F6103"/>
    <w:rsid w:val="005F6135"/>
    <w:rsid w:val="005F613E"/>
    <w:rsid w:val="005F61CF"/>
    <w:rsid w:val="005F6210"/>
    <w:rsid w:val="005F6367"/>
    <w:rsid w:val="005F6383"/>
    <w:rsid w:val="005F63CA"/>
    <w:rsid w:val="005F63FD"/>
    <w:rsid w:val="005F64A9"/>
    <w:rsid w:val="005F65E5"/>
    <w:rsid w:val="005F662C"/>
    <w:rsid w:val="005F66C2"/>
    <w:rsid w:val="005F66DB"/>
    <w:rsid w:val="005F66F5"/>
    <w:rsid w:val="005F6782"/>
    <w:rsid w:val="005F6785"/>
    <w:rsid w:val="005F6791"/>
    <w:rsid w:val="005F67A4"/>
    <w:rsid w:val="005F67EB"/>
    <w:rsid w:val="005F67FA"/>
    <w:rsid w:val="005F6873"/>
    <w:rsid w:val="005F693C"/>
    <w:rsid w:val="005F698D"/>
    <w:rsid w:val="005F6995"/>
    <w:rsid w:val="005F69C7"/>
    <w:rsid w:val="005F69DB"/>
    <w:rsid w:val="005F6AD5"/>
    <w:rsid w:val="005F6B5C"/>
    <w:rsid w:val="005F6CDF"/>
    <w:rsid w:val="005F6CE8"/>
    <w:rsid w:val="005F6E5D"/>
    <w:rsid w:val="005F6F01"/>
    <w:rsid w:val="005F6F65"/>
    <w:rsid w:val="005F6F77"/>
    <w:rsid w:val="005F70BD"/>
    <w:rsid w:val="005F70CA"/>
    <w:rsid w:val="005F70FB"/>
    <w:rsid w:val="005F717C"/>
    <w:rsid w:val="005F7198"/>
    <w:rsid w:val="005F71A0"/>
    <w:rsid w:val="005F727A"/>
    <w:rsid w:val="005F72ED"/>
    <w:rsid w:val="005F7307"/>
    <w:rsid w:val="005F733F"/>
    <w:rsid w:val="005F7490"/>
    <w:rsid w:val="005F766D"/>
    <w:rsid w:val="005F7684"/>
    <w:rsid w:val="005F77AB"/>
    <w:rsid w:val="005F785B"/>
    <w:rsid w:val="005F7864"/>
    <w:rsid w:val="005F7931"/>
    <w:rsid w:val="005F7932"/>
    <w:rsid w:val="005F79F6"/>
    <w:rsid w:val="005F7B90"/>
    <w:rsid w:val="005F7B93"/>
    <w:rsid w:val="005F7C62"/>
    <w:rsid w:val="005F7C7C"/>
    <w:rsid w:val="005F7D6B"/>
    <w:rsid w:val="005F7D7B"/>
    <w:rsid w:val="005F7DC4"/>
    <w:rsid w:val="005F7F6C"/>
    <w:rsid w:val="00600083"/>
    <w:rsid w:val="006001A4"/>
    <w:rsid w:val="00600224"/>
    <w:rsid w:val="006002C8"/>
    <w:rsid w:val="006002DD"/>
    <w:rsid w:val="00600326"/>
    <w:rsid w:val="0060048F"/>
    <w:rsid w:val="0060049B"/>
    <w:rsid w:val="006004F2"/>
    <w:rsid w:val="00600548"/>
    <w:rsid w:val="00600621"/>
    <w:rsid w:val="006006B9"/>
    <w:rsid w:val="006007D3"/>
    <w:rsid w:val="006008D4"/>
    <w:rsid w:val="00600A0C"/>
    <w:rsid w:val="00600BE1"/>
    <w:rsid w:val="00600BEF"/>
    <w:rsid w:val="00600C65"/>
    <w:rsid w:val="00600C9A"/>
    <w:rsid w:val="00600D4E"/>
    <w:rsid w:val="00600F51"/>
    <w:rsid w:val="00601016"/>
    <w:rsid w:val="00601042"/>
    <w:rsid w:val="00601050"/>
    <w:rsid w:val="0060109F"/>
    <w:rsid w:val="006010A8"/>
    <w:rsid w:val="006010F1"/>
    <w:rsid w:val="006010FB"/>
    <w:rsid w:val="006011ED"/>
    <w:rsid w:val="006012B6"/>
    <w:rsid w:val="0060130F"/>
    <w:rsid w:val="00601430"/>
    <w:rsid w:val="00601444"/>
    <w:rsid w:val="006014AC"/>
    <w:rsid w:val="006014C3"/>
    <w:rsid w:val="006014E1"/>
    <w:rsid w:val="00601552"/>
    <w:rsid w:val="00601562"/>
    <w:rsid w:val="00601597"/>
    <w:rsid w:val="006015D8"/>
    <w:rsid w:val="006016FD"/>
    <w:rsid w:val="006017FE"/>
    <w:rsid w:val="006018AA"/>
    <w:rsid w:val="006018F4"/>
    <w:rsid w:val="00601922"/>
    <w:rsid w:val="00601A65"/>
    <w:rsid w:val="00601A77"/>
    <w:rsid w:val="00601A7B"/>
    <w:rsid w:val="00601CE5"/>
    <w:rsid w:val="00601D27"/>
    <w:rsid w:val="00601DCA"/>
    <w:rsid w:val="00601E10"/>
    <w:rsid w:val="00601E1D"/>
    <w:rsid w:val="00601E49"/>
    <w:rsid w:val="00601E62"/>
    <w:rsid w:val="00601EC6"/>
    <w:rsid w:val="00601F24"/>
    <w:rsid w:val="00601F4D"/>
    <w:rsid w:val="00601FE2"/>
    <w:rsid w:val="00602065"/>
    <w:rsid w:val="006020AB"/>
    <w:rsid w:val="0060218D"/>
    <w:rsid w:val="006022D8"/>
    <w:rsid w:val="0060242E"/>
    <w:rsid w:val="00602710"/>
    <w:rsid w:val="00602843"/>
    <w:rsid w:val="0060291A"/>
    <w:rsid w:val="006029DE"/>
    <w:rsid w:val="00602A07"/>
    <w:rsid w:val="00602BDC"/>
    <w:rsid w:val="00602D13"/>
    <w:rsid w:val="00602D26"/>
    <w:rsid w:val="00602E32"/>
    <w:rsid w:val="00602E82"/>
    <w:rsid w:val="00602FD4"/>
    <w:rsid w:val="00603042"/>
    <w:rsid w:val="00603062"/>
    <w:rsid w:val="006030B4"/>
    <w:rsid w:val="00603282"/>
    <w:rsid w:val="0060340F"/>
    <w:rsid w:val="0060351F"/>
    <w:rsid w:val="00603638"/>
    <w:rsid w:val="006036A1"/>
    <w:rsid w:val="006036A3"/>
    <w:rsid w:val="006036BC"/>
    <w:rsid w:val="006036DB"/>
    <w:rsid w:val="006037D0"/>
    <w:rsid w:val="00603848"/>
    <w:rsid w:val="00603873"/>
    <w:rsid w:val="006039A2"/>
    <w:rsid w:val="006039BB"/>
    <w:rsid w:val="00603A81"/>
    <w:rsid w:val="00603D87"/>
    <w:rsid w:val="00603E0D"/>
    <w:rsid w:val="00603F1C"/>
    <w:rsid w:val="00603FFD"/>
    <w:rsid w:val="00604017"/>
    <w:rsid w:val="0060418B"/>
    <w:rsid w:val="00604194"/>
    <w:rsid w:val="006041E7"/>
    <w:rsid w:val="00604313"/>
    <w:rsid w:val="00604579"/>
    <w:rsid w:val="00604597"/>
    <w:rsid w:val="00604848"/>
    <w:rsid w:val="0060486A"/>
    <w:rsid w:val="006049CC"/>
    <w:rsid w:val="006049F0"/>
    <w:rsid w:val="00604B0B"/>
    <w:rsid w:val="00604BAA"/>
    <w:rsid w:val="00604BDD"/>
    <w:rsid w:val="00604C63"/>
    <w:rsid w:val="00604D58"/>
    <w:rsid w:val="00604FED"/>
    <w:rsid w:val="00605015"/>
    <w:rsid w:val="00605016"/>
    <w:rsid w:val="00605057"/>
    <w:rsid w:val="006050D6"/>
    <w:rsid w:val="00605131"/>
    <w:rsid w:val="00605253"/>
    <w:rsid w:val="00605389"/>
    <w:rsid w:val="006053AB"/>
    <w:rsid w:val="006054ED"/>
    <w:rsid w:val="00605567"/>
    <w:rsid w:val="00605702"/>
    <w:rsid w:val="00605789"/>
    <w:rsid w:val="006057BD"/>
    <w:rsid w:val="0060588E"/>
    <w:rsid w:val="006058C9"/>
    <w:rsid w:val="006059A7"/>
    <w:rsid w:val="006059F8"/>
    <w:rsid w:val="00605A45"/>
    <w:rsid w:val="00605B3C"/>
    <w:rsid w:val="00605BF3"/>
    <w:rsid w:val="00605C4C"/>
    <w:rsid w:val="00605C97"/>
    <w:rsid w:val="00605D0D"/>
    <w:rsid w:val="00605D76"/>
    <w:rsid w:val="00605DD9"/>
    <w:rsid w:val="00605E8B"/>
    <w:rsid w:val="00605FDC"/>
    <w:rsid w:val="00605FEC"/>
    <w:rsid w:val="0060600B"/>
    <w:rsid w:val="00606039"/>
    <w:rsid w:val="00606090"/>
    <w:rsid w:val="006060C0"/>
    <w:rsid w:val="0060610A"/>
    <w:rsid w:val="0060629C"/>
    <w:rsid w:val="00606400"/>
    <w:rsid w:val="00606466"/>
    <w:rsid w:val="00606550"/>
    <w:rsid w:val="00606663"/>
    <w:rsid w:val="006066A5"/>
    <w:rsid w:val="00606747"/>
    <w:rsid w:val="006067B8"/>
    <w:rsid w:val="006068F9"/>
    <w:rsid w:val="00606902"/>
    <w:rsid w:val="00606AB9"/>
    <w:rsid w:val="00606B0E"/>
    <w:rsid w:val="00606C1F"/>
    <w:rsid w:val="00606C21"/>
    <w:rsid w:val="00606C47"/>
    <w:rsid w:val="00606C7D"/>
    <w:rsid w:val="00606D0C"/>
    <w:rsid w:val="00606DAB"/>
    <w:rsid w:val="00606DAE"/>
    <w:rsid w:val="00606EB6"/>
    <w:rsid w:val="00606FCF"/>
    <w:rsid w:val="00606FF7"/>
    <w:rsid w:val="00607194"/>
    <w:rsid w:val="006071F8"/>
    <w:rsid w:val="00607262"/>
    <w:rsid w:val="0060728A"/>
    <w:rsid w:val="006072D4"/>
    <w:rsid w:val="0060738C"/>
    <w:rsid w:val="0060740D"/>
    <w:rsid w:val="00607487"/>
    <w:rsid w:val="006074B5"/>
    <w:rsid w:val="00607570"/>
    <w:rsid w:val="0060767D"/>
    <w:rsid w:val="006076C9"/>
    <w:rsid w:val="006076D8"/>
    <w:rsid w:val="00607737"/>
    <w:rsid w:val="006077D9"/>
    <w:rsid w:val="006077EB"/>
    <w:rsid w:val="00607804"/>
    <w:rsid w:val="00607874"/>
    <w:rsid w:val="00607B8C"/>
    <w:rsid w:val="00607C73"/>
    <w:rsid w:val="00607E9E"/>
    <w:rsid w:val="00607EB0"/>
    <w:rsid w:val="00607ED1"/>
    <w:rsid w:val="00607F31"/>
    <w:rsid w:val="0061008F"/>
    <w:rsid w:val="00610192"/>
    <w:rsid w:val="006101F9"/>
    <w:rsid w:val="00610276"/>
    <w:rsid w:val="00610296"/>
    <w:rsid w:val="0061030A"/>
    <w:rsid w:val="0061056A"/>
    <w:rsid w:val="00610613"/>
    <w:rsid w:val="00610761"/>
    <w:rsid w:val="00610814"/>
    <w:rsid w:val="0061097B"/>
    <w:rsid w:val="00610ACA"/>
    <w:rsid w:val="00610C18"/>
    <w:rsid w:val="00610D62"/>
    <w:rsid w:val="00610E0E"/>
    <w:rsid w:val="00610E8F"/>
    <w:rsid w:val="00610EE3"/>
    <w:rsid w:val="00610F47"/>
    <w:rsid w:val="00610F94"/>
    <w:rsid w:val="00611120"/>
    <w:rsid w:val="00611145"/>
    <w:rsid w:val="0061115E"/>
    <w:rsid w:val="0061118B"/>
    <w:rsid w:val="006111C0"/>
    <w:rsid w:val="0061120A"/>
    <w:rsid w:val="0061121E"/>
    <w:rsid w:val="006112DA"/>
    <w:rsid w:val="006113E2"/>
    <w:rsid w:val="006113E4"/>
    <w:rsid w:val="006113E7"/>
    <w:rsid w:val="006113EF"/>
    <w:rsid w:val="006113FA"/>
    <w:rsid w:val="0061141B"/>
    <w:rsid w:val="0061141D"/>
    <w:rsid w:val="00611532"/>
    <w:rsid w:val="00611543"/>
    <w:rsid w:val="0061157D"/>
    <w:rsid w:val="006116D8"/>
    <w:rsid w:val="006117A6"/>
    <w:rsid w:val="00611932"/>
    <w:rsid w:val="006119D6"/>
    <w:rsid w:val="00611A5C"/>
    <w:rsid w:val="00611BAA"/>
    <w:rsid w:val="00612059"/>
    <w:rsid w:val="00612074"/>
    <w:rsid w:val="0061207F"/>
    <w:rsid w:val="0061219B"/>
    <w:rsid w:val="0061219E"/>
    <w:rsid w:val="006121DC"/>
    <w:rsid w:val="00612297"/>
    <w:rsid w:val="006122B6"/>
    <w:rsid w:val="0061230A"/>
    <w:rsid w:val="00612370"/>
    <w:rsid w:val="006123FD"/>
    <w:rsid w:val="0061251D"/>
    <w:rsid w:val="00612569"/>
    <w:rsid w:val="00612656"/>
    <w:rsid w:val="006126B8"/>
    <w:rsid w:val="00612729"/>
    <w:rsid w:val="00612782"/>
    <w:rsid w:val="006127CC"/>
    <w:rsid w:val="006127FC"/>
    <w:rsid w:val="006128C4"/>
    <w:rsid w:val="00612908"/>
    <w:rsid w:val="006129F3"/>
    <w:rsid w:val="00612A0B"/>
    <w:rsid w:val="00612A0C"/>
    <w:rsid w:val="00612A33"/>
    <w:rsid w:val="00612A50"/>
    <w:rsid w:val="00612B3E"/>
    <w:rsid w:val="00612D7A"/>
    <w:rsid w:val="00612D90"/>
    <w:rsid w:val="00612D9D"/>
    <w:rsid w:val="00612DD8"/>
    <w:rsid w:val="006130DA"/>
    <w:rsid w:val="006130E6"/>
    <w:rsid w:val="006131D6"/>
    <w:rsid w:val="00613297"/>
    <w:rsid w:val="006133B8"/>
    <w:rsid w:val="006133BD"/>
    <w:rsid w:val="006133EF"/>
    <w:rsid w:val="0061347E"/>
    <w:rsid w:val="006134FD"/>
    <w:rsid w:val="0061372F"/>
    <w:rsid w:val="0061375A"/>
    <w:rsid w:val="00613906"/>
    <w:rsid w:val="00613A3C"/>
    <w:rsid w:val="00613A59"/>
    <w:rsid w:val="00613B18"/>
    <w:rsid w:val="00613C69"/>
    <w:rsid w:val="00613EA4"/>
    <w:rsid w:val="0061401E"/>
    <w:rsid w:val="0061403C"/>
    <w:rsid w:val="006140B8"/>
    <w:rsid w:val="00614172"/>
    <w:rsid w:val="00614356"/>
    <w:rsid w:val="00614423"/>
    <w:rsid w:val="0061448E"/>
    <w:rsid w:val="00614566"/>
    <w:rsid w:val="006146E1"/>
    <w:rsid w:val="00614746"/>
    <w:rsid w:val="006147CD"/>
    <w:rsid w:val="0061481B"/>
    <w:rsid w:val="00614859"/>
    <w:rsid w:val="006149F1"/>
    <w:rsid w:val="00614C24"/>
    <w:rsid w:val="00614C8D"/>
    <w:rsid w:val="00614DA3"/>
    <w:rsid w:val="00614DCF"/>
    <w:rsid w:val="00614E1F"/>
    <w:rsid w:val="0061504E"/>
    <w:rsid w:val="00615193"/>
    <w:rsid w:val="006151C5"/>
    <w:rsid w:val="00615259"/>
    <w:rsid w:val="006152C8"/>
    <w:rsid w:val="006152EC"/>
    <w:rsid w:val="00615392"/>
    <w:rsid w:val="00615436"/>
    <w:rsid w:val="00615647"/>
    <w:rsid w:val="00615666"/>
    <w:rsid w:val="0061567C"/>
    <w:rsid w:val="006156B7"/>
    <w:rsid w:val="006157B5"/>
    <w:rsid w:val="006157C6"/>
    <w:rsid w:val="006157CB"/>
    <w:rsid w:val="006157F1"/>
    <w:rsid w:val="0061582A"/>
    <w:rsid w:val="00615974"/>
    <w:rsid w:val="00615A11"/>
    <w:rsid w:val="00615B90"/>
    <w:rsid w:val="00615CA6"/>
    <w:rsid w:val="00615E0E"/>
    <w:rsid w:val="00615E58"/>
    <w:rsid w:val="00615E68"/>
    <w:rsid w:val="00615E6E"/>
    <w:rsid w:val="0061606A"/>
    <w:rsid w:val="0061617F"/>
    <w:rsid w:val="006161EF"/>
    <w:rsid w:val="006162D9"/>
    <w:rsid w:val="00616580"/>
    <w:rsid w:val="006165CE"/>
    <w:rsid w:val="0061669F"/>
    <w:rsid w:val="006166B4"/>
    <w:rsid w:val="006166E6"/>
    <w:rsid w:val="0061672B"/>
    <w:rsid w:val="00616843"/>
    <w:rsid w:val="0061698A"/>
    <w:rsid w:val="00616AA4"/>
    <w:rsid w:val="00616BA8"/>
    <w:rsid w:val="00616EFD"/>
    <w:rsid w:val="006170BA"/>
    <w:rsid w:val="0061718B"/>
    <w:rsid w:val="006171EA"/>
    <w:rsid w:val="0061736E"/>
    <w:rsid w:val="006173B5"/>
    <w:rsid w:val="006173DF"/>
    <w:rsid w:val="006173E5"/>
    <w:rsid w:val="00617400"/>
    <w:rsid w:val="00617462"/>
    <w:rsid w:val="0061746B"/>
    <w:rsid w:val="00617483"/>
    <w:rsid w:val="006174B3"/>
    <w:rsid w:val="006174C9"/>
    <w:rsid w:val="006174CD"/>
    <w:rsid w:val="006175E8"/>
    <w:rsid w:val="0061762F"/>
    <w:rsid w:val="00617796"/>
    <w:rsid w:val="00617A28"/>
    <w:rsid w:val="00617A5C"/>
    <w:rsid w:val="00617A9C"/>
    <w:rsid w:val="00617B35"/>
    <w:rsid w:val="00617BE3"/>
    <w:rsid w:val="00617DDD"/>
    <w:rsid w:val="00617F13"/>
    <w:rsid w:val="00617F4E"/>
    <w:rsid w:val="0062007C"/>
    <w:rsid w:val="006200CF"/>
    <w:rsid w:val="00620130"/>
    <w:rsid w:val="006203F0"/>
    <w:rsid w:val="00620561"/>
    <w:rsid w:val="00620575"/>
    <w:rsid w:val="00620597"/>
    <w:rsid w:val="006205EF"/>
    <w:rsid w:val="006207AB"/>
    <w:rsid w:val="006207FC"/>
    <w:rsid w:val="00620820"/>
    <w:rsid w:val="006209A2"/>
    <w:rsid w:val="00620B14"/>
    <w:rsid w:val="00620B16"/>
    <w:rsid w:val="00620B49"/>
    <w:rsid w:val="00620BA0"/>
    <w:rsid w:val="00620EE0"/>
    <w:rsid w:val="00620FC7"/>
    <w:rsid w:val="0062110C"/>
    <w:rsid w:val="00621231"/>
    <w:rsid w:val="006213EA"/>
    <w:rsid w:val="00621468"/>
    <w:rsid w:val="0062146B"/>
    <w:rsid w:val="006214FB"/>
    <w:rsid w:val="00621564"/>
    <w:rsid w:val="0062159F"/>
    <w:rsid w:val="006215AF"/>
    <w:rsid w:val="006216F4"/>
    <w:rsid w:val="00621783"/>
    <w:rsid w:val="006217D4"/>
    <w:rsid w:val="0062180A"/>
    <w:rsid w:val="00621966"/>
    <w:rsid w:val="006219FB"/>
    <w:rsid w:val="00621A09"/>
    <w:rsid w:val="00621A7F"/>
    <w:rsid w:val="00621A9E"/>
    <w:rsid w:val="00621B78"/>
    <w:rsid w:val="00621C34"/>
    <w:rsid w:val="00621F3E"/>
    <w:rsid w:val="00621FE2"/>
    <w:rsid w:val="00622076"/>
    <w:rsid w:val="00622201"/>
    <w:rsid w:val="0062220F"/>
    <w:rsid w:val="00622244"/>
    <w:rsid w:val="0062225A"/>
    <w:rsid w:val="00622267"/>
    <w:rsid w:val="00622289"/>
    <w:rsid w:val="00622353"/>
    <w:rsid w:val="0062284D"/>
    <w:rsid w:val="00622995"/>
    <w:rsid w:val="006229EC"/>
    <w:rsid w:val="00622BB9"/>
    <w:rsid w:val="00622C68"/>
    <w:rsid w:val="00622C9A"/>
    <w:rsid w:val="00622D37"/>
    <w:rsid w:val="00622D6F"/>
    <w:rsid w:val="00622ECC"/>
    <w:rsid w:val="00622FB3"/>
    <w:rsid w:val="0062305C"/>
    <w:rsid w:val="006230CC"/>
    <w:rsid w:val="0062315C"/>
    <w:rsid w:val="006232AA"/>
    <w:rsid w:val="0062333A"/>
    <w:rsid w:val="0062333B"/>
    <w:rsid w:val="0062344F"/>
    <w:rsid w:val="006234EE"/>
    <w:rsid w:val="0062359E"/>
    <w:rsid w:val="006235C2"/>
    <w:rsid w:val="006236CF"/>
    <w:rsid w:val="006236E1"/>
    <w:rsid w:val="0062372B"/>
    <w:rsid w:val="00623854"/>
    <w:rsid w:val="0062386D"/>
    <w:rsid w:val="00623879"/>
    <w:rsid w:val="0062394B"/>
    <w:rsid w:val="00623AA6"/>
    <w:rsid w:val="00623AB3"/>
    <w:rsid w:val="00623DDF"/>
    <w:rsid w:val="00623E33"/>
    <w:rsid w:val="00623EDA"/>
    <w:rsid w:val="00623F5E"/>
    <w:rsid w:val="00623F98"/>
    <w:rsid w:val="0062405F"/>
    <w:rsid w:val="0062410A"/>
    <w:rsid w:val="006241D6"/>
    <w:rsid w:val="00624287"/>
    <w:rsid w:val="006243ED"/>
    <w:rsid w:val="006245E4"/>
    <w:rsid w:val="006245EA"/>
    <w:rsid w:val="006246AF"/>
    <w:rsid w:val="006247B6"/>
    <w:rsid w:val="00624A6C"/>
    <w:rsid w:val="00624A7F"/>
    <w:rsid w:val="00624B37"/>
    <w:rsid w:val="00624BFC"/>
    <w:rsid w:val="00624E73"/>
    <w:rsid w:val="00624F58"/>
    <w:rsid w:val="00625090"/>
    <w:rsid w:val="006250AD"/>
    <w:rsid w:val="00625131"/>
    <w:rsid w:val="006251A3"/>
    <w:rsid w:val="006251D8"/>
    <w:rsid w:val="00625283"/>
    <w:rsid w:val="006253D3"/>
    <w:rsid w:val="00625922"/>
    <w:rsid w:val="00625969"/>
    <w:rsid w:val="0062598C"/>
    <w:rsid w:val="006259DE"/>
    <w:rsid w:val="00625B58"/>
    <w:rsid w:val="00625DAB"/>
    <w:rsid w:val="00625EED"/>
    <w:rsid w:val="00625FD1"/>
    <w:rsid w:val="00626168"/>
    <w:rsid w:val="006261AC"/>
    <w:rsid w:val="006262C1"/>
    <w:rsid w:val="006263AA"/>
    <w:rsid w:val="006263D8"/>
    <w:rsid w:val="0062649C"/>
    <w:rsid w:val="006265E0"/>
    <w:rsid w:val="00626630"/>
    <w:rsid w:val="006266A0"/>
    <w:rsid w:val="006266C3"/>
    <w:rsid w:val="0062672F"/>
    <w:rsid w:val="0062693F"/>
    <w:rsid w:val="00626A3E"/>
    <w:rsid w:val="00626AB8"/>
    <w:rsid w:val="00626B02"/>
    <w:rsid w:val="00626B63"/>
    <w:rsid w:val="00626B76"/>
    <w:rsid w:val="00626C28"/>
    <w:rsid w:val="00626F39"/>
    <w:rsid w:val="00627178"/>
    <w:rsid w:val="006276E9"/>
    <w:rsid w:val="00627702"/>
    <w:rsid w:val="0062784C"/>
    <w:rsid w:val="006278C6"/>
    <w:rsid w:val="00627AAF"/>
    <w:rsid w:val="00627B1F"/>
    <w:rsid w:val="00627C85"/>
    <w:rsid w:val="00627CB7"/>
    <w:rsid w:val="00627ECB"/>
    <w:rsid w:val="00627ED6"/>
    <w:rsid w:val="00627F61"/>
    <w:rsid w:val="006300D6"/>
    <w:rsid w:val="00630173"/>
    <w:rsid w:val="006301CC"/>
    <w:rsid w:val="006301DA"/>
    <w:rsid w:val="006302A9"/>
    <w:rsid w:val="00630453"/>
    <w:rsid w:val="006304A4"/>
    <w:rsid w:val="006305C5"/>
    <w:rsid w:val="00630711"/>
    <w:rsid w:val="0063075D"/>
    <w:rsid w:val="0063084D"/>
    <w:rsid w:val="00630942"/>
    <w:rsid w:val="00630B1D"/>
    <w:rsid w:val="00630BC0"/>
    <w:rsid w:val="00630BDE"/>
    <w:rsid w:val="00630DA3"/>
    <w:rsid w:val="00630E1B"/>
    <w:rsid w:val="00630E7F"/>
    <w:rsid w:val="00630F3C"/>
    <w:rsid w:val="00630FBF"/>
    <w:rsid w:val="00631006"/>
    <w:rsid w:val="006311C2"/>
    <w:rsid w:val="00631200"/>
    <w:rsid w:val="006312B2"/>
    <w:rsid w:val="0063137A"/>
    <w:rsid w:val="00631406"/>
    <w:rsid w:val="00631437"/>
    <w:rsid w:val="0063146F"/>
    <w:rsid w:val="00631590"/>
    <w:rsid w:val="006315B1"/>
    <w:rsid w:val="006315E7"/>
    <w:rsid w:val="00631600"/>
    <w:rsid w:val="00631718"/>
    <w:rsid w:val="00631728"/>
    <w:rsid w:val="006317DA"/>
    <w:rsid w:val="006318BA"/>
    <w:rsid w:val="006318FB"/>
    <w:rsid w:val="006319C6"/>
    <w:rsid w:val="00631A74"/>
    <w:rsid w:val="00631C65"/>
    <w:rsid w:val="00631D2F"/>
    <w:rsid w:val="00631E0D"/>
    <w:rsid w:val="00631E1E"/>
    <w:rsid w:val="00631E40"/>
    <w:rsid w:val="00631F0B"/>
    <w:rsid w:val="00631F4A"/>
    <w:rsid w:val="0063200E"/>
    <w:rsid w:val="0063202A"/>
    <w:rsid w:val="00632156"/>
    <w:rsid w:val="00632189"/>
    <w:rsid w:val="0063219B"/>
    <w:rsid w:val="00632322"/>
    <w:rsid w:val="006323D1"/>
    <w:rsid w:val="006324F9"/>
    <w:rsid w:val="00632563"/>
    <w:rsid w:val="006325C5"/>
    <w:rsid w:val="0063281E"/>
    <w:rsid w:val="0063295E"/>
    <w:rsid w:val="00632ABD"/>
    <w:rsid w:val="00632C38"/>
    <w:rsid w:val="00632CF2"/>
    <w:rsid w:val="00632D48"/>
    <w:rsid w:val="00632DCA"/>
    <w:rsid w:val="00632E94"/>
    <w:rsid w:val="0063300F"/>
    <w:rsid w:val="00633072"/>
    <w:rsid w:val="006333FC"/>
    <w:rsid w:val="00633406"/>
    <w:rsid w:val="006334B1"/>
    <w:rsid w:val="006334C7"/>
    <w:rsid w:val="0063351D"/>
    <w:rsid w:val="0063355B"/>
    <w:rsid w:val="00633619"/>
    <w:rsid w:val="00633735"/>
    <w:rsid w:val="00633736"/>
    <w:rsid w:val="0063378B"/>
    <w:rsid w:val="00633799"/>
    <w:rsid w:val="006337D1"/>
    <w:rsid w:val="0063383B"/>
    <w:rsid w:val="006339C5"/>
    <w:rsid w:val="00633B92"/>
    <w:rsid w:val="006340A6"/>
    <w:rsid w:val="006340D2"/>
    <w:rsid w:val="006340F9"/>
    <w:rsid w:val="00634160"/>
    <w:rsid w:val="006341AC"/>
    <w:rsid w:val="00634299"/>
    <w:rsid w:val="006343BD"/>
    <w:rsid w:val="00634459"/>
    <w:rsid w:val="00634492"/>
    <w:rsid w:val="00634551"/>
    <w:rsid w:val="0063456A"/>
    <w:rsid w:val="0063457E"/>
    <w:rsid w:val="006345B1"/>
    <w:rsid w:val="006345C6"/>
    <w:rsid w:val="00634643"/>
    <w:rsid w:val="00634676"/>
    <w:rsid w:val="00634723"/>
    <w:rsid w:val="0063472D"/>
    <w:rsid w:val="0063493F"/>
    <w:rsid w:val="0063496F"/>
    <w:rsid w:val="00634AA9"/>
    <w:rsid w:val="00634AEC"/>
    <w:rsid w:val="00634B8D"/>
    <w:rsid w:val="00634C79"/>
    <w:rsid w:val="00634DC6"/>
    <w:rsid w:val="00634E43"/>
    <w:rsid w:val="00634ECC"/>
    <w:rsid w:val="00634F18"/>
    <w:rsid w:val="00634F42"/>
    <w:rsid w:val="00634F5D"/>
    <w:rsid w:val="0063501D"/>
    <w:rsid w:val="0063502D"/>
    <w:rsid w:val="0063504C"/>
    <w:rsid w:val="0063506A"/>
    <w:rsid w:val="00635087"/>
    <w:rsid w:val="006350B3"/>
    <w:rsid w:val="006350DC"/>
    <w:rsid w:val="00635148"/>
    <w:rsid w:val="006351A0"/>
    <w:rsid w:val="00635241"/>
    <w:rsid w:val="00635268"/>
    <w:rsid w:val="006353C5"/>
    <w:rsid w:val="00635472"/>
    <w:rsid w:val="006356A2"/>
    <w:rsid w:val="00635869"/>
    <w:rsid w:val="006358DE"/>
    <w:rsid w:val="00635988"/>
    <w:rsid w:val="006359BA"/>
    <w:rsid w:val="00635A12"/>
    <w:rsid w:val="00635A35"/>
    <w:rsid w:val="00635A5E"/>
    <w:rsid w:val="00635AD0"/>
    <w:rsid w:val="00635B35"/>
    <w:rsid w:val="00635D34"/>
    <w:rsid w:val="00635EF0"/>
    <w:rsid w:val="00635F21"/>
    <w:rsid w:val="006360AA"/>
    <w:rsid w:val="006360EF"/>
    <w:rsid w:val="00636139"/>
    <w:rsid w:val="00636184"/>
    <w:rsid w:val="006361B6"/>
    <w:rsid w:val="0063621E"/>
    <w:rsid w:val="006362E1"/>
    <w:rsid w:val="006363BB"/>
    <w:rsid w:val="006364A5"/>
    <w:rsid w:val="006365D9"/>
    <w:rsid w:val="006366E5"/>
    <w:rsid w:val="006366F8"/>
    <w:rsid w:val="00636877"/>
    <w:rsid w:val="0063687D"/>
    <w:rsid w:val="006369A6"/>
    <w:rsid w:val="00636A07"/>
    <w:rsid w:val="00636A28"/>
    <w:rsid w:val="00636AC5"/>
    <w:rsid w:val="00636B27"/>
    <w:rsid w:val="00636BB2"/>
    <w:rsid w:val="00636C17"/>
    <w:rsid w:val="00636CE3"/>
    <w:rsid w:val="00636CEF"/>
    <w:rsid w:val="00636D18"/>
    <w:rsid w:val="00636DEB"/>
    <w:rsid w:val="00636E8C"/>
    <w:rsid w:val="00636E90"/>
    <w:rsid w:val="00636F54"/>
    <w:rsid w:val="00637156"/>
    <w:rsid w:val="00637182"/>
    <w:rsid w:val="0063722C"/>
    <w:rsid w:val="0063740D"/>
    <w:rsid w:val="00637539"/>
    <w:rsid w:val="006375F9"/>
    <w:rsid w:val="00637675"/>
    <w:rsid w:val="00637856"/>
    <w:rsid w:val="006378A5"/>
    <w:rsid w:val="006378CB"/>
    <w:rsid w:val="00637925"/>
    <w:rsid w:val="006379F5"/>
    <w:rsid w:val="00637A02"/>
    <w:rsid w:val="00637A13"/>
    <w:rsid w:val="00637B66"/>
    <w:rsid w:val="00637BC9"/>
    <w:rsid w:val="00637CCE"/>
    <w:rsid w:val="00637E33"/>
    <w:rsid w:val="00637E40"/>
    <w:rsid w:val="00637EC6"/>
    <w:rsid w:val="00637EE9"/>
    <w:rsid w:val="00637F89"/>
    <w:rsid w:val="00637FC3"/>
    <w:rsid w:val="006400EC"/>
    <w:rsid w:val="00640284"/>
    <w:rsid w:val="006402E9"/>
    <w:rsid w:val="00640308"/>
    <w:rsid w:val="00640399"/>
    <w:rsid w:val="00640438"/>
    <w:rsid w:val="00640569"/>
    <w:rsid w:val="0064062F"/>
    <w:rsid w:val="0064071A"/>
    <w:rsid w:val="0064072B"/>
    <w:rsid w:val="006407D1"/>
    <w:rsid w:val="00640864"/>
    <w:rsid w:val="00640879"/>
    <w:rsid w:val="0064087D"/>
    <w:rsid w:val="006408AF"/>
    <w:rsid w:val="006408F2"/>
    <w:rsid w:val="00640A52"/>
    <w:rsid w:val="00640C33"/>
    <w:rsid w:val="00640C47"/>
    <w:rsid w:val="00640C6B"/>
    <w:rsid w:val="00640C87"/>
    <w:rsid w:val="00640D72"/>
    <w:rsid w:val="00640E37"/>
    <w:rsid w:val="00640FC7"/>
    <w:rsid w:val="00640FE3"/>
    <w:rsid w:val="0064112C"/>
    <w:rsid w:val="006411DD"/>
    <w:rsid w:val="0064125A"/>
    <w:rsid w:val="006413EE"/>
    <w:rsid w:val="0064146C"/>
    <w:rsid w:val="0064147E"/>
    <w:rsid w:val="006414CD"/>
    <w:rsid w:val="00641519"/>
    <w:rsid w:val="0064166F"/>
    <w:rsid w:val="00641745"/>
    <w:rsid w:val="006417E2"/>
    <w:rsid w:val="006418C0"/>
    <w:rsid w:val="006418F6"/>
    <w:rsid w:val="00641929"/>
    <w:rsid w:val="0064194E"/>
    <w:rsid w:val="00641973"/>
    <w:rsid w:val="00641A63"/>
    <w:rsid w:val="00641A73"/>
    <w:rsid w:val="00641A80"/>
    <w:rsid w:val="00641BC1"/>
    <w:rsid w:val="00641C81"/>
    <w:rsid w:val="00641EA9"/>
    <w:rsid w:val="00641EC7"/>
    <w:rsid w:val="00641F85"/>
    <w:rsid w:val="0064205E"/>
    <w:rsid w:val="0064212B"/>
    <w:rsid w:val="0064229F"/>
    <w:rsid w:val="006422B3"/>
    <w:rsid w:val="0064240C"/>
    <w:rsid w:val="00642445"/>
    <w:rsid w:val="0064245C"/>
    <w:rsid w:val="0064246D"/>
    <w:rsid w:val="0064250B"/>
    <w:rsid w:val="0064265F"/>
    <w:rsid w:val="00642727"/>
    <w:rsid w:val="00642803"/>
    <w:rsid w:val="00642879"/>
    <w:rsid w:val="00642891"/>
    <w:rsid w:val="006428D7"/>
    <w:rsid w:val="0064297E"/>
    <w:rsid w:val="00642A0D"/>
    <w:rsid w:val="00642A43"/>
    <w:rsid w:val="00642B4A"/>
    <w:rsid w:val="00642BCF"/>
    <w:rsid w:val="00642D8F"/>
    <w:rsid w:val="00642DDC"/>
    <w:rsid w:val="00642E1E"/>
    <w:rsid w:val="00642E25"/>
    <w:rsid w:val="00642E7C"/>
    <w:rsid w:val="00642E88"/>
    <w:rsid w:val="00642F4D"/>
    <w:rsid w:val="00642FE0"/>
    <w:rsid w:val="00642FED"/>
    <w:rsid w:val="00643029"/>
    <w:rsid w:val="00643031"/>
    <w:rsid w:val="00643181"/>
    <w:rsid w:val="006432E4"/>
    <w:rsid w:val="0064337D"/>
    <w:rsid w:val="006433B1"/>
    <w:rsid w:val="006433C1"/>
    <w:rsid w:val="006435AF"/>
    <w:rsid w:val="00643639"/>
    <w:rsid w:val="00643767"/>
    <w:rsid w:val="0064376D"/>
    <w:rsid w:val="006439E0"/>
    <w:rsid w:val="00643A72"/>
    <w:rsid w:val="00643A83"/>
    <w:rsid w:val="00643AA9"/>
    <w:rsid w:val="00643B14"/>
    <w:rsid w:val="00643BFC"/>
    <w:rsid w:val="00643C46"/>
    <w:rsid w:val="00643DF6"/>
    <w:rsid w:val="00643E15"/>
    <w:rsid w:val="00643EE3"/>
    <w:rsid w:val="00643EEF"/>
    <w:rsid w:val="00643FED"/>
    <w:rsid w:val="0064409C"/>
    <w:rsid w:val="006440D3"/>
    <w:rsid w:val="00644144"/>
    <w:rsid w:val="006441BC"/>
    <w:rsid w:val="00644207"/>
    <w:rsid w:val="00644214"/>
    <w:rsid w:val="00644226"/>
    <w:rsid w:val="006442BC"/>
    <w:rsid w:val="00644434"/>
    <w:rsid w:val="006444ED"/>
    <w:rsid w:val="00644634"/>
    <w:rsid w:val="00644693"/>
    <w:rsid w:val="006446B4"/>
    <w:rsid w:val="006447F6"/>
    <w:rsid w:val="006448C2"/>
    <w:rsid w:val="006448F5"/>
    <w:rsid w:val="006449DB"/>
    <w:rsid w:val="006449F4"/>
    <w:rsid w:val="00644A2D"/>
    <w:rsid w:val="00644A68"/>
    <w:rsid w:val="00644A77"/>
    <w:rsid w:val="00644A81"/>
    <w:rsid w:val="00644BA1"/>
    <w:rsid w:val="00644CE3"/>
    <w:rsid w:val="00644D5C"/>
    <w:rsid w:val="00644DE1"/>
    <w:rsid w:val="00644DE4"/>
    <w:rsid w:val="00644DF3"/>
    <w:rsid w:val="00644E02"/>
    <w:rsid w:val="00644E61"/>
    <w:rsid w:val="00644EF1"/>
    <w:rsid w:val="00645048"/>
    <w:rsid w:val="00645090"/>
    <w:rsid w:val="006450D2"/>
    <w:rsid w:val="006451E2"/>
    <w:rsid w:val="006452EC"/>
    <w:rsid w:val="00645366"/>
    <w:rsid w:val="0064549B"/>
    <w:rsid w:val="00645577"/>
    <w:rsid w:val="006455E7"/>
    <w:rsid w:val="006455F0"/>
    <w:rsid w:val="00645607"/>
    <w:rsid w:val="0064573A"/>
    <w:rsid w:val="00645742"/>
    <w:rsid w:val="006457AE"/>
    <w:rsid w:val="006457E7"/>
    <w:rsid w:val="00645A64"/>
    <w:rsid w:val="00645B45"/>
    <w:rsid w:val="00645BDC"/>
    <w:rsid w:val="00645C10"/>
    <w:rsid w:val="00645C84"/>
    <w:rsid w:val="00645CE2"/>
    <w:rsid w:val="00645DB6"/>
    <w:rsid w:val="00645E2C"/>
    <w:rsid w:val="00645E51"/>
    <w:rsid w:val="00645EB3"/>
    <w:rsid w:val="00645F4E"/>
    <w:rsid w:val="00645F59"/>
    <w:rsid w:val="00645F9D"/>
    <w:rsid w:val="006460ED"/>
    <w:rsid w:val="006462C5"/>
    <w:rsid w:val="00646317"/>
    <w:rsid w:val="006463C6"/>
    <w:rsid w:val="0064644E"/>
    <w:rsid w:val="0064646B"/>
    <w:rsid w:val="006464B4"/>
    <w:rsid w:val="0064661E"/>
    <w:rsid w:val="006466E2"/>
    <w:rsid w:val="00646853"/>
    <w:rsid w:val="006468DA"/>
    <w:rsid w:val="006468E6"/>
    <w:rsid w:val="0064694D"/>
    <w:rsid w:val="00646955"/>
    <w:rsid w:val="00646B69"/>
    <w:rsid w:val="00646B97"/>
    <w:rsid w:val="00646CA6"/>
    <w:rsid w:val="00646D32"/>
    <w:rsid w:val="00646D84"/>
    <w:rsid w:val="00646DF0"/>
    <w:rsid w:val="00646E73"/>
    <w:rsid w:val="00646E8C"/>
    <w:rsid w:val="00646FB2"/>
    <w:rsid w:val="00646FF5"/>
    <w:rsid w:val="00647097"/>
    <w:rsid w:val="0064711E"/>
    <w:rsid w:val="0064718F"/>
    <w:rsid w:val="006471AF"/>
    <w:rsid w:val="006471C2"/>
    <w:rsid w:val="0064728B"/>
    <w:rsid w:val="006472B9"/>
    <w:rsid w:val="0064738E"/>
    <w:rsid w:val="006473B6"/>
    <w:rsid w:val="0064749F"/>
    <w:rsid w:val="00647593"/>
    <w:rsid w:val="006475F6"/>
    <w:rsid w:val="006476B2"/>
    <w:rsid w:val="00647705"/>
    <w:rsid w:val="0064788B"/>
    <w:rsid w:val="0064790F"/>
    <w:rsid w:val="00647A24"/>
    <w:rsid w:val="00647A8C"/>
    <w:rsid w:val="00647E03"/>
    <w:rsid w:val="00647E8D"/>
    <w:rsid w:val="00647EE8"/>
    <w:rsid w:val="00647EEB"/>
    <w:rsid w:val="00647F19"/>
    <w:rsid w:val="00647F7B"/>
    <w:rsid w:val="00650035"/>
    <w:rsid w:val="00650045"/>
    <w:rsid w:val="0065010B"/>
    <w:rsid w:val="00650263"/>
    <w:rsid w:val="006502BC"/>
    <w:rsid w:val="00650398"/>
    <w:rsid w:val="006503CB"/>
    <w:rsid w:val="0065040D"/>
    <w:rsid w:val="0065045C"/>
    <w:rsid w:val="0065047F"/>
    <w:rsid w:val="00650588"/>
    <w:rsid w:val="0065076C"/>
    <w:rsid w:val="0065084E"/>
    <w:rsid w:val="0065091C"/>
    <w:rsid w:val="0065099E"/>
    <w:rsid w:val="00650B02"/>
    <w:rsid w:val="00650B2C"/>
    <w:rsid w:val="00650BBD"/>
    <w:rsid w:val="00650CD0"/>
    <w:rsid w:val="00650D82"/>
    <w:rsid w:val="00650F0C"/>
    <w:rsid w:val="00651005"/>
    <w:rsid w:val="0065101C"/>
    <w:rsid w:val="0065113A"/>
    <w:rsid w:val="0065116B"/>
    <w:rsid w:val="0065116C"/>
    <w:rsid w:val="00651194"/>
    <w:rsid w:val="00651351"/>
    <w:rsid w:val="006513C8"/>
    <w:rsid w:val="006513F3"/>
    <w:rsid w:val="00651671"/>
    <w:rsid w:val="006516A7"/>
    <w:rsid w:val="00651841"/>
    <w:rsid w:val="0065196A"/>
    <w:rsid w:val="006519B6"/>
    <w:rsid w:val="00651A06"/>
    <w:rsid w:val="00651A51"/>
    <w:rsid w:val="00651B29"/>
    <w:rsid w:val="00651B71"/>
    <w:rsid w:val="00651C6C"/>
    <w:rsid w:val="00651E76"/>
    <w:rsid w:val="00651E79"/>
    <w:rsid w:val="00651EB2"/>
    <w:rsid w:val="00651ED4"/>
    <w:rsid w:val="00651F6F"/>
    <w:rsid w:val="00651FF8"/>
    <w:rsid w:val="0065202B"/>
    <w:rsid w:val="00652089"/>
    <w:rsid w:val="0065213A"/>
    <w:rsid w:val="0065223A"/>
    <w:rsid w:val="006522C1"/>
    <w:rsid w:val="00652388"/>
    <w:rsid w:val="00652449"/>
    <w:rsid w:val="006526CB"/>
    <w:rsid w:val="00652792"/>
    <w:rsid w:val="006527A3"/>
    <w:rsid w:val="0065288B"/>
    <w:rsid w:val="00652A34"/>
    <w:rsid w:val="00652ABD"/>
    <w:rsid w:val="00652AF8"/>
    <w:rsid w:val="00652B40"/>
    <w:rsid w:val="00652B44"/>
    <w:rsid w:val="00652B6D"/>
    <w:rsid w:val="00652B85"/>
    <w:rsid w:val="00652C0A"/>
    <w:rsid w:val="00652C8E"/>
    <w:rsid w:val="00652CD8"/>
    <w:rsid w:val="00652E95"/>
    <w:rsid w:val="00652FA2"/>
    <w:rsid w:val="00653041"/>
    <w:rsid w:val="00653073"/>
    <w:rsid w:val="0065316B"/>
    <w:rsid w:val="006531EB"/>
    <w:rsid w:val="00653246"/>
    <w:rsid w:val="0065324B"/>
    <w:rsid w:val="006534DB"/>
    <w:rsid w:val="006535F8"/>
    <w:rsid w:val="00653668"/>
    <w:rsid w:val="006536F0"/>
    <w:rsid w:val="006536F3"/>
    <w:rsid w:val="006537B5"/>
    <w:rsid w:val="0065386E"/>
    <w:rsid w:val="00653AE2"/>
    <w:rsid w:val="00653BCE"/>
    <w:rsid w:val="00653BE1"/>
    <w:rsid w:val="00653C0E"/>
    <w:rsid w:val="00653C42"/>
    <w:rsid w:val="00653CC2"/>
    <w:rsid w:val="00653CF4"/>
    <w:rsid w:val="00653D4B"/>
    <w:rsid w:val="00653E72"/>
    <w:rsid w:val="00653ED4"/>
    <w:rsid w:val="00653EEF"/>
    <w:rsid w:val="00653F25"/>
    <w:rsid w:val="00653F63"/>
    <w:rsid w:val="00654267"/>
    <w:rsid w:val="006542F3"/>
    <w:rsid w:val="006543C6"/>
    <w:rsid w:val="006544DA"/>
    <w:rsid w:val="006545BE"/>
    <w:rsid w:val="00654759"/>
    <w:rsid w:val="00654824"/>
    <w:rsid w:val="00654892"/>
    <w:rsid w:val="00654994"/>
    <w:rsid w:val="00654AC1"/>
    <w:rsid w:val="00654AE5"/>
    <w:rsid w:val="00654BC9"/>
    <w:rsid w:val="00654C78"/>
    <w:rsid w:val="00654DAE"/>
    <w:rsid w:val="00654E2F"/>
    <w:rsid w:val="00654FEE"/>
    <w:rsid w:val="00655164"/>
    <w:rsid w:val="006552D9"/>
    <w:rsid w:val="00655343"/>
    <w:rsid w:val="0065535A"/>
    <w:rsid w:val="00655514"/>
    <w:rsid w:val="00655517"/>
    <w:rsid w:val="00655573"/>
    <w:rsid w:val="006556F1"/>
    <w:rsid w:val="00655792"/>
    <w:rsid w:val="006557BC"/>
    <w:rsid w:val="006557F9"/>
    <w:rsid w:val="00655827"/>
    <w:rsid w:val="00655836"/>
    <w:rsid w:val="006558FA"/>
    <w:rsid w:val="00655A46"/>
    <w:rsid w:val="00655A89"/>
    <w:rsid w:val="00655BB1"/>
    <w:rsid w:val="00655C20"/>
    <w:rsid w:val="00655C98"/>
    <w:rsid w:val="00655CC1"/>
    <w:rsid w:val="00655D31"/>
    <w:rsid w:val="00655E4B"/>
    <w:rsid w:val="00655E98"/>
    <w:rsid w:val="00655FA1"/>
    <w:rsid w:val="00655FFE"/>
    <w:rsid w:val="00656009"/>
    <w:rsid w:val="00656106"/>
    <w:rsid w:val="00656254"/>
    <w:rsid w:val="006562EE"/>
    <w:rsid w:val="00656305"/>
    <w:rsid w:val="0065638F"/>
    <w:rsid w:val="006563C5"/>
    <w:rsid w:val="00656420"/>
    <w:rsid w:val="006565AC"/>
    <w:rsid w:val="006565AF"/>
    <w:rsid w:val="00656660"/>
    <w:rsid w:val="0065674C"/>
    <w:rsid w:val="006567FD"/>
    <w:rsid w:val="0065696E"/>
    <w:rsid w:val="00656976"/>
    <w:rsid w:val="00656C81"/>
    <w:rsid w:val="00656D89"/>
    <w:rsid w:val="00656DCD"/>
    <w:rsid w:val="00656E7F"/>
    <w:rsid w:val="00656F86"/>
    <w:rsid w:val="006570A4"/>
    <w:rsid w:val="0065712C"/>
    <w:rsid w:val="006572EA"/>
    <w:rsid w:val="00657322"/>
    <w:rsid w:val="0065733C"/>
    <w:rsid w:val="00657430"/>
    <w:rsid w:val="0065745B"/>
    <w:rsid w:val="006574CB"/>
    <w:rsid w:val="00657528"/>
    <w:rsid w:val="00657540"/>
    <w:rsid w:val="0065763D"/>
    <w:rsid w:val="0065767E"/>
    <w:rsid w:val="00657722"/>
    <w:rsid w:val="00657859"/>
    <w:rsid w:val="00657909"/>
    <w:rsid w:val="006579E0"/>
    <w:rsid w:val="00657C32"/>
    <w:rsid w:val="00657C48"/>
    <w:rsid w:val="00657C94"/>
    <w:rsid w:val="00657D05"/>
    <w:rsid w:val="00657DD4"/>
    <w:rsid w:val="00657E42"/>
    <w:rsid w:val="00657E9D"/>
    <w:rsid w:val="00657F6A"/>
    <w:rsid w:val="0066008D"/>
    <w:rsid w:val="006601AE"/>
    <w:rsid w:val="006601F7"/>
    <w:rsid w:val="00660297"/>
    <w:rsid w:val="00660370"/>
    <w:rsid w:val="006603A2"/>
    <w:rsid w:val="00660424"/>
    <w:rsid w:val="00660542"/>
    <w:rsid w:val="00660548"/>
    <w:rsid w:val="0066056F"/>
    <w:rsid w:val="00660577"/>
    <w:rsid w:val="00660701"/>
    <w:rsid w:val="006607AC"/>
    <w:rsid w:val="006607B4"/>
    <w:rsid w:val="006607E3"/>
    <w:rsid w:val="0066082F"/>
    <w:rsid w:val="0066093F"/>
    <w:rsid w:val="006609E0"/>
    <w:rsid w:val="00660B95"/>
    <w:rsid w:val="00660BDE"/>
    <w:rsid w:val="00660C84"/>
    <w:rsid w:val="00660D25"/>
    <w:rsid w:val="00660D88"/>
    <w:rsid w:val="00660D8B"/>
    <w:rsid w:val="00660E51"/>
    <w:rsid w:val="00660EE0"/>
    <w:rsid w:val="0066105B"/>
    <w:rsid w:val="00661073"/>
    <w:rsid w:val="006611A9"/>
    <w:rsid w:val="00661240"/>
    <w:rsid w:val="00661253"/>
    <w:rsid w:val="006612EC"/>
    <w:rsid w:val="00661317"/>
    <w:rsid w:val="00661330"/>
    <w:rsid w:val="0066133D"/>
    <w:rsid w:val="0066136A"/>
    <w:rsid w:val="0066159E"/>
    <w:rsid w:val="00661718"/>
    <w:rsid w:val="00661786"/>
    <w:rsid w:val="006617E9"/>
    <w:rsid w:val="00661846"/>
    <w:rsid w:val="0066197B"/>
    <w:rsid w:val="00661986"/>
    <w:rsid w:val="006619F4"/>
    <w:rsid w:val="00661A08"/>
    <w:rsid w:val="00661B55"/>
    <w:rsid w:val="00661C08"/>
    <w:rsid w:val="00661D17"/>
    <w:rsid w:val="00661D39"/>
    <w:rsid w:val="00661D69"/>
    <w:rsid w:val="00661DA4"/>
    <w:rsid w:val="00661DCD"/>
    <w:rsid w:val="00661F0B"/>
    <w:rsid w:val="00662246"/>
    <w:rsid w:val="0066227B"/>
    <w:rsid w:val="0066236B"/>
    <w:rsid w:val="006624C4"/>
    <w:rsid w:val="006624D6"/>
    <w:rsid w:val="00662555"/>
    <w:rsid w:val="0066256B"/>
    <w:rsid w:val="0066256F"/>
    <w:rsid w:val="006625AE"/>
    <w:rsid w:val="0066260E"/>
    <w:rsid w:val="0066272A"/>
    <w:rsid w:val="0066276A"/>
    <w:rsid w:val="00662881"/>
    <w:rsid w:val="00662898"/>
    <w:rsid w:val="00662A83"/>
    <w:rsid w:val="00662BD5"/>
    <w:rsid w:val="00662CC7"/>
    <w:rsid w:val="00662E07"/>
    <w:rsid w:val="00662EDA"/>
    <w:rsid w:val="00663035"/>
    <w:rsid w:val="006631BD"/>
    <w:rsid w:val="006631CC"/>
    <w:rsid w:val="006631E7"/>
    <w:rsid w:val="006633DF"/>
    <w:rsid w:val="006633FD"/>
    <w:rsid w:val="00663578"/>
    <w:rsid w:val="00663688"/>
    <w:rsid w:val="0066379B"/>
    <w:rsid w:val="006637AF"/>
    <w:rsid w:val="00663879"/>
    <w:rsid w:val="00663914"/>
    <w:rsid w:val="00663973"/>
    <w:rsid w:val="006639FB"/>
    <w:rsid w:val="00663B88"/>
    <w:rsid w:val="00663DF8"/>
    <w:rsid w:val="00663E5E"/>
    <w:rsid w:val="00663EB3"/>
    <w:rsid w:val="00663F6B"/>
    <w:rsid w:val="00663F92"/>
    <w:rsid w:val="0066406C"/>
    <w:rsid w:val="006640E0"/>
    <w:rsid w:val="00664136"/>
    <w:rsid w:val="00664226"/>
    <w:rsid w:val="0066422A"/>
    <w:rsid w:val="00664382"/>
    <w:rsid w:val="006643A3"/>
    <w:rsid w:val="006643DF"/>
    <w:rsid w:val="006645C4"/>
    <w:rsid w:val="006645FE"/>
    <w:rsid w:val="00664713"/>
    <w:rsid w:val="00664980"/>
    <w:rsid w:val="006649D6"/>
    <w:rsid w:val="00664C0D"/>
    <w:rsid w:val="00664C62"/>
    <w:rsid w:val="00664C8D"/>
    <w:rsid w:val="00664CA8"/>
    <w:rsid w:val="00664CAD"/>
    <w:rsid w:val="00664DF2"/>
    <w:rsid w:val="00664F52"/>
    <w:rsid w:val="00664F57"/>
    <w:rsid w:val="00664F7D"/>
    <w:rsid w:val="006650C0"/>
    <w:rsid w:val="006650C1"/>
    <w:rsid w:val="006651AA"/>
    <w:rsid w:val="006651B1"/>
    <w:rsid w:val="006651B3"/>
    <w:rsid w:val="006651C7"/>
    <w:rsid w:val="006652B0"/>
    <w:rsid w:val="00665398"/>
    <w:rsid w:val="006654D5"/>
    <w:rsid w:val="006654DE"/>
    <w:rsid w:val="0066566A"/>
    <w:rsid w:val="0066566C"/>
    <w:rsid w:val="0066568D"/>
    <w:rsid w:val="00665779"/>
    <w:rsid w:val="00665794"/>
    <w:rsid w:val="006657D8"/>
    <w:rsid w:val="006658B9"/>
    <w:rsid w:val="00665A54"/>
    <w:rsid w:val="00665AD2"/>
    <w:rsid w:val="00665BAF"/>
    <w:rsid w:val="00665BE9"/>
    <w:rsid w:val="00665C08"/>
    <w:rsid w:val="00665D67"/>
    <w:rsid w:val="00665EB1"/>
    <w:rsid w:val="00665F7A"/>
    <w:rsid w:val="00665FAF"/>
    <w:rsid w:val="00665FDA"/>
    <w:rsid w:val="0066605E"/>
    <w:rsid w:val="0066609B"/>
    <w:rsid w:val="0066615D"/>
    <w:rsid w:val="006661F4"/>
    <w:rsid w:val="0066621F"/>
    <w:rsid w:val="00666331"/>
    <w:rsid w:val="006663F7"/>
    <w:rsid w:val="0066644D"/>
    <w:rsid w:val="00666559"/>
    <w:rsid w:val="006665DE"/>
    <w:rsid w:val="0066662C"/>
    <w:rsid w:val="00666687"/>
    <w:rsid w:val="0066668D"/>
    <w:rsid w:val="006666A1"/>
    <w:rsid w:val="00666752"/>
    <w:rsid w:val="006667F3"/>
    <w:rsid w:val="006669AC"/>
    <w:rsid w:val="006669F4"/>
    <w:rsid w:val="00666A33"/>
    <w:rsid w:val="00666A44"/>
    <w:rsid w:val="00666B44"/>
    <w:rsid w:val="00666B4F"/>
    <w:rsid w:val="00666C1F"/>
    <w:rsid w:val="00666D47"/>
    <w:rsid w:val="00666D56"/>
    <w:rsid w:val="00666D5D"/>
    <w:rsid w:val="00666D85"/>
    <w:rsid w:val="00666E47"/>
    <w:rsid w:val="00666EB9"/>
    <w:rsid w:val="00666EBB"/>
    <w:rsid w:val="0066704F"/>
    <w:rsid w:val="0066707C"/>
    <w:rsid w:val="006670B7"/>
    <w:rsid w:val="00667147"/>
    <w:rsid w:val="00667175"/>
    <w:rsid w:val="006671F8"/>
    <w:rsid w:val="006672DA"/>
    <w:rsid w:val="00667306"/>
    <w:rsid w:val="0066738C"/>
    <w:rsid w:val="006673F7"/>
    <w:rsid w:val="00667457"/>
    <w:rsid w:val="006674B7"/>
    <w:rsid w:val="0066759A"/>
    <w:rsid w:val="00667686"/>
    <w:rsid w:val="0066775D"/>
    <w:rsid w:val="0066776E"/>
    <w:rsid w:val="00667874"/>
    <w:rsid w:val="006678F0"/>
    <w:rsid w:val="006679DA"/>
    <w:rsid w:val="006679F6"/>
    <w:rsid w:val="00667A8A"/>
    <w:rsid w:val="00667AA9"/>
    <w:rsid w:val="00667AFE"/>
    <w:rsid w:val="00667B53"/>
    <w:rsid w:val="00667C3E"/>
    <w:rsid w:val="00667DBA"/>
    <w:rsid w:val="00667ECC"/>
    <w:rsid w:val="00667F98"/>
    <w:rsid w:val="00667FED"/>
    <w:rsid w:val="0067009E"/>
    <w:rsid w:val="006700A6"/>
    <w:rsid w:val="006700D0"/>
    <w:rsid w:val="0067014B"/>
    <w:rsid w:val="0067017E"/>
    <w:rsid w:val="006703B7"/>
    <w:rsid w:val="006703FA"/>
    <w:rsid w:val="00670403"/>
    <w:rsid w:val="00670427"/>
    <w:rsid w:val="006704C4"/>
    <w:rsid w:val="006704E3"/>
    <w:rsid w:val="00670624"/>
    <w:rsid w:val="00670648"/>
    <w:rsid w:val="0067070D"/>
    <w:rsid w:val="0067073A"/>
    <w:rsid w:val="00670788"/>
    <w:rsid w:val="006707AC"/>
    <w:rsid w:val="00670833"/>
    <w:rsid w:val="00670983"/>
    <w:rsid w:val="006709D6"/>
    <w:rsid w:val="00670A0B"/>
    <w:rsid w:val="00670BA1"/>
    <w:rsid w:val="00670C55"/>
    <w:rsid w:val="00670DC9"/>
    <w:rsid w:val="00670EBA"/>
    <w:rsid w:val="00670EE9"/>
    <w:rsid w:val="00670EF9"/>
    <w:rsid w:val="00670FAD"/>
    <w:rsid w:val="00670FB6"/>
    <w:rsid w:val="00671052"/>
    <w:rsid w:val="00671095"/>
    <w:rsid w:val="00671186"/>
    <w:rsid w:val="0067129A"/>
    <w:rsid w:val="006712D2"/>
    <w:rsid w:val="006712D3"/>
    <w:rsid w:val="00671532"/>
    <w:rsid w:val="006716D2"/>
    <w:rsid w:val="0067189F"/>
    <w:rsid w:val="006718E6"/>
    <w:rsid w:val="006718EC"/>
    <w:rsid w:val="0067195D"/>
    <w:rsid w:val="00671A9E"/>
    <w:rsid w:val="00671AC1"/>
    <w:rsid w:val="00671BB1"/>
    <w:rsid w:val="00671D0E"/>
    <w:rsid w:val="00671D17"/>
    <w:rsid w:val="00671D2E"/>
    <w:rsid w:val="00671DB8"/>
    <w:rsid w:val="00671E1C"/>
    <w:rsid w:val="00671FB8"/>
    <w:rsid w:val="00671FBB"/>
    <w:rsid w:val="006720ED"/>
    <w:rsid w:val="00672233"/>
    <w:rsid w:val="0067232D"/>
    <w:rsid w:val="00672409"/>
    <w:rsid w:val="006724A3"/>
    <w:rsid w:val="006724B1"/>
    <w:rsid w:val="0067254B"/>
    <w:rsid w:val="00672565"/>
    <w:rsid w:val="00672691"/>
    <w:rsid w:val="006726D8"/>
    <w:rsid w:val="00672776"/>
    <w:rsid w:val="006727C4"/>
    <w:rsid w:val="00672854"/>
    <w:rsid w:val="006728E3"/>
    <w:rsid w:val="00672934"/>
    <w:rsid w:val="00672953"/>
    <w:rsid w:val="00672985"/>
    <w:rsid w:val="006729DE"/>
    <w:rsid w:val="00672A62"/>
    <w:rsid w:val="00672A89"/>
    <w:rsid w:val="00672BD2"/>
    <w:rsid w:val="00672C08"/>
    <w:rsid w:val="00672D68"/>
    <w:rsid w:val="00672DB7"/>
    <w:rsid w:val="00672E31"/>
    <w:rsid w:val="00672F25"/>
    <w:rsid w:val="00672F7B"/>
    <w:rsid w:val="00672FAB"/>
    <w:rsid w:val="00672FDF"/>
    <w:rsid w:val="00673195"/>
    <w:rsid w:val="006731ED"/>
    <w:rsid w:val="00673221"/>
    <w:rsid w:val="006732B2"/>
    <w:rsid w:val="0067353D"/>
    <w:rsid w:val="006735A3"/>
    <w:rsid w:val="006735FE"/>
    <w:rsid w:val="00673662"/>
    <w:rsid w:val="00673701"/>
    <w:rsid w:val="006737A5"/>
    <w:rsid w:val="0067395C"/>
    <w:rsid w:val="00673967"/>
    <w:rsid w:val="00673973"/>
    <w:rsid w:val="006739C2"/>
    <w:rsid w:val="00673A5B"/>
    <w:rsid w:val="00673AB1"/>
    <w:rsid w:val="00673ACE"/>
    <w:rsid w:val="00673BAE"/>
    <w:rsid w:val="00673BF4"/>
    <w:rsid w:val="00673CF3"/>
    <w:rsid w:val="00673DDA"/>
    <w:rsid w:val="00673E1F"/>
    <w:rsid w:val="00673EBA"/>
    <w:rsid w:val="00673F71"/>
    <w:rsid w:val="00673FAB"/>
    <w:rsid w:val="0067402E"/>
    <w:rsid w:val="0067406E"/>
    <w:rsid w:val="00674086"/>
    <w:rsid w:val="006740D9"/>
    <w:rsid w:val="00674138"/>
    <w:rsid w:val="0067415A"/>
    <w:rsid w:val="00674180"/>
    <w:rsid w:val="006741D9"/>
    <w:rsid w:val="006742B2"/>
    <w:rsid w:val="0067437B"/>
    <w:rsid w:val="0067438B"/>
    <w:rsid w:val="006743EA"/>
    <w:rsid w:val="00674427"/>
    <w:rsid w:val="006745C4"/>
    <w:rsid w:val="006745E7"/>
    <w:rsid w:val="00674708"/>
    <w:rsid w:val="0067473E"/>
    <w:rsid w:val="00674843"/>
    <w:rsid w:val="006748C2"/>
    <w:rsid w:val="00674980"/>
    <w:rsid w:val="006749DA"/>
    <w:rsid w:val="00674A72"/>
    <w:rsid w:val="00674AC1"/>
    <w:rsid w:val="00674AD5"/>
    <w:rsid w:val="00674AFF"/>
    <w:rsid w:val="00674E1B"/>
    <w:rsid w:val="00674E2F"/>
    <w:rsid w:val="00674EFC"/>
    <w:rsid w:val="0067501E"/>
    <w:rsid w:val="00675167"/>
    <w:rsid w:val="0067521A"/>
    <w:rsid w:val="0067527E"/>
    <w:rsid w:val="00675443"/>
    <w:rsid w:val="0067548B"/>
    <w:rsid w:val="00675584"/>
    <w:rsid w:val="006755B2"/>
    <w:rsid w:val="00675606"/>
    <w:rsid w:val="00675624"/>
    <w:rsid w:val="00675646"/>
    <w:rsid w:val="006756E4"/>
    <w:rsid w:val="0067583D"/>
    <w:rsid w:val="00675883"/>
    <w:rsid w:val="0067589A"/>
    <w:rsid w:val="006758AC"/>
    <w:rsid w:val="00675965"/>
    <w:rsid w:val="00675A54"/>
    <w:rsid w:val="00675B72"/>
    <w:rsid w:val="00675B85"/>
    <w:rsid w:val="00675BDD"/>
    <w:rsid w:val="00675C3C"/>
    <w:rsid w:val="00675C94"/>
    <w:rsid w:val="00675DFF"/>
    <w:rsid w:val="00675EA0"/>
    <w:rsid w:val="00675FEF"/>
    <w:rsid w:val="00676071"/>
    <w:rsid w:val="006760AC"/>
    <w:rsid w:val="0067617F"/>
    <w:rsid w:val="006761AF"/>
    <w:rsid w:val="00676332"/>
    <w:rsid w:val="006764CB"/>
    <w:rsid w:val="0067653A"/>
    <w:rsid w:val="006765CC"/>
    <w:rsid w:val="006766AD"/>
    <w:rsid w:val="006766B9"/>
    <w:rsid w:val="006766CE"/>
    <w:rsid w:val="00676930"/>
    <w:rsid w:val="006769D6"/>
    <w:rsid w:val="006769E4"/>
    <w:rsid w:val="00676A04"/>
    <w:rsid w:val="00676A78"/>
    <w:rsid w:val="00676A9E"/>
    <w:rsid w:val="00676AA5"/>
    <w:rsid w:val="00676B93"/>
    <w:rsid w:val="00676BE7"/>
    <w:rsid w:val="00676BFF"/>
    <w:rsid w:val="00676C0D"/>
    <w:rsid w:val="00676C0F"/>
    <w:rsid w:val="00676C33"/>
    <w:rsid w:val="00676C94"/>
    <w:rsid w:val="00676CEB"/>
    <w:rsid w:val="00676DA0"/>
    <w:rsid w:val="00676DB8"/>
    <w:rsid w:val="00676DD6"/>
    <w:rsid w:val="00676DF5"/>
    <w:rsid w:val="00676E10"/>
    <w:rsid w:val="00676E68"/>
    <w:rsid w:val="00676EB6"/>
    <w:rsid w:val="00676EC9"/>
    <w:rsid w:val="00676F8B"/>
    <w:rsid w:val="00676FE9"/>
    <w:rsid w:val="00676FFD"/>
    <w:rsid w:val="006770FA"/>
    <w:rsid w:val="00677115"/>
    <w:rsid w:val="0067711D"/>
    <w:rsid w:val="00677138"/>
    <w:rsid w:val="0067716B"/>
    <w:rsid w:val="0067716F"/>
    <w:rsid w:val="006773A9"/>
    <w:rsid w:val="00677443"/>
    <w:rsid w:val="0067751C"/>
    <w:rsid w:val="00677562"/>
    <w:rsid w:val="006775CA"/>
    <w:rsid w:val="00677680"/>
    <w:rsid w:val="006776EE"/>
    <w:rsid w:val="00677855"/>
    <w:rsid w:val="006778C1"/>
    <w:rsid w:val="00677937"/>
    <w:rsid w:val="006779B8"/>
    <w:rsid w:val="006779FD"/>
    <w:rsid w:val="00677A01"/>
    <w:rsid w:val="00677AD8"/>
    <w:rsid w:val="00677BDF"/>
    <w:rsid w:val="00677C36"/>
    <w:rsid w:val="00677C3C"/>
    <w:rsid w:val="00677CDC"/>
    <w:rsid w:val="00677DE2"/>
    <w:rsid w:val="00677E21"/>
    <w:rsid w:val="00677E53"/>
    <w:rsid w:val="00677EE5"/>
    <w:rsid w:val="00677F27"/>
    <w:rsid w:val="00677FCD"/>
    <w:rsid w:val="006800D0"/>
    <w:rsid w:val="00680126"/>
    <w:rsid w:val="0068013E"/>
    <w:rsid w:val="00680221"/>
    <w:rsid w:val="0068030D"/>
    <w:rsid w:val="0068035D"/>
    <w:rsid w:val="0068051B"/>
    <w:rsid w:val="0068059F"/>
    <w:rsid w:val="006805F4"/>
    <w:rsid w:val="006806B8"/>
    <w:rsid w:val="00680795"/>
    <w:rsid w:val="00680837"/>
    <w:rsid w:val="006808B6"/>
    <w:rsid w:val="006808FB"/>
    <w:rsid w:val="00680945"/>
    <w:rsid w:val="006809CC"/>
    <w:rsid w:val="00680A1D"/>
    <w:rsid w:val="00680D07"/>
    <w:rsid w:val="00680D3E"/>
    <w:rsid w:val="00680D77"/>
    <w:rsid w:val="00680E77"/>
    <w:rsid w:val="00681061"/>
    <w:rsid w:val="006810F0"/>
    <w:rsid w:val="006812B5"/>
    <w:rsid w:val="006812EE"/>
    <w:rsid w:val="006812F6"/>
    <w:rsid w:val="00681310"/>
    <w:rsid w:val="0068134C"/>
    <w:rsid w:val="00681356"/>
    <w:rsid w:val="00681585"/>
    <w:rsid w:val="006815CD"/>
    <w:rsid w:val="0068172E"/>
    <w:rsid w:val="0068174E"/>
    <w:rsid w:val="0068179B"/>
    <w:rsid w:val="006817AA"/>
    <w:rsid w:val="006818AF"/>
    <w:rsid w:val="0068198F"/>
    <w:rsid w:val="0068199A"/>
    <w:rsid w:val="006819A4"/>
    <w:rsid w:val="00681ACC"/>
    <w:rsid w:val="00681B07"/>
    <w:rsid w:val="00681B48"/>
    <w:rsid w:val="00681BD5"/>
    <w:rsid w:val="00681CBE"/>
    <w:rsid w:val="00681E41"/>
    <w:rsid w:val="00681EC1"/>
    <w:rsid w:val="00681EDD"/>
    <w:rsid w:val="00681F19"/>
    <w:rsid w:val="00681F23"/>
    <w:rsid w:val="00681F40"/>
    <w:rsid w:val="00682000"/>
    <w:rsid w:val="0068200D"/>
    <w:rsid w:val="006820A4"/>
    <w:rsid w:val="006820B5"/>
    <w:rsid w:val="00682107"/>
    <w:rsid w:val="0068214A"/>
    <w:rsid w:val="006821CC"/>
    <w:rsid w:val="0068223E"/>
    <w:rsid w:val="0068237D"/>
    <w:rsid w:val="006823F6"/>
    <w:rsid w:val="006824FC"/>
    <w:rsid w:val="0068250C"/>
    <w:rsid w:val="0068264C"/>
    <w:rsid w:val="006829C8"/>
    <w:rsid w:val="006829E6"/>
    <w:rsid w:val="00682A08"/>
    <w:rsid w:val="00682A19"/>
    <w:rsid w:val="00682A42"/>
    <w:rsid w:val="00682A93"/>
    <w:rsid w:val="00682A98"/>
    <w:rsid w:val="00682AD4"/>
    <w:rsid w:val="00682B00"/>
    <w:rsid w:val="00682B17"/>
    <w:rsid w:val="00682BCE"/>
    <w:rsid w:val="00682BD0"/>
    <w:rsid w:val="00682F92"/>
    <w:rsid w:val="0068307C"/>
    <w:rsid w:val="0068309A"/>
    <w:rsid w:val="006831E9"/>
    <w:rsid w:val="006831F6"/>
    <w:rsid w:val="006833D5"/>
    <w:rsid w:val="006833FE"/>
    <w:rsid w:val="00683587"/>
    <w:rsid w:val="00683628"/>
    <w:rsid w:val="00683852"/>
    <w:rsid w:val="00683A2F"/>
    <w:rsid w:val="00683C0D"/>
    <w:rsid w:val="00683D0F"/>
    <w:rsid w:val="00683E48"/>
    <w:rsid w:val="00683EC2"/>
    <w:rsid w:val="00683FEB"/>
    <w:rsid w:val="00684078"/>
    <w:rsid w:val="00684281"/>
    <w:rsid w:val="0068429C"/>
    <w:rsid w:val="00684328"/>
    <w:rsid w:val="00684397"/>
    <w:rsid w:val="00684470"/>
    <w:rsid w:val="0068448E"/>
    <w:rsid w:val="00684609"/>
    <w:rsid w:val="00684638"/>
    <w:rsid w:val="00684752"/>
    <w:rsid w:val="0068498E"/>
    <w:rsid w:val="00684A0E"/>
    <w:rsid w:val="00684A43"/>
    <w:rsid w:val="00684A96"/>
    <w:rsid w:val="00684B0D"/>
    <w:rsid w:val="00684BDF"/>
    <w:rsid w:val="00684C5C"/>
    <w:rsid w:val="00684C82"/>
    <w:rsid w:val="00684D66"/>
    <w:rsid w:val="00685054"/>
    <w:rsid w:val="00685082"/>
    <w:rsid w:val="006850F1"/>
    <w:rsid w:val="0068513D"/>
    <w:rsid w:val="00685365"/>
    <w:rsid w:val="0068539C"/>
    <w:rsid w:val="00685417"/>
    <w:rsid w:val="006854EF"/>
    <w:rsid w:val="006854F0"/>
    <w:rsid w:val="0068551B"/>
    <w:rsid w:val="00685537"/>
    <w:rsid w:val="006855BB"/>
    <w:rsid w:val="00685691"/>
    <w:rsid w:val="006856E2"/>
    <w:rsid w:val="00685768"/>
    <w:rsid w:val="006857FF"/>
    <w:rsid w:val="00685840"/>
    <w:rsid w:val="006858AB"/>
    <w:rsid w:val="006858AF"/>
    <w:rsid w:val="00685A2C"/>
    <w:rsid w:val="00685B31"/>
    <w:rsid w:val="00685B39"/>
    <w:rsid w:val="00685C39"/>
    <w:rsid w:val="00685D32"/>
    <w:rsid w:val="00685E7E"/>
    <w:rsid w:val="00685ECB"/>
    <w:rsid w:val="00685F10"/>
    <w:rsid w:val="00685F9E"/>
    <w:rsid w:val="0068603F"/>
    <w:rsid w:val="00686106"/>
    <w:rsid w:val="006861A6"/>
    <w:rsid w:val="006861EE"/>
    <w:rsid w:val="00686210"/>
    <w:rsid w:val="0068622F"/>
    <w:rsid w:val="00686277"/>
    <w:rsid w:val="006863CF"/>
    <w:rsid w:val="0068643D"/>
    <w:rsid w:val="006864FF"/>
    <w:rsid w:val="00686669"/>
    <w:rsid w:val="00686710"/>
    <w:rsid w:val="00686773"/>
    <w:rsid w:val="006867CA"/>
    <w:rsid w:val="006867FB"/>
    <w:rsid w:val="006868D2"/>
    <w:rsid w:val="0068695A"/>
    <w:rsid w:val="00686AA8"/>
    <w:rsid w:val="00686AD9"/>
    <w:rsid w:val="00686FDF"/>
    <w:rsid w:val="00687054"/>
    <w:rsid w:val="0068710E"/>
    <w:rsid w:val="00687290"/>
    <w:rsid w:val="00687317"/>
    <w:rsid w:val="0068738C"/>
    <w:rsid w:val="006873A2"/>
    <w:rsid w:val="006873DB"/>
    <w:rsid w:val="006874F6"/>
    <w:rsid w:val="0068758C"/>
    <w:rsid w:val="006877DB"/>
    <w:rsid w:val="0068785D"/>
    <w:rsid w:val="0068789E"/>
    <w:rsid w:val="00687A2A"/>
    <w:rsid w:val="00687A57"/>
    <w:rsid w:val="00687AFD"/>
    <w:rsid w:val="00687B1F"/>
    <w:rsid w:val="00687B72"/>
    <w:rsid w:val="00687F54"/>
    <w:rsid w:val="00687F6E"/>
    <w:rsid w:val="00690153"/>
    <w:rsid w:val="006901A9"/>
    <w:rsid w:val="00690405"/>
    <w:rsid w:val="0069049D"/>
    <w:rsid w:val="0069057C"/>
    <w:rsid w:val="0069058F"/>
    <w:rsid w:val="00690692"/>
    <w:rsid w:val="006908DC"/>
    <w:rsid w:val="00690915"/>
    <w:rsid w:val="00690966"/>
    <w:rsid w:val="006909FA"/>
    <w:rsid w:val="00690A29"/>
    <w:rsid w:val="00690A3C"/>
    <w:rsid w:val="00690B91"/>
    <w:rsid w:val="00690C79"/>
    <w:rsid w:val="00690CD2"/>
    <w:rsid w:val="00690D64"/>
    <w:rsid w:val="00690D7F"/>
    <w:rsid w:val="00690E57"/>
    <w:rsid w:val="00690E8A"/>
    <w:rsid w:val="00691088"/>
    <w:rsid w:val="006910AC"/>
    <w:rsid w:val="00691103"/>
    <w:rsid w:val="00691199"/>
    <w:rsid w:val="006911C7"/>
    <w:rsid w:val="00691355"/>
    <w:rsid w:val="00691393"/>
    <w:rsid w:val="006913D0"/>
    <w:rsid w:val="006913E9"/>
    <w:rsid w:val="0069144E"/>
    <w:rsid w:val="00691545"/>
    <w:rsid w:val="00691637"/>
    <w:rsid w:val="00691720"/>
    <w:rsid w:val="00691835"/>
    <w:rsid w:val="00691842"/>
    <w:rsid w:val="00691901"/>
    <w:rsid w:val="00691B98"/>
    <w:rsid w:val="00691BDC"/>
    <w:rsid w:val="00691C19"/>
    <w:rsid w:val="00691C9D"/>
    <w:rsid w:val="00691D26"/>
    <w:rsid w:val="00691F1A"/>
    <w:rsid w:val="00691F60"/>
    <w:rsid w:val="00691F8D"/>
    <w:rsid w:val="00691F99"/>
    <w:rsid w:val="00691FCA"/>
    <w:rsid w:val="0069204D"/>
    <w:rsid w:val="006920C0"/>
    <w:rsid w:val="00692191"/>
    <w:rsid w:val="00692222"/>
    <w:rsid w:val="0069231C"/>
    <w:rsid w:val="00692567"/>
    <w:rsid w:val="00692613"/>
    <w:rsid w:val="0069261C"/>
    <w:rsid w:val="00692803"/>
    <w:rsid w:val="00692875"/>
    <w:rsid w:val="00692969"/>
    <w:rsid w:val="00692A00"/>
    <w:rsid w:val="00692A2F"/>
    <w:rsid w:val="00692B6E"/>
    <w:rsid w:val="00692B78"/>
    <w:rsid w:val="00692C59"/>
    <w:rsid w:val="00692CDB"/>
    <w:rsid w:val="00692D76"/>
    <w:rsid w:val="00692EEC"/>
    <w:rsid w:val="00692F02"/>
    <w:rsid w:val="00692F1E"/>
    <w:rsid w:val="00692F50"/>
    <w:rsid w:val="00692FF7"/>
    <w:rsid w:val="00692FFC"/>
    <w:rsid w:val="0069306C"/>
    <w:rsid w:val="006930A4"/>
    <w:rsid w:val="006931E2"/>
    <w:rsid w:val="0069320D"/>
    <w:rsid w:val="00693218"/>
    <w:rsid w:val="00693222"/>
    <w:rsid w:val="00693241"/>
    <w:rsid w:val="006932A5"/>
    <w:rsid w:val="00693341"/>
    <w:rsid w:val="0069337E"/>
    <w:rsid w:val="0069339E"/>
    <w:rsid w:val="00693537"/>
    <w:rsid w:val="006935C1"/>
    <w:rsid w:val="006938A7"/>
    <w:rsid w:val="0069393A"/>
    <w:rsid w:val="00693A38"/>
    <w:rsid w:val="00693AC9"/>
    <w:rsid w:val="00693B0D"/>
    <w:rsid w:val="00693B17"/>
    <w:rsid w:val="00693BAE"/>
    <w:rsid w:val="00693BE4"/>
    <w:rsid w:val="00693C25"/>
    <w:rsid w:val="00693C86"/>
    <w:rsid w:val="00693D0F"/>
    <w:rsid w:val="00693D5C"/>
    <w:rsid w:val="00693D93"/>
    <w:rsid w:val="00693DC3"/>
    <w:rsid w:val="00693EA6"/>
    <w:rsid w:val="00693F72"/>
    <w:rsid w:val="0069400B"/>
    <w:rsid w:val="00694138"/>
    <w:rsid w:val="006941FA"/>
    <w:rsid w:val="00694213"/>
    <w:rsid w:val="0069422C"/>
    <w:rsid w:val="0069429A"/>
    <w:rsid w:val="006942B6"/>
    <w:rsid w:val="00694424"/>
    <w:rsid w:val="0069443D"/>
    <w:rsid w:val="006944BA"/>
    <w:rsid w:val="006944EA"/>
    <w:rsid w:val="00694512"/>
    <w:rsid w:val="00694557"/>
    <w:rsid w:val="0069472F"/>
    <w:rsid w:val="00694735"/>
    <w:rsid w:val="00694891"/>
    <w:rsid w:val="006949D0"/>
    <w:rsid w:val="00694AAE"/>
    <w:rsid w:val="00694BC1"/>
    <w:rsid w:val="00694BE6"/>
    <w:rsid w:val="00694C90"/>
    <w:rsid w:val="00694D28"/>
    <w:rsid w:val="00694E85"/>
    <w:rsid w:val="00694E8B"/>
    <w:rsid w:val="00694EDB"/>
    <w:rsid w:val="00694F50"/>
    <w:rsid w:val="00694FC5"/>
    <w:rsid w:val="006950EE"/>
    <w:rsid w:val="0069517B"/>
    <w:rsid w:val="006951C5"/>
    <w:rsid w:val="00695268"/>
    <w:rsid w:val="006952BF"/>
    <w:rsid w:val="006952CC"/>
    <w:rsid w:val="006952F5"/>
    <w:rsid w:val="0069530E"/>
    <w:rsid w:val="006954B1"/>
    <w:rsid w:val="006954CC"/>
    <w:rsid w:val="006955E8"/>
    <w:rsid w:val="00695631"/>
    <w:rsid w:val="006957E3"/>
    <w:rsid w:val="0069597A"/>
    <w:rsid w:val="006959E3"/>
    <w:rsid w:val="00695A70"/>
    <w:rsid w:val="00695C04"/>
    <w:rsid w:val="00695C13"/>
    <w:rsid w:val="00695C63"/>
    <w:rsid w:val="00695E2B"/>
    <w:rsid w:val="00695E33"/>
    <w:rsid w:val="00695FAF"/>
    <w:rsid w:val="00695FC5"/>
    <w:rsid w:val="0069601D"/>
    <w:rsid w:val="0069604E"/>
    <w:rsid w:val="00696071"/>
    <w:rsid w:val="006960BD"/>
    <w:rsid w:val="006960CA"/>
    <w:rsid w:val="006960F5"/>
    <w:rsid w:val="00696113"/>
    <w:rsid w:val="006961C1"/>
    <w:rsid w:val="006961F9"/>
    <w:rsid w:val="00696247"/>
    <w:rsid w:val="0069627A"/>
    <w:rsid w:val="00696315"/>
    <w:rsid w:val="00696398"/>
    <w:rsid w:val="00696477"/>
    <w:rsid w:val="006965EE"/>
    <w:rsid w:val="00696625"/>
    <w:rsid w:val="00696638"/>
    <w:rsid w:val="0069665D"/>
    <w:rsid w:val="00696671"/>
    <w:rsid w:val="00696673"/>
    <w:rsid w:val="00696697"/>
    <w:rsid w:val="00696727"/>
    <w:rsid w:val="006967C1"/>
    <w:rsid w:val="0069684B"/>
    <w:rsid w:val="0069685B"/>
    <w:rsid w:val="006968BC"/>
    <w:rsid w:val="00696906"/>
    <w:rsid w:val="00696A12"/>
    <w:rsid w:val="00696A23"/>
    <w:rsid w:val="00696BB7"/>
    <w:rsid w:val="00696C8D"/>
    <w:rsid w:val="00696CAA"/>
    <w:rsid w:val="00696CEB"/>
    <w:rsid w:val="00696DAB"/>
    <w:rsid w:val="00696E77"/>
    <w:rsid w:val="00696ECD"/>
    <w:rsid w:val="00696F00"/>
    <w:rsid w:val="00696FA1"/>
    <w:rsid w:val="00697007"/>
    <w:rsid w:val="00697054"/>
    <w:rsid w:val="0069709B"/>
    <w:rsid w:val="006970D1"/>
    <w:rsid w:val="00697150"/>
    <w:rsid w:val="00697337"/>
    <w:rsid w:val="006973D7"/>
    <w:rsid w:val="00697408"/>
    <w:rsid w:val="00697482"/>
    <w:rsid w:val="00697503"/>
    <w:rsid w:val="006975AC"/>
    <w:rsid w:val="00697616"/>
    <w:rsid w:val="00697656"/>
    <w:rsid w:val="00697791"/>
    <w:rsid w:val="0069794D"/>
    <w:rsid w:val="00697AFF"/>
    <w:rsid w:val="00697B8A"/>
    <w:rsid w:val="00697BF1"/>
    <w:rsid w:val="00697C6D"/>
    <w:rsid w:val="00697CF3"/>
    <w:rsid w:val="00697D5F"/>
    <w:rsid w:val="00697E36"/>
    <w:rsid w:val="00697F88"/>
    <w:rsid w:val="00697FB3"/>
    <w:rsid w:val="00697FE8"/>
    <w:rsid w:val="006A000E"/>
    <w:rsid w:val="006A018A"/>
    <w:rsid w:val="006A019C"/>
    <w:rsid w:val="006A01B9"/>
    <w:rsid w:val="006A0205"/>
    <w:rsid w:val="006A0264"/>
    <w:rsid w:val="006A02FA"/>
    <w:rsid w:val="006A03E1"/>
    <w:rsid w:val="006A0433"/>
    <w:rsid w:val="006A04C6"/>
    <w:rsid w:val="006A0657"/>
    <w:rsid w:val="006A0754"/>
    <w:rsid w:val="006A077E"/>
    <w:rsid w:val="006A083A"/>
    <w:rsid w:val="006A087E"/>
    <w:rsid w:val="006A0A10"/>
    <w:rsid w:val="006A0A22"/>
    <w:rsid w:val="006A0C20"/>
    <w:rsid w:val="006A0CB4"/>
    <w:rsid w:val="006A0D0E"/>
    <w:rsid w:val="006A0D81"/>
    <w:rsid w:val="006A0DFF"/>
    <w:rsid w:val="006A0F85"/>
    <w:rsid w:val="006A0F88"/>
    <w:rsid w:val="006A0F8A"/>
    <w:rsid w:val="006A1045"/>
    <w:rsid w:val="006A12B4"/>
    <w:rsid w:val="006A12C2"/>
    <w:rsid w:val="006A134B"/>
    <w:rsid w:val="006A14C1"/>
    <w:rsid w:val="006A14C7"/>
    <w:rsid w:val="006A14EF"/>
    <w:rsid w:val="006A1506"/>
    <w:rsid w:val="006A16AC"/>
    <w:rsid w:val="006A175D"/>
    <w:rsid w:val="006A1878"/>
    <w:rsid w:val="006A1883"/>
    <w:rsid w:val="006A18C5"/>
    <w:rsid w:val="006A1943"/>
    <w:rsid w:val="006A1B40"/>
    <w:rsid w:val="006A1BA9"/>
    <w:rsid w:val="006A1C88"/>
    <w:rsid w:val="006A1DBD"/>
    <w:rsid w:val="006A1DF6"/>
    <w:rsid w:val="006A1E98"/>
    <w:rsid w:val="006A1EE1"/>
    <w:rsid w:val="006A1FC1"/>
    <w:rsid w:val="006A2128"/>
    <w:rsid w:val="006A232A"/>
    <w:rsid w:val="006A23AB"/>
    <w:rsid w:val="006A2608"/>
    <w:rsid w:val="006A2645"/>
    <w:rsid w:val="006A2652"/>
    <w:rsid w:val="006A2681"/>
    <w:rsid w:val="006A26C0"/>
    <w:rsid w:val="006A27BB"/>
    <w:rsid w:val="006A283E"/>
    <w:rsid w:val="006A2870"/>
    <w:rsid w:val="006A2BE9"/>
    <w:rsid w:val="006A2CA0"/>
    <w:rsid w:val="006A2CA2"/>
    <w:rsid w:val="006A2DC7"/>
    <w:rsid w:val="006A2DCB"/>
    <w:rsid w:val="006A2DDE"/>
    <w:rsid w:val="006A2E04"/>
    <w:rsid w:val="006A2F55"/>
    <w:rsid w:val="006A2F6C"/>
    <w:rsid w:val="006A3218"/>
    <w:rsid w:val="006A334F"/>
    <w:rsid w:val="006A337A"/>
    <w:rsid w:val="006A33CB"/>
    <w:rsid w:val="006A3427"/>
    <w:rsid w:val="006A3431"/>
    <w:rsid w:val="006A381C"/>
    <w:rsid w:val="006A3A80"/>
    <w:rsid w:val="006A3AFD"/>
    <w:rsid w:val="006A3BC2"/>
    <w:rsid w:val="006A3BE5"/>
    <w:rsid w:val="006A3BEE"/>
    <w:rsid w:val="006A3CD7"/>
    <w:rsid w:val="006A3DC1"/>
    <w:rsid w:val="006A432F"/>
    <w:rsid w:val="006A441E"/>
    <w:rsid w:val="006A4517"/>
    <w:rsid w:val="006A451D"/>
    <w:rsid w:val="006A45AF"/>
    <w:rsid w:val="006A45B8"/>
    <w:rsid w:val="006A45EA"/>
    <w:rsid w:val="006A46C1"/>
    <w:rsid w:val="006A46CE"/>
    <w:rsid w:val="006A46E6"/>
    <w:rsid w:val="006A473E"/>
    <w:rsid w:val="006A47CA"/>
    <w:rsid w:val="006A48D1"/>
    <w:rsid w:val="006A4908"/>
    <w:rsid w:val="006A4A7A"/>
    <w:rsid w:val="006A4A8B"/>
    <w:rsid w:val="006A4C6C"/>
    <w:rsid w:val="006A4CC3"/>
    <w:rsid w:val="006A4CC5"/>
    <w:rsid w:val="006A4D36"/>
    <w:rsid w:val="006A4E68"/>
    <w:rsid w:val="006A4E80"/>
    <w:rsid w:val="006A4E82"/>
    <w:rsid w:val="006A5044"/>
    <w:rsid w:val="006A5068"/>
    <w:rsid w:val="006A5122"/>
    <w:rsid w:val="006A521A"/>
    <w:rsid w:val="006A53B5"/>
    <w:rsid w:val="006A55BB"/>
    <w:rsid w:val="006A579D"/>
    <w:rsid w:val="006A57F9"/>
    <w:rsid w:val="006A5802"/>
    <w:rsid w:val="006A595C"/>
    <w:rsid w:val="006A59F4"/>
    <w:rsid w:val="006A5A88"/>
    <w:rsid w:val="006A5AB8"/>
    <w:rsid w:val="006A5AD1"/>
    <w:rsid w:val="006A5AF3"/>
    <w:rsid w:val="006A5B76"/>
    <w:rsid w:val="006A5C3D"/>
    <w:rsid w:val="006A5CD6"/>
    <w:rsid w:val="006A5D6A"/>
    <w:rsid w:val="006A5D82"/>
    <w:rsid w:val="006A5F61"/>
    <w:rsid w:val="006A603C"/>
    <w:rsid w:val="006A6080"/>
    <w:rsid w:val="006A60E0"/>
    <w:rsid w:val="006A60E3"/>
    <w:rsid w:val="006A616C"/>
    <w:rsid w:val="006A6231"/>
    <w:rsid w:val="006A62CC"/>
    <w:rsid w:val="006A62EC"/>
    <w:rsid w:val="006A6400"/>
    <w:rsid w:val="006A645B"/>
    <w:rsid w:val="006A64A8"/>
    <w:rsid w:val="006A65AA"/>
    <w:rsid w:val="006A65F8"/>
    <w:rsid w:val="006A6603"/>
    <w:rsid w:val="006A66CA"/>
    <w:rsid w:val="006A66E9"/>
    <w:rsid w:val="006A67C0"/>
    <w:rsid w:val="006A69F0"/>
    <w:rsid w:val="006A6BC3"/>
    <w:rsid w:val="006A6BD3"/>
    <w:rsid w:val="006A6D50"/>
    <w:rsid w:val="006A6F49"/>
    <w:rsid w:val="006A6FC8"/>
    <w:rsid w:val="006A716A"/>
    <w:rsid w:val="006A7478"/>
    <w:rsid w:val="006A74BE"/>
    <w:rsid w:val="006A75A6"/>
    <w:rsid w:val="006A7623"/>
    <w:rsid w:val="006A7685"/>
    <w:rsid w:val="006A76CB"/>
    <w:rsid w:val="006A7770"/>
    <w:rsid w:val="006A7A6E"/>
    <w:rsid w:val="006A7B23"/>
    <w:rsid w:val="006A7B3A"/>
    <w:rsid w:val="006A7BE6"/>
    <w:rsid w:val="006A7CAC"/>
    <w:rsid w:val="006A7F60"/>
    <w:rsid w:val="006A7F9F"/>
    <w:rsid w:val="006B005E"/>
    <w:rsid w:val="006B00B9"/>
    <w:rsid w:val="006B0157"/>
    <w:rsid w:val="006B01FC"/>
    <w:rsid w:val="006B0316"/>
    <w:rsid w:val="006B03A5"/>
    <w:rsid w:val="006B0432"/>
    <w:rsid w:val="006B0479"/>
    <w:rsid w:val="006B0621"/>
    <w:rsid w:val="006B0690"/>
    <w:rsid w:val="006B0816"/>
    <w:rsid w:val="006B0846"/>
    <w:rsid w:val="006B0933"/>
    <w:rsid w:val="006B0BF7"/>
    <w:rsid w:val="006B0C0E"/>
    <w:rsid w:val="006B0C13"/>
    <w:rsid w:val="006B0C20"/>
    <w:rsid w:val="006B0D03"/>
    <w:rsid w:val="006B0E21"/>
    <w:rsid w:val="006B0F3B"/>
    <w:rsid w:val="006B107E"/>
    <w:rsid w:val="006B10D8"/>
    <w:rsid w:val="006B1304"/>
    <w:rsid w:val="006B134A"/>
    <w:rsid w:val="006B144E"/>
    <w:rsid w:val="006B14A6"/>
    <w:rsid w:val="006B14C3"/>
    <w:rsid w:val="006B14D3"/>
    <w:rsid w:val="006B14E2"/>
    <w:rsid w:val="006B1578"/>
    <w:rsid w:val="006B15FF"/>
    <w:rsid w:val="006B16D4"/>
    <w:rsid w:val="006B170E"/>
    <w:rsid w:val="006B17D8"/>
    <w:rsid w:val="006B19A1"/>
    <w:rsid w:val="006B1A40"/>
    <w:rsid w:val="006B1A9F"/>
    <w:rsid w:val="006B1B37"/>
    <w:rsid w:val="006B1C68"/>
    <w:rsid w:val="006B1D25"/>
    <w:rsid w:val="006B1D26"/>
    <w:rsid w:val="006B1D80"/>
    <w:rsid w:val="006B1EAD"/>
    <w:rsid w:val="006B2013"/>
    <w:rsid w:val="006B216E"/>
    <w:rsid w:val="006B2222"/>
    <w:rsid w:val="006B2245"/>
    <w:rsid w:val="006B227E"/>
    <w:rsid w:val="006B22C1"/>
    <w:rsid w:val="006B236D"/>
    <w:rsid w:val="006B2396"/>
    <w:rsid w:val="006B244C"/>
    <w:rsid w:val="006B252F"/>
    <w:rsid w:val="006B258F"/>
    <w:rsid w:val="006B2627"/>
    <w:rsid w:val="006B2640"/>
    <w:rsid w:val="006B2664"/>
    <w:rsid w:val="006B273B"/>
    <w:rsid w:val="006B27ED"/>
    <w:rsid w:val="006B28F2"/>
    <w:rsid w:val="006B290E"/>
    <w:rsid w:val="006B293A"/>
    <w:rsid w:val="006B2964"/>
    <w:rsid w:val="006B2B35"/>
    <w:rsid w:val="006B2B5A"/>
    <w:rsid w:val="006B2B80"/>
    <w:rsid w:val="006B2C8D"/>
    <w:rsid w:val="006B2D13"/>
    <w:rsid w:val="006B2D52"/>
    <w:rsid w:val="006B2E37"/>
    <w:rsid w:val="006B2E62"/>
    <w:rsid w:val="006B2E85"/>
    <w:rsid w:val="006B2EA1"/>
    <w:rsid w:val="006B2F11"/>
    <w:rsid w:val="006B2F25"/>
    <w:rsid w:val="006B2F2D"/>
    <w:rsid w:val="006B315C"/>
    <w:rsid w:val="006B322B"/>
    <w:rsid w:val="006B34F1"/>
    <w:rsid w:val="006B350C"/>
    <w:rsid w:val="006B3667"/>
    <w:rsid w:val="006B3723"/>
    <w:rsid w:val="006B3758"/>
    <w:rsid w:val="006B37AB"/>
    <w:rsid w:val="006B37D5"/>
    <w:rsid w:val="006B383B"/>
    <w:rsid w:val="006B386D"/>
    <w:rsid w:val="006B3931"/>
    <w:rsid w:val="006B3995"/>
    <w:rsid w:val="006B3BBA"/>
    <w:rsid w:val="006B3C5D"/>
    <w:rsid w:val="006B3C86"/>
    <w:rsid w:val="006B3DE6"/>
    <w:rsid w:val="006B3DF6"/>
    <w:rsid w:val="006B3E8B"/>
    <w:rsid w:val="006B4056"/>
    <w:rsid w:val="006B417D"/>
    <w:rsid w:val="006B4343"/>
    <w:rsid w:val="006B4478"/>
    <w:rsid w:val="006B45B5"/>
    <w:rsid w:val="006B4632"/>
    <w:rsid w:val="006B47DD"/>
    <w:rsid w:val="006B4857"/>
    <w:rsid w:val="006B4893"/>
    <w:rsid w:val="006B494C"/>
    <w:rsid w:val="006B496C"/>
    <w:rsid w:val="006B4A4B"/>
    <w:rsid w:val="006B4C21"/>
    <w:rsid w:val="006B4D62"/>
    <w:rsid w:val="006B4D8E"/>
    <w:rsid w:val="006B4DBD"/>
    <w:rsid w:val="006B4EEA"/>
    <w:rsid w:val="006B4F67"/>
    <w:rsid w:val="006B4F96"/>
    <w:rsid w:val="006B4FBE"/>
    <w:rsid w:val="006B4FC7"/>
    <w:rsid w:val="006B5053"/>
    <w:rsid w:val="006B512B"/>
    <w:rsid w:val="006B51FF"/>
    <w:rsid w:val="006B520C"/>
    <w:rsid w:val="006B520F"/>
    <w:rsid w:val="006B523C"/>
    <w:rsid w:val="006B526E"/>
    <w:rsid w:val="006B5308"/>
    <w:rsid w:val="006B53D7"/>
    <w:rsid w:val="006B54FA"/>
    <w:rsid w:val="006B5562"/>
    <w:rsid w:val="006B55CD"/>
    <w:rsid w:val="006B5625"/>
    <w:rsid w:val="006B56E7"/>
    <w:rsid w:val="006B5737"/>
    <w:rsid w:val="006B580F"/>
    <w:rsid w:val="006B589C"/>
    <w:rsid w:val="006B589E"/>
    <w:rsid w:val="006B5A70"/>
    <w:rsid w:val="006B5AF5"/>
    <w:rsid w:val="006B5C3C"/>
    <w:rsid w:val="006B5C5D"/>
    <w:rsid w:val="006B5CEF"/>
    <w:rsid w:val="006B5E9D"/>
    <w:rsid w:val="006B5F84"/>
    <w:rsid w:val="006B6023"/>
    <w:rsid w:val="006B6107"/>
    <w:rsid w:val="006B6120"/>
    <w:rsid w:val="006B6147"/>
    <w:rsid w:val="006B61C6"/>
    <w:rsid w:val="006B6285"/>
    <w:rsid w:val="006B62D5"/>
    <w:rsid w:val="006B63C5"/>
    <w:rsid w:val="006B63D1"/>
    <w:rsid w:val="006B6498"/>
    <w:rsid w:val="006B67AC"/>
    <w:rsid w:val="006B68C6"/>
    <w:rsid w:val="006B6916"/>
    <w:rsid w:val="006B6A26"/>
    <w:rsid w:val="006B6A76"/>
    <w:rsid w:val="006B6B9A"/>
    <w:rsid w:val="006B6D0F"/>
    <w:rsid w:val="006B6D67"/>
    <w:rsid w:val="006B6F50"/>
    <w:rsid w:val="006B6F73"/>
    <w:rsid w:val="006B6FF1"/>
    <w:rsid w:val="006B70A0"/>
    <w:rsid w:val="006B70E0"/>
    <w:rsid w:val="006B70ED"/>
    <w:rsid w:val="006B7153"/>
    <w:rsid w:val="006B7188"/>
    <w:rsid w:val="006B7307"/>
    <w:rsid w:val="006B733E"/>
    <w:rsid w:val="006B735B"/>
    <w:rsid w:val="006B7381"/>
    <w:rsid w:val="006B7392"/>
    <w:rsid w:val="006B73FC"/>
    <w:rsid w:val="006B7428"/>
    <w:rsid w:val="006B7516"/>
    <w:rsid w:val="006B7554"/>
    <w:rsid w:val="006B756A"/>
    <w:rsid w:val="006B75DC"/>
    <w:rsid w:val="006B7701"/>
    <w:rsid w:val="006B7732"/>
    <w:rsid w:val="006B7747"/>
    <w:rsid w:val="006B7778"/>
    <w:rsid w:val="006B77EF"/>
    <w:rsid w:val="006B7949"/>
    <w:rsid w:val="006B7BA7"/>
    <w:rsid w:val="006B7BF4"/>
    <w:rsid w:val="006B7C5B"/>
    <w:rsid w:val="006B7D1F"/>
    <w:rsid w:val="006B7E73"/>
    <w:rsid w:val="006B7FBC"/>
    <w:rsid w:val="006C009E"/>
    <w:rsid w:val="006C00AD"/>
    <w:rsid w:val="006C02FE"/>
    <w:rsid w:val="006C0309"/>
    <w:rsid w:val="006C0378"/>
    <w:rsid w:val="006C04F1"/>
    <w:rsid w:val="006C0550"/>
    <w:rsid w:val="006C05F9"/>
    <w:rsid w:val="006C0622"/>
    <w:rsid w:val="006C0764"/>
    <w:rsid w:val="006C07A3"/>
    <w:rsid w:val="006C0802"/>
    <w:rsid w:val="006C09C9"/>
    <w:rsid w:val="006C09EA"/>
    <w:rsid w:val="006C0AF9"/>
    <w:rsid w:val="006C0B6B"/>
    <w:rsid w:val="006C0BC7"/>
    <w:rsid w:val="006C0E64"/>
    <w:rsid w:val="006C0E6E"/>
    <w:rsid w:val="006C0F0F"/>
    <w:rsid w:val="006C105C"/>
    <w:rsid w:val="006C107C"/>
    <w:rsid w:val="006C1098"/>
    <w:rsid w:val="006C10A0"/>
    <w:rsid w:val="006C10F2"/>
    <w:rsid w:val="006C10FE"/>
    <w:rsid w:val="006C110D"/>
    <w:rsid w:val="006C1178"/>
    <w:rsid w:val="006C11D3"/>
    <w:rsid w:val="006C11F3"/>
    <w:rsid w:val="006C12FE"/>
    <w:rsid w:val="006C132A"/>
    <w:rsid w:val="006C1358"/>
    <w:rsid w:val="006C149C"/>
    <w:rsid w:val="006C1571"/>
    <w:rsid w:val="006C1709"/>
    <w:rsid w:val="006C17D6"/>
    <w:rsid w:val="006C186F"/>
    <w:rsid w:val="006C1A33"/>
    <w:rsid w:val="006C1C18"/>
    <w:rsid w:val="006C1DEC"/>
    <w:rsid w:val="006C1E3D"/>
    <w:rsid w:val="006C1F08"/>
    <w:rsid w:val="006C1F95"/>
    <w:rsid w:val="006C1FC8"/>
    <w:rsid w:val="006C1FF8"/>
    <w:rsid w:val="006C20D1"/>
    <w:rsid w:val="006C216D"/>
    <w:rsid w:val="006C226F"/>
    <w:rsid w:val="006C2276"/>
    <w:rsid w:val="006C22AE"/>
    <w:rsid w:val="006C22F2"/>
    <w:rsid w:val="006C22F5"/>
    <w:rsid w:val="006C22FD"/>
    <w:rsid w:val="006C231C"/>
    <w:rsid w:val="006C23A5"/>
    <w:rsid w:val="006C23F6"/>
    <w:rsid w:val="006C253C"/>
    <w:rsid w:val="006C2583"/>
    <w:rsid w:val="006C25BC"/>
    <w:rsid w:val="006C25FA"/>
    <w:rsid w:val="006C2726"/>
    <w:rsid w:val="006C27C8"/>
    <w:rsid w:val="006C291C"/>
    <w:rsid w:val="006C2B65"/>
    <w:rsid w:val="006C2B86"/>
    <w:rsid w:val="006C2B9C"/>
    <w:rsid w:val="006C2BB0"/>
    <w:rsid w:val="006C2BD7"/>
    <w:rsid w:val="006C2C64"/>
    <w:rsid w:val="006C2D38"/>
    <w:rsid w:val="006C2E9C"/>
    <w:rsid w:val="006C3003"/>
    <w:rsid w:val="006C3005"/>
    <w:rsid w:val="006C3034"/>
    <w:rsid w:val="006C30FA"/>
    <w:rsid w:val="006C327E"/>
    <w:rsid w:val="006C3300"/>
    <w:rsid w:val="006C3468"/>
    <w:rsid w:val="006C353D"/>
    <w:rsid w:val="006C36B4"/>
    <w:rsid w:val="006C3714"/>
    <w:rsid w:val="006C372D"/>
    <w:rsid w:val="006C380A"/>
    <w:rsid w:val="006C388F"/>
    <w:rsid w:val="006C38B9"/>
    <w:rsid w:val="006C3908"/>
    <w:rsid w:val="006C3A8B"/>
    <w:rsid w:val="006C3B70"/>
    <w:rsid w:val="006C3C46"/>
    <w:rsid w:val="006C3C4C"/>
    <w:rsid w:val="006C3CE4"/>
    <w:rsid w:val="006C3DD7"/>
    <w:rsid w:val="006C3EBE"/>
    <w:rsid w:val="006C3F61"/>
    <w:rsid w:val="006C4170"/>
    <w:rsid w:val="006C4322"/>
    <w:rsid w:val="006C4351"/>
    <w:rsid w:val="006C450D"/>
    <w:rsid w:val="006C4597"/>
    <w:rsid w:val="006C467D"/>
    <w:rsid w:val="006C4736"/>
    <w:rsid w:val="006C473E"/>
    <w:rsid w:val="006C4836"/>
    <w:rsid w:val="006C486D"/>
    <w:rsid w:val="006C49AF"/>
    <w:rsid w:val="006C4B13"/>
    <w:rsid w:val="006C4B58"/>
    <w:rsid w:val="006C4BF5"/>
    <w:rsid w:val="006C4C38"/>
    <w:rsid w:val="006C4C41"/>
    <w:rsid w:val="006C4CE0"/>
    <w:rsid w:val="006C4D69"/>
    <w:rsid w:val="006C4E95"/>
    <w:rsid w:val="006C4F3D"/>
    <w:rsid w:val="006C4FD8"/>
    <w:rsid w:val="006C5036"/>
    <w:rsid w:val="006C5075"/>
    <w:rsid w:val="006C50B4"/>
    <w:rsid w:val="006C50BF"/>
    <w:rsid w:val="006C5292"/>
    <w:rsid w:val="006C5352"/>
    <w:rsid w:val="006C53BF"/>
    <w:rsid w:val="006C53E8"/>
    <w:rsid w:val="006C53F5"/>
    <w:rsid w:val="006C5576"/>
    <w:rsid w:val="006C557A"/>
    <w:rsid w:val="006C56C2"/>
    <w:rsid w:val="006C56C7"/>
    <w:rsid w:val="006C5785"/>
    <w:rsid w:val="006C57E3"/>
    <w:rsid w:val="006C5820"/>
    <w:rsid w:val="006C5983"/>
    <w:rsid w:val="006C5A22"/>
    <w:rsid w:val="006C5BAC"/>
    <w:rsid w:val="006C5BE6"/>
    <w:rsid w:val="006C5CFB"/>
    <w:rsid w:val="006C5D01"/>
    <w:rsid w:val="006C5D1B"/>
    <w:rsid w:val="006C5D1F"/>
    <w:rsid w:val="006C5D4C"/>
    <w:rsid w:val="006C5ECC"/>
    <w:rsid w:val="006C5F73"/>
    <w:rsid w:val="006C5FB0"/>
    <w:rsid w:val="006C606D"/>
    <w:rsid w:val="006C60D0"/>
    <w:rsid w:val="006C615F"/>
    <w:rsid w:val="006C61E7"/>
    <w:rsid w:val="006C6277"/>
    <w:rsid w:val="006C62DD"/>
    <w:rsid w:val="006C643A"/>
    <w:rsid w:val="006C6535"/>
    <w:rsid w:val="006C66CA"/>
    <w:rsid w:val="006C66CD"/>
    <w:rsid w:val="006C6700"/>
    <w:rsid w:val="006C6703"/>
    <w:rsid w:val="006C698A"/>
    <w:rsid w:val="006C6A0D"/>
    <w:rsid w:val="006C6AA1"/>
    <w:rsid w:val="006C6AC7"/>
    <w:rsid w:val="006C6B78"/>
    <w:rsid w:val="006C6C4B"/>
    <w:rsid w:val="006C6DAF"/>
    <w:rsid w:val="006C6DED"/>
    <w:rsid w:val="006C6E89"/>
    <w:rsid w:val="006C6ED6"/>
    <w:rsid w:val="006C7100"/>
    <w:rsid w:val="006C713F"/>
    <w:rsid w:val="006C7175"/>
    <w:rsid w:val="006C71CF"/>
    <w:rsid w:val="006C728D"/>
    <w:rsid w:val="006C7343"/>
    <w:rsid w:val="006C7561"/>
    <w:rsid w:val="006C75A9"/>
    <w:rsid w:val="006C7704"/>
    <w:rsid w:val="006C7759"/>
    <w:rsid w:val="006C7772"/>
    <w:rsid w:val="006C7848"/>
    <w:rsid w:val="006C791C"/>
    <w:rsid w:val="006C7AAE"/>
    <w:rsid w:val="006C7AD3"/>
    <w:rsid w:val="006C7B88"/>
    <w:rsid w:val="006C7BD5"/>
    <w:rsid w:val="006C7C5F"/>
    <w:rsid w:val="006C7CF2"/>
    <w:rsid w:val="006C7DA2"/>
    <w:rsid w:val="006C7DAB"/>
    <w:rsid w:val="006C7F6F"/>
    <w:rsid w:val="006C7F8E"/>
    <w:rsid w:val="006C7FF2"/>
    <w:rsid w:val="006C9200"/>
    <w:rsid w:val="006D01A5"/>
    <w:rsid w:val="006D0202"/>
    <w:rsid w:val="006D0225"/>
    <w:rsid w:val="006D02A9"/>
    <w:rsid w:val="006D02D4"/>
    <w:rsid w:val="006D0322"/>
    <w:rsid w:val="006D0365"/>
    <w:rsid w:val="006D0406"/>
    <w:rsid w:val="006D044C"/>
    <w:rsid w:val="006D0487"/>
    <w:rsid w:val="006D04C4"/>
    <w:rsid w:val="006D0726"/>
    <w:rsid w:val="006D0750"/>
    <w:rsid w:val="006D0770"/>
    <w:rsid w:val="006D07FF"/>
    <w:rsid w:val="006D080A"/>
    <w:rsid w:val="006D084D"/>
    <w:rsid w:val="006D084F"/>
    <w:rsid w:val="006D086A"/>
    <w:rsid w:val="006D08C4"/>
    <w:rsid w:val="006D093B"/>
    <w:rsid w:val="006D09BB"/>
    <w:rsid w:val="006D09F0"/>
    <w:rsid w:val="006D0A7D"/>
    <w:rsid w:val="006D0B8B"/>
    <w:rsid w:val="006D0BF6"/>
    <w:rsid w:val="006D0CA8"/>
    <w:rsid w:val="006D0D01"/>
    <w:rsid w:val="006D0D1B"/>
    <w:rsid w:val="006D0D45"/>
    <w:rsid w:val="006D1043"/>
    <w:rsid w:val="006D11C3"/>
    <w:rsid w:val="006D1206"/>
    <w:rsid w:val="006D13FA"/>
    <w:rsid w:val="006D156F"/>
    <w:rsid w:val="006D15A7"/>
    <w:rsid w:val="006D15E3"/>
    <w:rsid w:val="006D169B"/>
    <w:rsid w:val="006D194F"/>
    <w:rsid w:val="006D19B7"/>
    <w:rsid w:val="006D1B64"/>
    <w:rsid w:val="006D1D04"/>
    <w:rsid w:val="006D1D28"/>
    <w:rsid w:val="006D1F1D"/>
    <w:rsid w:val="006D1FFF"/>
    <w:rsid w:val="006D2016"/>
    <w:rsid w:val="006D2058"/>
    <w:rsid w:val="006D20A8"/>
    <w:rsid w:val="006D20AA"/>
    <w:rsid w:val="006D20D8"/>
    <w:rsid w:val="006D218E"/>
    <w:rsid w:val="006D21E2"/>
    <w:rsid w:val="006D2292"/>
    <w:rsid w:val="006D22EE"/>
    <w:rsid w:val="006D2347"/>
    <w:rsid w:val="006D24E6"/>
    <w:rsid w:val="006D2543"/>
    <w:rsid w:val="006D25F2"/>
    <w:rsid w:val="006D25F8"/>
    <w:rsid w:val="006D266B"/>
    <w:rsid w:val="006D288D"/>
    <w:rsid w:val="006D29A5"/>
    <w:rsid w:val="006D2AC0"/>
    <w:rsid w:val="006D2BBD"/>
    <w:rsid w:val="006D2C33"/>
    <w:rsid w:val="006D2C5F"/>
    <w:rsid w:val="006D2DA7"/>
    <w:rsid w:val="006D2DE0"/>
    <w:rsid w:val="006D2E00"/>
    <w:rsid w:val="006D2E49"/>
    <w:rsid w:val="006D2EC2"/>
    <w:rsid w:val="006D2F1C"/>
    <w:rsid w:val="006D30B6"/>
    <w:rsid w:val="006D32CD"/>
    <w:rsid w:val="006D34A8"/>
    <w:rsid w:val="006D34C4"/>
    <w:rsid w:val="006D3509"/>
    <w:rsid w:val="006D3697"/>
    <w:rsid w:val="006D39A0"/>
    <w:rsid w:val="006D39C1"/>
    <w:rsid w:val="006D3A5D"/>
    <w:rsid w:val="006D3ACD"/>
    <w:rsid w:val="006D3C7B"/>
    <w:rsid w:val="006D3CA5"/>
    <w:rsid w:val="006D3FF9"/>
    <w:rsid w:val="006D407C"/>
    <w:rsid w:val="006D40E9"/>
    <w:rsid w:val="006D42B1"/>
    <w:rsid w:val="006D42B9"/>
    <w:rsid w:val="006D433F"/>
    <w:rsid w:val="006D436C"/>
    <w:rsid w:val="006D4471"/>
    <w:rsid w:val="006D4476"/>
    <w:rsid w:val="006D44F0"/>
    <w:rsid w:val="006D45F4"/>
    <w:rsid w:val="006D4712"/>
    <w:rsid w:val="006D473B"/>
    <w:rsid w:val="006D4772"/>
    <w:rsid w:val="006D477C"/>
    <w:rsid w:val="006D4800"/>
    <w:rsid w:val="006D4914"/>
    <w:rsid w:val="006D4978"/>
    <w:rsid w:val="006D499B"/>
    <w:rsid w:val="006D49BE"/>
    <w:rsid w:val="006D49F2"/>
    <w:rsid w:val="006D4A3E"/>
    <w:rsid w:val="006D4A90"/>
    <w:rsid w:val="006D4C6D"/>
    <w:rsid w:val="006D4D66"/>
    <w:rsid w:val="006D4D82"/>
    <w:rsid w:val="006D4EA2"/>
    <w:rsid w:val="006D4EB4"/>
    <w:rsid w:val="006D4F3D"/>
    <w:rsid w:val="006D5091"/>
    <w:rsid w:val="006D51DB"/>
    <w:rsid w:val="006D52E7"/>
    <w:rsid w:val="006D538E"/>
    <w:rsid w:val="006D5393"/>
    <w:rsid w:val="006D53C6"/>
    <w:rsid w:val="006D55FA"/>
    <w:rsid w:val="006D57E5"/>
    <w:rsid w:val="006D596D"/>
    <w:rsid w:val="006D59B3"/>
    <w:rsid w:val="006D5AC5"/>
    <w:rsid w:val="006D5B25"/>
    <w:rsid w:val="006D5BBC"/>
    <w:rsid w:val="006D5C92"/>
    <w:rsid w:val="006D5CBF"/>
    <w:rsid w:val="006D5CD3"/>
    <w:rsid w:val="006D5E86"/>
    <w:rsid w:val="006D5F32"/>
    <w:rsid w:val="006D5FCB"/>
    <w:rsid w:val="006D600F"/>
    <w:rsid w:val="006D6213"/>
    <w:rsid w:val="006D6238"/>
    <w:rsid w:val="006D632A"/>
    <w:rsid w:val="006D63EF"/>
    <w:rsid w:val="006D668E"/>
    <w:rsid w:val="006D66D3"/>
    <w:rsid w:val="006D68F6"/>
    <w:rsid w:val="006D693C"/>
    <w:rsid w:val="006D6970"/>
    <w:rsid w:val="006D6AC6"/>
    <w:rsid w:val="006D6BBD"/>
    <w:rsid w:val="006D6BE0"/>
    <w:rsid w:val="006D6CFD"/>
    <w:rsid w:val="006D6D38"/>
    <w:rsid w:val="006D6D46"/>
    <w:rsid w:val="006D6D94"/>
    <w:rsid w:val="006D6E0F"/>
    <w:rsid w:val="006D6E56"/>
    <w:rsid w:val="006D700C"/>
    <w:rsid w:val="006D7018"/>
    <w:rsid w:val="006D719C"/>
    <w:rsid w:val="006D724A"/>
    <w:rsid w:val="006D72A8"/>
    <w:rsid w:val="006D72B4"/>
    <w:rsid w:val="006D72E5"/>
    <w:rsid w:val="006D7404"/>
    <w:rsid w:val="006D74A2"/>
    <w:rsid w:val="006D74B2"/>
    <w:rsid w:val="006D74DA"/>
    <w:rsid w:val="006D7623"/>
    <w:rsid w:val="006D773B"/>
    <w:rsid w:val="006D7807"/>
    <w:rsid w:val="006D7AB8"/>
    <w:rsid w:val="006D7AC7"/>
    <w:rsid w:val="006D7AE6"/>
    <w:rsid w:val="006D7B93"/>
    <w:rsid w:val="006D7BA7"/>
    <w:rsid w:val="006D7CAD"/>
    <w:rsid w:val="006D7CFA"/>
    <w:rsid w:val="006D7D4D"/>
    <w:rsid w:val="006D7E1B"/>
    <w:rsid w:val="006D7E4C"/>
    <w:rsid w:val="006D7E7B"/>
    <w:rsid w:val="006D7E91"/>
    <w:rsid w:val="006D7FBC"/>
    <w:rsid w:val="006E0090"/>
    <w:rsid w:val="006E01A5"/>
    <w:rsid w:val="006E01D8"/>
    <w:rsid w:val="006E0240"/>
    <w:rsid w:val="006E0258"/>
    <w:rsid w:val="006E0261"/>
    <w:rsid w:val="006E0320"/>
    <w:rsid w:val="006E034D"/>
    <w:rsid w:val="006E035B"/>
    <w:rsid w:val="006E0507"/>
    <w:rsid w:val="006E05C1"/>
    <w:rsid w:val="006E0629"/>
    <w:rsid w:val="006E0721"/>
    <w:rsid w:val="006E075E"/>
    <w:rsid w:val="006E0834"/>
    <w:rsid w:val="006E0993"/>
    <w:rsid w:val="006E09FB"/>
    <w:rsid w:val="006E0B8C"/>
    <w:rsid w:val="006E0BC3"/>
    <w:rsid w:val="006E0C4D"/>
    <w:rsid w:val="006E0ECF"/>
    <w:rsid w:val="006E0F24"/>
    <w:rsid w:val="006E1023"/>
    <w:rsid w:val="006E1034"/>
    <w:rsid w:val="006E1155"/>
    <w:rsid w:val="006E123F"/>
    <w:rsid w:val="006E124A"/>
    <w:rsid w:val="006E1313"/>
    <w:rsid w:val="006E138B"/>
    <w:rsid w:val="006E13CE"/>
    <w:rsid w:val="006E14CF"/>
    <w:rsid w:val="006E1505"/>
    <w:rsid w:val="006E157D"/>
    <w:rsid w:val="006E167B"/>
    <w:rsid w:val="006E1697"/>
    <w:rsid w:val="006E1B28"/>
    <w:rsid w:val="006E1B9B"/>
    <w:rsid w:val="006E1CAF"/>
    <w:rsid w:val="006E1CD1"/>
    <w:rsid w:val="006E1CD4"/>
    <w:rsid w:val="006E1D42"/>
    <w:rsid w:val="006E1D46"/>
    <w:rsid w:val="006E1E05"/>
    <w:rsid w:val="006E1E0C"/>
    <w:rsid w:val="006E1E89"/>
    <w:rsid w:val="006E1E9E"/>
    <w:rsid w:val="006E1F45"/>
    <w:rsid w:val="006E1F7E"/>
    <w:rsid w:val="006E20B9"/>
    <w:rsid w:val="006E212E"/>
    <w:rsid w:val="006E21BC"/>
    <w:rsid w:val="006E21D1"/>
    <w:rsid w:val="006E21F2"/>
    <w:rsid w:val="006E2203"/>
    <w:rsid w:val="006E228D"/>
    <w:rsid w:val="006E245C"/>
    <w:rsid w:val="006E2489"/>
    <w:rsid w:val="006E24D9"/>
    <w:rsid w:val="006E26B8"/>
    <w:rsid w:val="006E281F"/>
    <w:rsid w:val="006E2836"/>
    <w:rsid w:val="006E2857"/>
    <w:rsid w:val="006E2A13"/>
    <w:rsid w:val="006E2A78"/>
    <w:rsid w:val="006E2B3D"/>
    <w:rsid w:val="006E2BD6"/>
    <w:rsid w:val="006E2CC3"/>
    <w:rsid w:val="006E2F5E"/>
    <w:rsid w:val="006E2F70"/>
    <w:rsid w:val="006E3017"/>
    <w:rsid w:val="006E3082"/>
    <w:rsid w:val="006E30AD"/>
    <w:rsid w:val="006E30CD"/>
    <w:rsid w:val="006E31DF"/>
    <w:rsid w:val="006E3435"/>
    <w:rsid w:val="006E35CC"/>
    <w:rsid w:val="006E35CE"/>
    <w:rsid w:val="006E36C9"/>
    <w:rsid w:val="006E379B"/>
    <w:rsid w:val="006E37E4"/>
    <w:rsid w:val="006E3810"/>
    <w:rsid w:val="006E3844"/>
    <w:rsid w:val="006E38DC"/>
    <w:rsid w:val="006E3AA2"/>
    <w:rsid w:val="006E3AD3"/>
    <w:rsid w:val="006E3B07"/>
    <w:rsid w:val="006E3B93"/>
    <w:rsid w:val="006E3BC5"/>
    <w:rsid w:val="006E3CAB"/>
    <w:rsid w:val="006E3E20"/>
    <w:rsid w:val="006E3F31"/>
    <w:rsid w:val="006E3FBC"/>
    <w:rsid w:val="006E4078"/>
    <w:rsid w:val="006E40AE"/>
    <w:rsid w:val="006E40FF"/>
    <w:rsid w:val="006E41AB"/>
    <w:rsid w:val="006E43F7"/>
    <w:rsid w:val="006E4424"/>
    <w:rsid w:val="006E44F2"/>
    <w:rsid w:val="006E457B"/>
    <w:rsid w:val="006E459D"/>
    <w:rsid w:val="006E464E"/>
    <w:rsid w:val="006E4683"/>
    <w:rsid w:val="006E469E"/>
    <w:rsid w:val="006E4719"/>
    <w:rsid w:val="006E472C"/>
    <w:rsid w:val="006E4864"/>
    <w:rsid w:val="006E487E"/>
    <w:rsid w:val="006E4953"/>
    <w:rsid w:val="006E4A8C"/>
    <w:rsid w:val="006E4AE9"/>
    <w:rsid w:val="006E4AF8"/>
    <w:rsid w:val="006E4BE3"/>
    <w:rsid w:val="006E4CD6"/>
    <w:rsid w:val="006E4E2B"/>
    <w:rsid w:val="006E4E65"/>
    <w:rsid w:val="006E4FE9"/>
    <w:rsid w:val="006E4FED"/>
    <w:rsid w:val="006E4FF1"/>
    <w:rsid w:val="006E5045"/>
    <w:rsid w:val="006E5106"/>
    <w:rsid w:val="006E515E"/>
    <w:rsid w:val="006E5185"/>
    <w:rsid w:val="006E51F4"/>
    <w:rsid w:val="006E5237"/>
    <w:rsid w:val="006E53C5"/>
    <w:rsid w:val="006E53CA"/>
    <w:rsid w:val="006E544B"/>
    <w:rsid w:val="006E546C"/>
    <w:rsid w:val="006E54FD"/>
    <w:rsid w:val="006E5530"/>
    <w:rsid w:val="006E55CB"/>
    <w:rsid w:val="006E562A"/>
    <w:rsid w:val="006E56A7"/>
    <w:rsid w:val="006E56C5"/>
    <w:rsid w:val="006E574B"/>
    <w:rsid w:val="006E574C"/>
    <w:rsid w:val="006E589B"/>
    <w:rsid w:val="006E58BC"/>
    <w:rsid w:val="006E598D"/>
    <w:rsid w:val="006E5993"/>
    <w:rsid w:val="006E59A1"/>
    <w:rsid w:val="006E5A4A"/>
    <w:rsid w:val="006E5B06"/>
    <w:rsid w:val="006E5C2D"/>
    <w:rsid w:val="006E5CDB"/>
    <w:rsid w:val="006E5D98"/>
    <w:rsid w:val="006E5E82"/>
    <w:rsid w:val="006E5E88"/>
    <w:rsid w:val="006E5F72"/>
    <w:rsid w:val="006E5F7B"/>
    <w:rsid w:val="006E611F"/>
    <w:rsid w:val="006E6141"/>
    <w:rsid w:val="006E6288"/>
    <w:rsid w:val="006E631F"/>
    <w:rsid w:val="006E6352"/>
    <w:rsid w:val="006E63CD"/>
    <w:rsid w:val="006E66FB"/>
    <w:rsid w:val="006E6750"/>
    <w:rsid w:val="006E6875"/>
    <w:rsid w:val="006E6931"/>
    <w:rsid w:val="006E6979"/>
    <w:rsid w:val="006E69DF"/>
    <w:rsid w:val="006E69EC"/>
    <w:rsid w:val="006E6A2C"/>
    <w:rsid w:val="006E6B29"/>
    <w:rsid w:val="006E6BCE"/>
    <w:rsid w:val="006E6CBB"/>
    <w:rsid w:val="006E6CC9"/>
    <w:rsid w:val="006E6CCC"/>
    <w:rsid w:val="006E6D4B"/>
    <w:rsid w:val="006E6DF3"/>
    <w:rsid w:val="006E6EE9"/>
    <w:rsid w:val="006E6F45"/>
    <w:rsid w:val="006E6F9F"/>
    <w:rsid w:val="006E6FB7"/>
    <w:rsid w:val="006E6FCE"/>
    <w:rsid w:val="006E7077"/>
    <w:rsid w:val="006E70B7"/>
    <w:rsid w:val="006E70DB"/>
    <w:rsid w:val="006E727C"/>
    <w:rsid w:val="006E7349"/>
    <w:rsid w:val="006E7491"/>
    <w:rsid w:val="006E7497"/>
    <w:rsid w:val="006E76AC"/>
    <w:rsid w:val="006E76BE"/>
    <w:rsid w:val="006E773F"/>
    <w:rsid w:val="006E77BB"/>
    <w:rsid w:val="006E7815"/>
    <w:rsid w:val="006E78FD"/>
    <w:rsid w:val="006E79FE"/>
    <w:rsid w:val="006E7AEC"/>
    <w:rsid w:val="006E7AF2"/>
    <w:rsid w:val="006E7B2B"/>
    <w:rsid w:val="006E7B77"/>
    <w:rsid w:val="006E7B99"/>
    <w:rsid w:val="006E7BC3"/>
    <w:rsid w:val="006E7D77"/>
    <w:rsid w:val="006E7D9A"/>
    <w:rsid w:val="006E7E91"/>
    <w:rsid w:val="006E7EA9"/>
    <w:rsid w:val="006E7F02"/>
    <w:rsid w:val="006F00AA"/>
    <w:rsid w:val="006F021E"/>
    <w:rsid w:val="006F03D6"/>
    <w:rsid w:val="006F03FF"/>
    <w:rsid w:val="006F04D8"/>
    <w:rsid w:val="006F0536"/>
    <w:rsid w:val="006F075F"/>
    <w:rsid w:val="006F07AF"/>
    <w:rsid w:val="006F0874"/>
    <w:rsid w:val="006F0882"/>
    <w:rsid w:val="006F089C"/>
    <w:rsid w:val="006F08CC"/>
    <w:rsid w:val="006F095F"/>
    <w:rsid w:val="006F0B4C"/>
    <w:rsid w:val="006F0C37"/>
    <w:rsid w:val="006F0D5D"/>
    <w:rsid w:val="006F0F2C"/>
    <w:rsid w:val="006F0F9B"/>
    <w:rsid w:val="006F1149"/>
    <w:rsid w:val="006F1198"/>
    <w:rsid w:val="006F11EA"/>
    <w:rsid w:val="006F1254"/>
    <w:rsid w:val="006F132B"/>
    <w:rsid w:val="006F1347"/>
    <w:rsid w:val="006F13A5"/>
    <w:rsid w:val="006F1410"/>
    <w:rsid w:val="006F14B7"/>
    <w:rsid w:val="006F14CF"/>
    <w:rsid w:val="006F14E4"/>
    <w:rsid w:val="006F1614"/>
    <w:rsid w:val="006F1731"/>
    <w:rsid w:val="006F1753"/>
    <w:rsid w:val="006F18E7"/>
    <w:rsid w:val="006F1979"/>
    <w:rsid w:val="006F197F"/>
    <w:rsid w:val="006F19C4"/>
    <w:rsid w:val="006F19E0"/>
    <w:rsid w:val="006F19E5"/>
    <w:rsid w:val="006F1AE7"/>
    <w:rsid w:val="006F1C22"/>
    <w:rsid w:val="006F1EB9"/>
    <w:rsid w:val="006F1FAE"/>
    <w:rsid w:val="006F21F4"/>
    <w:rsid w:val="006F2258"/>
    <w:rsid w:val="006F2335"/>
    <w:rsid w:val="006F23EA"/>
    <w:rsid w:val="006F2468"/>
    <w:rsid w:val="006F2487"/>
    <w:rsid w:val="006F2529"/>
    <w:rsid w:val="006F2697"/>
    <w:rsid w:val="006F2766"/>
    <w:rsid w:val="006F2770"/>
    <w:rsid w:val="006F2795"/>
    <w:rsid w:val="006F2796"/>
    <w:rsid w:val="006F28A9"/>
    <w:rsid w:val="006F2AA1"/>
    <w:rsid w:val="006F2BD0"/>
    <w:rsid w:val="006F2C46"/>
    <w:rsid w:val="006F2CA0"/>
    <w:rsid w:val="006F2D78"/>
    <w:rsid w:val="006F2EB3"/>
    <w:rsid w:val="006F2EEE"/>
    <w:rsid w:val="006F3130"/>
    <w:rsid w:val="006F3135"/>
    <w:rsid w:val="006F3141"/>
    <w:rsid w:val="006F3166"/>
    <w:rsid w:val="006F31A3"/>
    <w:rsid w:val="006F31C5"/>
    <w:rsid w:val="006F31E9"/>
    <w:rsid w:val="006F31EE"/>
    <w:rsid w:val="006F3214"/>
    <w:rsid w:val="006F330B"/>
    <w:rsid w:val="006F340A"/>
    <w:rsid w:val="006F3534"/>
    <w:rsid w:val="006F3550"/>
    <w:rsid w:val="006F364A"/>
    <w:rsid w:val="006F365D"/>
    <w:rsid w:val="006F37C0"/>
    <w:rsid w:val="006F3857"/>
    <w:rsid w:val="006F3A0E"/>
    <w:rsid w:val="006F3A98"/>
    <w:rsid w:val="006F3AB7"/>
    <w:rsid w:val="006F3AD6"/>
    <w:rsid w:val="006F3B6E"/>
    <w:rsid w:val="006F3B8C"/>
    <w:rsid w:val="006F3B8E"/>
    <w:rsid w:val="006F3BEC"/>
    <w:rsid w:val="006F3C83"/>
    <w:rsid w:val="006F3D63"/>
    <w:rsid w:val="006F3DE3"/>
    <w:rsid w:val="006F3E04"/>
    <w:rsid w:val="006F3E16"/>
    <w:rsid w:val="006F3E38"/>
    <w:rsid w:val="006F3E3F"/>
    <w:rsid w:val="006F3E77"/>
    <w:rsid w:val="006F3E94"/>
    <w:rsid w:val="006F3EAA"/>
    <w:rsid w:val="006F3F52"/>
    <w:rsid w:val="006F3F5C"/>
    <w:rsid w:val="006F3F83"/>
    <w:rsid w:val="006F3F84"/>
    <w:rsid w:val="006F3FA0"/>
    <w:rsid w:val="006F3FB2"/>
    <w:rsid w:val="006F40AA"/>
    <w:rsid w:val="006F40B2"/>
    <w:rsid w:val="006F4177"/>
    <w:rsid w:val="006F41FB"/>
    <w:rsid w:val="006F4372"/>
    <w:rsid w:val="006F438B"/>
    <w:rsid w:val="006F44A1"/>
    <w:rsid w:val="006F463B"/>
    <w:rsid w:val="006F465D"/>
    <w:rsid w:val="006F466E"/>
    <w:rsid w:val="006F46C4"/>
    <w:rsid w:val="006F470A"/>
    <w:rsid w:val="006F47AE"/>
    <w:rsid w:val="006F4861"/>
    <w:rsid w:val="006F48F1"/>
    <w:rsid w:val="006F4963"/>
    <w:rsid w:val="006F4A16"/>
    <w:rsid w:val="006F4BA7"/>
    <w:rsid w:val="006F4BF8"/>
    <w:rsid w:val="006F4C4A"/>
    <w:rsid w:val="006F4C75"/>
    <w:rsid w:val="006F4D9C"/>
    <w:rsid w:val="006F4DD8"/>
    <w:rsid w:val="006F504D"/>
    <w:rsid w:val="006F50DE"/>
    <w:rsid w:val="006F50F6"/>
    <w:rsid w:val="006F52D8"/>
    <w:rsid w:val="006F55D7"/>
    <w:rsid w:val="006F5739"/>
    <w:rsid w:val="006F5745"/>
    <w:rsid w:val="006F581B"/>
    <w:rsid w:val="006F5898"/>
    <w:rsid w:val="006F58AC"/>
    <w:rsid w:val="006F5903"/>
    <w:rsid w:val="006F59A5"/>
    <w:rsid w:val="006F5A02"/>
    <w:rsid w:val="006F5A92"/>
    <w:rsid w:val="006F5C1D"/>
    <w:rsid w:val="006F5C85"/>
    <w:rsid w:val="006F5DCE"/>
    <w:rsid w:val="006F5DDA"/>
    <w:rsid w:val="006F5EF0"/>
    <w:rsid w:val="006F5F01"/>
    <w:rsid w:val="006F604E"/>
    <w:rsid w:val="006F6064"/>
    <w:rsid w:val="006F60CC"/>
    <w:rsid w:val="006F6178"/>
    <w:rsid w:val="006F61D5"/>
    <w:rsid w:val="006F62B1"/>
    <w:rsid w:val="006F652A"/>
    <w:rsid w:val="006F6538"/>
    <w:rsid w:val="006F6618"/>
    <w:rsid w:val="006F672D"/>
    <w:rsid w:val="006F67F9"/>
    <w:rsid w:val="006F682C"/>
    <w:rsid w:val="006F6C1F"/>
    <w:rsid w:val="006F6D28"/>
    <w:rsid w:val="006F6D4F"/>
    <w:rsid w:val="006F6D94"/>
    <w:rsid w:val="006F6E8F"/>
    <w:rsid w:val="006F7116"/>
    <w:rsid w:val="006F71E8"/>
    <w:rsid w:val="006F72C5"/>
    <w:rsid w:val="006F758C"/>
    <w:rsid w:val="006F75CC"/>
    <w:rsid w:val="006F75CF"/>
    <w:rsid w:val="006F7626"/>
    <w:rsid w:val="006F76E4"/>
    <w:rsid w:val="006F786C"/>
    <w:rsid w:val="006F789E"/>
    <w:rsid w:val="006F7AE7"/>
    <w:rsid w:val="006F7B75"/>
    <w:rsid w:val="006F7C8D"/>
    <w:rsid w:val="006F7D21"/>
    <w:rsid w:val="006F7E31"/>
    <w:rsid w:val="006F7E3E"/>
    <w:rsid w:val="006F7EBB"/>
    <w:rsid w:val="006F7ECE"/>
    <w:rsid w:val="006F7EFE"/>
    <w:rsid w:val="006F7FDE"/>
    <w:rsid w:val="00700277"/>
    <w:rsid w:val="00700368"/>
    <w:rsid w:val="00700392"/>
    <w:rsid w:val="007003AF"/>
    <w:rsid w:val="0070043F"/>
    <w:rsid w:val="00700474"/>
    <w:rsid w:val="00700570"/>
    <w:rsid w:val="007005CA"/>
    <w:rsid w:val="007005D5"/>
    <w:rsid w:val="00700609"/>
    <w:rsid w:val="0070069E"/>
    <w:rsid w:val="007007CF"/>
    <w:rsid w:val="0070081B"/>
    <w:rsid w:val="0070097D"/>
    <w:rsid w:val="00700B4B"/>
    <w:rsid w:val="00700BD8"/>
    <w:rsid w:val="00700ED1"/>
    <w:rsid w:val="00700F4D"/>
    <w:rsid w:val="00700FE6"/>
    <w:rsid w:val="00701135"/>
    <w:rsid w:val="007011A7"/>
    <w:rsid w:val="007011E3"/>
    <w:rsid w:val="00701229"/>
    <w:rsid w:val="00701504"/>
    <w:rsid w:val="007015E5"/>
    <w:rsid w:val="00701649"/>
    <w:rsid w:val="00701745"/>
    <w:rsid w:val="00701809"/>
    <w:rsid w:val="00701A43"/>
    <w:rsid w:val="00701ABA"/>
    <w:rsid w:val="00701B0A"/>
    <w:rsid w:val="00701B0F"/>
    <w:rsid w:val="00701D08"/>
    <w:rsid w:val="00701D57"/>
    <w:rsid w:val="00701E33"/>
    <w:rsid w:val="00701E45"/>
    <w:rsid w:val="00701F01"/>
    <w:rsid w:val="00701F3E"/>
    <w:rsid w:val="00701F46"/>
    <w:rsid w:val="00701F47"/>
    <w:rsid w:val="00701FAB"/>
    <w:rsid w:val="00702005"/>
    <w:rsid w:val="00702042"/>
    <w:rsid w:val="0070208D"/>
    <w:rsid w:val="007021FC"/>
    <w:rsid w:val="00702201"/>
    <w:rsid w:val="0070225B"/>
    <w:rsid w:val="007022DE"/>
    <w:rsid w:val="00702350"/>
    <w:rsid w:val="00702395"/>
    <w:rsid w:val="007024DB"/>
    <w:rsid w:val="007025BE"/>
    <w:rsid w:val="007025CF"/>
    <w:rsid w:val="0070265E"/>
    <w:rsid w:val="007026AB"/>
    <w:rsid w:val="007029BB"/>
    <w:rsid w:val="00702A92"/>
    <w:rsid w:val="00702A94"/>
    <w:rsid w:val="00702AD7"/>
    <w:rsid w:val="00702B4E"/>
    <w:rsid w:val="00702B67"/>
    <w:rsid w:val="00702BAB"/>
    <w:rsid w:val="00702D9F"/>
    <w:rsid w:val="00702DC1"/>
    <w:rsid w:val="00702DFF"/>
    <w:rsid w:val="00702E38"/>
    <w:rsid w:val="00702F09"/>
    <w:rsid w:val="00702F53"/>
    <w:rsid w:val="00702FA9"/>
    <w:rsid w:val="00702FDD"/>
    <w:rsid w:val="00703015"/>
    <w:rsid w:val="00703085"/>
    <w:rsid w:val="00703155"/>
    <w:rsid w:val="00703187"/>
    <w:rsid w:val="00703280"/>
    <w:rsid w:val="00703306"/>
    <w:rsid w:val="007034EC"/>
    <w:rsid w:val="0070362B"/>
    <w:rsid w:val="0070363C"/>
    <w:rsid w:val="00703662"/>
    <w:rsid w:val="0070366E"/>
    <w:rsid w:val="007037C5"/>
    <w:rsid w:val="007038D4"/>
    <w:rsid w:val="00703982"/>
    <w:rsid w:val="007039C8"/>
    <w:rsid w:val="00703B93"/>
    <w:rsid w:val="00703C6A"/>
    <w:rsid w:val="00703CF1"/>
    <w:rsid w:val="00703DDE"/>
    <w:rsid w:val="00703E49"/>
    <w:rsid w:val="00703F30"/>
    <w:rsid w:val="00704068"/>
    <w:rsid w:val="0070414F"/>
    <w:rsid w:val="007041AB"/>
    <w:rsid w:val="00704333"/>
    <w:rsid w:val="00704335"/>
    <w:rsid w:val="007044DA"/>
    <w:rsid w:val="00704582"/>
    <w:rsid w:val="007045BA"/>
    <w:rsid w:val="007045D9"/>
    <w:rsid w:val="00704604"/>
    <w:rsid w:val="00704712"/>
    <w:rsid w:val="0070472E"/>
    <w:rsid w:val="00704732"/>
    <w:rsid w:val="007048BE"/>
    <w:rsid w:val="0070490D"/>
    <w:rsid w:val="00704A13"/>
    <w:rsid w:val="00704A3A"/>
    <w:rsid w:val="00704A9C"/>
    <w:rsid w:val="00704AAC"/>
    <w:rsid w:val="00704BA2"/>
    <w:rsid w:val="00704C04"/>
    <w:rsid w:val="00704C32"/>
    <w:rsid w:val="00704DD2"/>
    <w:rsid w:val="00704EE3"/>
    <w:rsid w:val="00704F1E"/>
    <w:rsid w:val="00704F23"/>
    <w:rsid w:val="00704F69"/>
    <w:rsid w:val="0070516F"/>
    <w:rsid w:val="007051AB"/>
    <w:rsid w:val="007051CD"/>
    <w:rsid w:val="00705223"/>
    <w:rsid w:val="007053E7"/>
    <w:rsid w:val="00705404"/>
    <w:rsid w:val="00705466"/>
    <w:rsid w:val="007054AA"/>
    <w:rsid w:val="00705518"/>
    <w:rsid w:val="007056AF"/>
    <w:rsid w:val="00705746"/>
    <w:rsid w:val="00705888"/>
    <w:rsid w:val="007058A3"/>
    <w:rsid w:val="007058EC"/>
    <w:rsid w:val="0070599E"/>
    <w:rsid w:val="007059EA"/>
    <w:rsid w:val="00705AC2"/>
    <w:rsid w:val="00705ACE"/>
    <w:rsid w:val="00705AF0"/>
    <w:rsid w:val="00705AFE"/>
    <w:rsid w:val="00705B7B"/>
    <w:rsid w:val="00705D23"/>
    <w:rsid w:val="00705D43"/>
    <w:rsid w:val="00706172"/>
    <w:rsid w:val="0070619E"/>
    <w:rsid w:val="00706282"/>
    <w:rsid w:val="007062E3"/>
    <w:rsid w:val="0070635E"/>
    <w:rsid w:val="00706370"/>
    <w:rsid w:val="007063AC"/>
    <w:rsid w:val="007063EC"/>
    <w:rsid w:val="00706432"/>
    <w:rsid w:val="00706582"/>
    <w:rsid w:val="007067CC"/>
    <w:rsid w:val="007068E1"/>
    <w:rsid w:val="007068E3"/>
    <w:rsid w:val="00706955"/>
    <w:rsid w:val="00706C69"/>
    <w:rsid w:val="00706E56"/>
    <w:rsid w:val="00706E79"/>
    <w:rsid w:val="00706EF4"/>
    <w:rsid w:val="0070713C"/>
    <w:rsid w:val="00707193"/>
    <w:rsid w:val="00707277"/>
    <w:rsid w:val="00707285"/>
    <w:rsid w:val="007072D5"/>
    <w:rsid w:val="00707331"/>
    <w:rsid w:val="00707377"/>
    <w:rsid w:val="007073C5"/>
    <w:rsid w:val="00707443"/>
    <w:rsid w:val="0070757C"/>
    <w:rsid w:val="0070759E"/>
    <w:rsid w:val="007075CF"/>
    <w:rsid w:val="00707666"/>
    <w:rsid w:val="007076BB"/>
    <w:rsid w:val="0070776A"/>
    <w:rsid w:val="007079CC"/>
    <w:rsid w:val="00707A69"/>
    <w:rsid w:val="00707A75"/>
    <w:rsid w:val="00707A83"/>
    <w:rsid w:val="00707B2E"/>
    <w:rsid w:val="00707C0F"/>
    <w:rsid w:val="00707D16"/>
    <w:rsid w:val="00707D5A"/>
    <w:rsid w:val="00707E1E"/>
    <w:rsid w:val="00707E2D"/>
    <w:rsid w:val="00707E70"/>
    <w:rsid w:val="00707ECF"/>
    <w:rsid w:val="00707EFF"/>
    <w:rsid w:val="00707F02"/>
    <w:rsid w:val="00707F04"/>
    <w:rsid w:val="00707F42"/>
    <w:rsid w:val="00707F8D"/>
    <w:rsid w:val="0071001D"/>
    <w:rsid w:val="0071005B"/>
    <w:rsid w:val="007100CC"/>
    <w:rsid w:val="007100E3"/>
    <w:rsid w:val="007101C0"/>
    <w:rsid w:val="007101F6"/>
    <w:rsid w:val="0071036C"/>
    <w:rsid w:val="007104F7"/>
    <w:rsid w:val="0071055D"/>
    <w:rsid w:val="00710653"/>
    <w:rsid w:val="007106A6"/>
    <w:rsid w:val="007107CA"/>
    <w:rsid w:val="007108C3"/>
    <w:rsid w:val="007108E1"/>
    <w:rsid w:val="00710906"/>
    <w:rsid w:val="0071091E"/>
    <w:rsid w:val="00710ABA"/>
    <w:rsid w:val="00710B97"/>
    <w:rsid w:val="00710BA7"/>
    <w:rsid w:val="00710BAC"/>
    <w:rsid w:val="00710BF1"/>
    <w:rsid w:val="00710CFC"/>
    <w:rsid w:val="00710D38"/>
    <w:rsid w:val="00710D6C"/>
    <w:rsid w:val="00710E05"/>
    <w:rsid w:val="00710E2D"/>
    <w:rsid w:val="00710E5C"/>
    <w:rsid w:val="00710E7B"/>
    <w:rsid w:val="00710E92"/>
    <w:rsid w:val="00710EB5"/>
    <w:rsid w:val="00710F35"/>
    <w:rsid w:val="00710F68"/>
    <w:rsid w:val="00710FAA"/>
    <w:rsid w:val="00710FC1"/>
    <w:rsid w:val="00710FD5"/>
    <w:rsid w:val="00711011"/>
    <w:rsid w:val="00711017"/>
    <w:rsid w:val="0071106F"/>
    <w:rsid w:val="007110B8"/>
    <w:rsid w:val="00711254"/>
    <w:rsid w:val="00711270"/>
    <w:rsid w:val="007112CA"/>
    <w:rsid w:val="0071133B"/>
    <w:rsid w:val="007113A7"/>
    <w:rsid w:val="007113DE"/>
    <w:rsid w:val="00711401"/>
    <w:rsid w:val="007114A2"/>
    <w:rsid w:val="007114DF"/>
    <w:rsid w:val="0071154B"/>
    <w:rsid w:val="007115FB"/>
    <w:rsid w:val="00711608"/>
    <w:rsid w:val="0071166E"/>
    <w:rsid w:val="007116CE"/>
    <w:rsid w:val="0071171C"/>
    <w:rsid w:val="00711761"/>
    <w:rsid w:val="007117AB"/>
    <w:rsid w:val="007117E6"/>
    <w:rsid w:val="007118C4"/>
    <w:rsid w:val="00711A11"/>
    <w:rsid w:val="00711A52"/>
    <w:rsid w:val="00711AB1"/>
    <w:rsid w:val="00711AC2"/>
    <w:rsid w:val="00711ADE"/>
    <w:rsid w:val="00711AFF"/>
    <w:rsid w:val="00711B3F"/>
    <w:rsid w:val="00711C64"/>
    <w:rsid w:val="00711CBC"/>
    <w:rsid w:val="00711CD9"/>
    <w:rsid w:val="00711D52"/>
    <w:rsid w:val="00711D9B"/>
    <w:rsid w:val="00711F51"/>
    <w:rsid w:val="00711F83"/>
    <w:rsid w:val="007120AD"/>
    <w:rsid w:val="007120F8"/>
    <w:rsid w:val="0071229F"/>
    <w:rsid w:val="007122F7"/>
    <w:rsid w:val="00712388"/>
    <w:rsid w:val="0071255C"/>
    <w:rsid w:val="0071267D"/>
    <w:rsid w:val="007126B5"/>
    <w:rsid w:val="00712717"/>
    <w:rsid w:val="0071274C"/>
    <w:rsid w:val="007127FC"/>
    <w:rsid w:val="0071292D"/>
    <w:rsid w:val="00712BBF"/>
    <w:rsid w:val="00712BC9"/>
    <w:rsid w:val="00712C46"/>
    <w:rsid w:val="00712CC6"/>
    <w:rsid w:val="00712EF1"/>
    <w:rsid w:val="00712FCB"/>
    <w:rsid w:val="00713017"/>
    <w:rsid w:val="00713048"/>
    <w:rsid w:val="007130D1"/>
    <w:rsid w:val="00713152"/>
    <w:rsid w:val="00713176"/>
    <w:rsid w:val="00713287"/>
    <w:rsid w:val="00713304"/>
    <w:rsid w:val="00713307"/>
    <w:rsid w:val="007133C5"/>
    <w:rsid w:val="00713402"/>
    <w:rsid w:val="00713455"/>
    <w:rsid w:val="007134DE"/>
    <w:rsid w:val="00713682"/>
    <w:rsid w:val="00713733"/>
    <w:rsid w:val="00713940"/>
    <w:rsid w:val="00713B10"/>
    <w:rsid w:val="00713D96"/>
    <w:rsid w:val="00713D9C"/>
    <w:rsid w:val="00713ED8"/>
    <w:rsid w:val="00713F47"/>
    <w:rsid w:val="00713F81"/>
    <w:rsid w:val="00713FF5"/>
    <w:rsid w:val="007140CB"/>
    <w:rsid w:val="00714107"/>
    <w:rsid w:val="00714138"/>
    <w:rsid w:val="007141C9"/>
    <w:rsid w:val="007141F8"/>
    <w:rsid w:val="00714230"/>
    <w:rsid w:val="00714339"/>
    <w:rsid w:val="0071437C"/>
    <w:rsid w:val="00714397"/>
    <w:rsid w:val="007144FF"/>
    <w:rsid w:val="0071454D"/>
    <w:rsid w:val="00714628"/>
    <w:rsid w:val="00714665"/>
    <w:rsid w:val="007147D2"/>
    <w:rsid w:val="007148A4"/>
    <w:rsid w:val="007149D3"/>
    <w:rsid w:val="00714A0A"/>
    <w:rsid w:val="00714B59"/>
    <w:rsid w:val="00714BCC"/>
    <w:rsid w:val="00714BFE"/>
    <w:rsid w:val="00714CA0"/>
    <w:rsid w:val="00714D7E"/>
    <w:rsid w:val="00714DEA"/>
    <w:rsid w:val="00714DF2"/>
    <w:rsid w:val="00714E6E"/>
    <w:rsid w:val="00714F17"/>
    <w:rsid w:val="00715001"/>
    <w:rsid w:val="00715035"/>
    <w:rsid w:val="0071513C"/>
    <w:rsid w:val="00715209"/>
    <w:rsid w:val="00715227"/>
    <w:rsid w:val="00715229"/>
    <w:rsid w:val="00715337"/>
    <w:rsid w:val="00715384"/>
    <w:rsid w:val="0071539A"/>
    <w:rsid w:val="00715404"/>
    <w:rsid w:val="00715640"/>
    <w:rsid w:val="0071568F"/>
    <w:rsid w:val="00715743"/>
    <w:rsid w:val="007157B3"/>
    <w:rsid w:val="007157F2"/>
    <w:rsid w:val="0071585A"/>
    <w:rsid w:val="007159DA"/>
    <w:rsid w:val="00715A11"/>
    <w:rsid w:val="00715A6A"/>
    <w:rsid w:val="00715AED"/>
    <w:rsid w:val="00715B09"/>
    <w:rsid w:val="00715B4A"/>
    <w:rsid w:val="00715B69"/>
    <w:rsid w:val="00715C29"/>
    <w:rsid w:val="00715CFC"/>
    <w:rsid w:val="00715D49"/>
    <w:rsid w:val="00715E41"/>
    <w:rsid w:val="00715E97"/>
    <w:rsid w:val="00715F39"/>
    <w:rsid w:val="00715F56"/>
    <w:rsid w:val="00715FA1"/>
    <w:rsid w:val="00716151"/>
    <w:rsid w:val="00716245"/>
    <w:rsid w:val="00716279"/>
    <w:rsid w:val="007163CA"/>
    <w:rsid w:val="00716476"/>
    <w:rsid w:val="007164DD"/>
    <w:rsid w:val="007164E4"/>
    <w:rsid w:val="00716532"/>
    <w:rsid w:val="0071676D"/>
    <w:rsid w:val="007167E8"/>
    <w:rsid w:val="0071684C"/>
    <w:rsid w:val="0071698C"/>
    <w:rsid w:val="00716B72"/>
    <w:rsid w:val="00716B96"/>
    <w:rsid w:val="00716BE4"/>
    <w:rsid w:val="00716C87"/>
    <w:rsid w:val="00716E62"/>
    <w:rsid w:val="00716F15"/>
    <w:rsid w:val="00716F5C"/>
    <w:rsid w:val="00716F6B"/>
    <w:rsid w:val="00716FFE"/>
    <w:rsid w:val="0071701A"/>
    <w:rsid w:val="007170F2"/>
    <w:rsid w:val="0071717E"/>
    <w:rsid w:val="007171B1"/>
    <w:rsid w:val="00717204"/>
    <w:rsid w:val="00717396"/>
    <w:rsid w:val="007173CE"/>
    <w:rsid w:val="007173F6"/>
    <w:rsid w:val="00717484"/>
    <w:rsid w:val="00717499"/>
    <w:rsid w:val="0071757C"/>
    <w:rsid w:val="0071764D"/>
    <w:rsid w:val="00717667"/>
    <w:rsid w:val="0071766C"/>
    <w:rsid w:val="00717679"/>
    <w:rsid w:val="0071767E"/>
    <w:rsid w:val="007176BE"/>
    <w:rsid w:val="0071775B"/>
    <w:rsid w:val="007178F1"/>
    <w:rsid w:val="00717948"/>
    <w:rsid w:val="0071797D"/>
    <w:rsid w:val="00717985"/>
    <w:rsid w:val="007179BD"/>
    <w:rsid w:val="00717AC1"/>
    <w:rsid w:val="00717B1B"/>
    <w:rsid w:val="00717BFE"/>
    <w:rsid w:val="00717C9D"/>
    <w:rsid w:val="00717D3D"/>
    <w:rsid w:val="00717DB2"/>
    <w:rsid w:val="00717F89"/>
    <w:rsid w:val="00720089"/>
    <w:rsid w:val="00720112"/>
    <w:rsid w:val="007201AB"/>
    <w:rsid w:val="007201B7"/>
    <w:rsid w:val="007201EA"/>
    <w:rsid w:val="00720307"/>
    <w:rsid w:val="0072038E"/>
    <w:rsid w:val="007203BE"/>
    <w:rsid w:val="0072040C"/>
    <w:rsid w:val="0072045D"/>
    <w:rsid w:val="00720502"/>
    <w:rsid w:val="0072057A"/>
    <w:rsid w:val="007205F7"/>
    <w:rsid w:val="00720677"/>
    <w:rsid w:val="007206C8"/>
    <w:rsid w:val="00720726"/>
    <w:rsid w:val="00720731"/>
    <w:rsid w:val="007207CE"/>
    <w:rsid w:val="00720838"/>
    <w:rsid w:val="0072097A"/>
    <w:rsid w:val="00720B25"/>
    <w:rsid w:val="00720C30"/>
    <w:rsid w:val="00720CAC"/>
    <w:rsid w:val="00720CC0"/>
    <w:rsid w:val="00720D2C"/>
    <w:rsid w:val="00720D56"/>
    <w:rsid w:val="00720DAF"/>
    <w:rsid w:val="00720E27"/>
    <w:rsid w:val="00720EDC"/>
    <w:rsid w:val="00720F3F"/>
    <w:rsid w:val="007210AB"/>
    <w:rsid w:val="007210C0"/>
    <w:rsid w:val="00721108"/>
    <w:rsid w:val="0072110E"/>
    <w:rsid w:val="00721161"/>
    <w:rsid w:val="007211DF"/>
    <w:rsid w:val="007212EC"/>
    <w:rsid w:val="00721479"/>
    <w:rsid w:val="007214F1"/>
    <w:rsid w:val="0072167B"/>
    <w:rsid w:val="007216B1"/>
    <w:rsid w:val="0072181D"/>
    <w:rsid w:val="00721822"/>
    <w:rsid w:val="007218E1"/>
    <w:rsid w:val="007219EF"/>
    <w:rsid w:val="00721C10"/>
    <w:rsid w:val="00721D03"/>
    <w:rsid w:val="00721DAF"/>
    <w:rsid w:val="00721FC6"/>
    <w:rsid w:val="00722055"/>
    <w:rsid w:val="00722158"/>
    <w:rsid w:val="0072216D"/>
    <w:rsid w:val="00722437"/>
    <w:rsid w:val="00722489"/>
    <w:rsid w:val="0072248E"/>
    <w:rsid w:val="007224D5"/>
    <w:rsid w:val="00722517"/>
    <w:rsid w:val="007225DD"/>
    <w:rsid w:val="00722603"/>
    <w:rsid w:val="0072262A"/>
    <w:rsid w:val="00722643"/>
    <w:rsid w:val="0072268A"/>
    <w:rsid w:val="007226E0"/>
    <w:rsid w:val="0072275A"/>
    <w:rsid w:val="007229EB"/>
    <w:rsid w:val="00722A1B"/>
    <w:rsid w:val="00722A28"/>
    <w:rsid w:val="00722A45"/>
    <w:rsid w:val="00722AA9"/>
    <w:rsid w:val="00722AF2"/>
    <w:rsid w:val="00722AFA"/>
    <w:rsid w:val="00722B62"/>
    <w:rsid w:val="00722BCA"/>
    <w:rsid w:val="00722C8A"/>
    <w:rsid w:val="00722E4A"/>
    <w:rsid w:val="00722FD7"/>
    <w:rsid w:val="00723003"/>
    <w:rsid w:val="00723081"/>
    <w:rsid w:val="007230C2"/>
    <w:rsid w:val="007231F7"/>
    <w:rsid w:val="00723249"/>
    <w:rsid w:val="00723297"/>
    <w:rsid w:val="007232DC"/>
    <w:rsid w:val="007232E1"/>
    <w:rsid w:val="00723319"/>
    <w:rsid w:val="00723339"/>
    <w:rsid w:val="007233AC"/>
    <w:rsid w:val="00723624"/>
    <w:rsid w:val="007236B3"/>
    <w:rsid w:val="007237CD"/>
    <w:rsid w:val="007238D6"/>
    <w:rsid w:val="00723953"/>
    <w:rsid w:val="00723A0A"/>
    <w:rsid w:val="00723A15"/>
    <w:rsid w:val="00723A59"/>
    <w:rsid w:val="00723A8B"/>
    <w:rsid w:val="00723AAC"/>
    <w:rsid w:val="00723ADE"/>
    <w:rsid w:val="00723C56"/>
    <w:rsid w:val="00723CEB"/>
    <w:rsid w:val="00723D96"/>
    <w:rsid w:val="00723D9D"/>
    <w:rsid w:val="00723F71"/>
    <w:rsid w:val="00723FC4"/>
    <w:rsid w:val="00724041"/>
    <w:rsid w:val="00724068"/>
    <w:rsid w:val="0072432F"/>
    <w:rsid w:val="0072439E"/>
    <w:rsid w:val="00724434"/>
    <w:rsid w:val="007244B6"/>
    <w:rsid w:val="0072458F"/>
    <w:rsid w:val="007245F8"/>
    <w:rsid w:val="00724644"/>
    <w:rsid w:val="007246FF"/>
    <w:rsid w:val="007247CC"/>
    <w:rsid w:val="007247FD"/>
    <w:rsid w:val="007248AA"/>
    <w:rsid w:val="007249BE"/>
    <w:rsid w:val="007249D1"/>
    <w:rsid w:val="007249EA"/>
    <w:rsid w:val="00724A41"/>
    <w:rsid w:val="00724ADD"/>
    <w:rsid w:val="00724AED"/>
    <w:rsid w:val="00724AF4"/>
    <w:rsid w:val="00724C2B"/>
    <w:rsid w:val="00724C7F"/>
    <w:rsid w:val="00724DB6"/>
    <w:rsid w:val="00724DD8"/>
    <w:rsid w:val="00724E80"/>
    <w:rsid w:val="00724FD9"/>
    <w:rsid w:val="0072506C"/>
    <w:rsid w:val="007250B0"/>
    <w:rsid w:val="007251D3"/>
    <w:rsid w:val="00725204"/>
    <w:rsid w:val="00725213"/>
    <w:rsid w:val="0072521D"/>
    <w:rsid w:val="007252D6"/>
    <w:rsid w:val="00725352"/>
    <w:rsid w:val="007253A5"/>
    <w:rsid w:val="007254F6"/>
    <w:rsid w:val="00725572"/>
    <w:rsid w:val="0072565C"/>
    <w:rsid w:val="0072572A"/>
    <w:rsid w:val="00725737"/>
    <w:rsid w:val="00725860"/>
    <w:rsid w:val="0072587C"/>
    <w:rsid w:val="007259B6"/>
    <w:rsid w:val="00725B47"/>
    <w:rsid w:val="00725BA1"/>
    <w:rsid w:val="00725BD5"/>
    <w:rsid w:val="00725C53"/>
    <w:rsid w:val="00725C67"/>
    <w:rsid w:val="00725D1F"/>
    <w:rsid w:val="00725D86"/>
    <w:rsid w:val="00725D99"/>
    <w:rsid w:val="00725DC4"/>
    <w:rsid w:val="00725E1A"/>
    <w:rsid w:val="007260EA"/>
    <w:rsid w:val="007261B5"/>
    <w:rsid w:val="00726203"/>
    <w:rsid w:val="00726366"/>
    <w:rsid w:val="0072642E"/>
    <w:rsid w:val="0072645D"/>
    <w:rsid w:val="0072648C"/>
    <w:rsid w:val="00726693"/>
    <w:rsid w:val="0072670A"/>
    <w:rsid w:val="007268A2"/>
    <w:rsid w:val="007268A6"/>
    <w:rsid w:val="007269C2"/>
    <w:rsid w:val="00726A24"/>
    <w:rsid w:val="00726AEC"/>
    <w:rsid w:val="00726B07"/>
    <w:rsid w:val="00726C53"/>
    <w:rsid w:val="00726D85"/>
    <w:rsid w:val="00726DE5"/>
    <w:rsid w:val="00726EF1"/>
    <w:rsid w:val="0072721C"/>
    <w:rsid w:val="0072729C"/>
    <w:rsid w:val="00727309"/>
    <w:rsid w:val="00727340"/>
    <w:rsid w:val="007273BA"/>
    <w:rsid w:val="007273FC"/>
    <w:rsid w:val="007274F5"/>
    <w:rsid w:val="007275FE"/>
    <w:rsid w:val="00727607"/>
    <w:rsid w:val="0072778E"/>
    <w:rsid w:val="007278CD"/>
    <w:rsid w:val="00727911"/>
    <w:rsid w:val="007279DF"/>
    <w:rsid w:val="00727A6B"/>
    <w:rsid w:val="00727AF3"/>
    <w:rsid w:val="00727B57"/>
    <w:rsid w:val="00727BEC"/>
    <w:rsid w:val="00727C29"/>
    <w:rsid w:val="00727CA1"/>
    <w:rsid w:val="00727E04"/>
    <w:rsid w:val="00727E3C"/>
    <w:rsid w:val="00730002"/>
    <w:rsid w:val="00730049"/>
    <w:rsid w:val="00730089"/>
    <w:rsid w:val="00730144"/>
    <w:rsid w:val="00730154"/>
    <w:rsid w:val="007301C3"/>
    <w:rsid w:val="007302F0"/>
    <w:rsid w:val="007303E1"/>
    <w:rsid w:val="007306FD"/>
    <w:rsid w:val="0073071D"/>
    <w:rsid w:val="007307A2"/>
    <w:rsid w:val="0073081F"/>
    <w:rsid w:val="00730857"/>
    <w:rsid w:val="00730949"/>
    <w:rsid w:val="00730A31"/>
    <w:rsid w:val="00730A6E"/>
    <w:rsid w:val="00730CA0"/>
    <w:rsid w:val="00730D8A"/>
    <w:rsid w:val="00730E0D"/>
    <w:rsid w:val="00730E66"/>
    <w:rsid w:val="00730E7D"/>
    <w:rsid w:val="00730FB8"/>
    <w:rsid w:val="0073106F"/>
    <w:rsid w:val="0073107D"/>
    <w:rsid w:val="00731116"/>
    <w:rsid w:val="0073113D"/>
    <w:rsid w:val="007311B0"/>
    <w:rsid w:val="00731215"/>
    <w:rsid w:val="007312FC"/>
    <w:rsid w:val="007313F1"/>
    <w:rsid w:val="007313FE"/>
    <w:rsid w:val="00731400"/>
    <w:rsid w:val="00731433"/>
    <w:rsid w:val="007314F6"/>
    <w:rsid w:val="00731566"/>
    <w:rsid w:val="007315DD"/>
    <w:rsid w:val="007315FA"/>
    <w:rsid w:val="007316B4"/>
    <w:rsid w:val="0073172C"/>
    <w:rsid w:val="00731A28"/>
    <w:rsid w:val="00731ADF"/>
    <w:rsid w:val="00731AFD"/>
    <w:rsid w:val="00731B0C"/>
    <w:rsid w:val="00731BD8"/>
    <w:rsid w:val="00731BFC"/>
    <w:rsid w:val="00731C0E"/>
    <w:rsid w:val="00731C5D"/>
    <w:rsid w:val="00731C5E"/>
    <w:rsid w:val="00731D2E"/>
    <w:rsid w:val="00731DC4"/>
    <w:rsid w:val="00731E62"/>
    <w:rsid w:val="00731F0D"/>
    <w:rsid w:val="00731F11"/>
    <w:rsid w:val="00731F1A"/>
    <w:rsid w:val="00732027"/>
    <w:rsid w:val="00732083"/>
    <w:rsid w:val="00732099"/>
    <w:rsid w:val="007320BD"/>
    <w:rsid w:val="00732133"/>
    <w:rsid w:val="00732155"/>
    <w:rsid w:val="007322ED"/>
    <w:rsid w:val="007323A0"/>
    <w:rsid w:val="00732481"/>
    <w:rsid w:val="00732609"/>
    <w:rsid w:val="007326C9"/>
    <w:rsid w:val="0073271B"/>
    <w:rsid w:val="00732729"/>
    <w:rsid w:val="00732776"/>
    <w:rsid w:val="007327E3"/>
    <w:rsid w:val="00732842"/>
    <w:rsid w:val="007328B7"/>
    <w:rsid w:val="007328FB"/>
    <w:rsid w:val="0073296C"/>
    <w:rsid w:val="00732B39"/>
    <w:rsid w:val="00732B70"/>
    <w:rsid w:val="00732C84"/>
    <w:rsid w:val="00732D4F"/>
    <w:rsid w:val="00732D76"/>
    <w:rsid w:val="00732DF6"/>
    <w:rsid w:val="00732E8C"/>
    <w:rsid w:val="00732EAC"/>
    <w:rsid w:val="00732EBE"/>
    <w:rsid w:val="00732FB7"/>
    <w:rsid w:val="007330EB"/>
    <w:rsid w:val="00733118"/>
    <w:rsid w:val="00733121"/>
    <w:rsid w:val="0073312B"/>
    <w:rsid w:val="00733142"/>
    <w:rsid w:val="0073318A"/>
    <w:rsid w:val="007331CC"/>
    <w:rsid w:val="00733282"/>
    <w:rsid w:val="00733311"/>
    <w:rsid w:val="007333B2"/>
    <w:rsid w:val="007333BC"/>
    <w:rsid w:val="007334FD"/>
    <w:rsid w:val="00733544"/>
    <w:rsid w:val="00733554"/>
    <w:rsid w:val="0073356C"/>
    <w:rsid w:val="0073363F"/>
    <w:rsid w:val="00733775"/>
    <w:rsid w:val="007337E7"/>
    <w:rsid w:val="00733808"/>
    <w:rsid w:val="0073381C"/>
    <w:rsid w:val="00733860"/>
    <w:rsid w:val="00733A31"/>
    <w:rsid w:val="00733B58"/>
    <w:rsid w:val="00733B5C"/>
    <w:rsid w:val="00733BD0"/>
    <w:rsid w:val="00733DCA"/>
    <w:rsid w:val="00733E41"/>
    <w:rsid w:val="00733E5B"/>
    <w:rsid w:val="00733E63"/>
    <w:rsid w:val="00733F50"/>
    <w:rsid w:val="00733FB4"/>
    <w:rsid w:val="00734011"/>
    <w:rsid w:val="0073416C"/>
    <w:rsid w:val="0073419D"/>
    <w:rsid w:val="007341C0"/>
    <w:rsid w:val="007342C4"/>
    <w:rsid w:val="00734305"/>
    <w:rsid w:val="0073433D"/>
    <w:rsid w:val="00734473"/>
    <w:rsid w:val="007344A9"/>
    <w:rsid w:val="007344BE"/>
    <w:rsid w:val="00734525"/>
    <w:rsid w:val="007345DC"/>
    <w:rsid w:val="0073472B"/>
    <w:rsid w:val="007347CA"/>
    <w:rsid w:val="00734822"/>
    <w:rsid w:val="00734878"/>
    <w:rsid w:val="00734889"/>
    <w:rsid w:val="007348D0"/>
    <w:rsid w:val="00734987"/>
    <w:rsid w:val="0073498E"/>
    <w:rsid w:val="007349B2"/>
    <w:rsid w:val="00734A1A"/>
    <w:rsid w:val="00734AF1"/>
    <w:rsid w:val="00734B4E"/>
    <w:rsid w:val="00734B76"/>
    <w:rsid w:val="00734B85"/>
    <w:rsid w:val="00734C42"/>
    <w:rsid w:val="00734D9C"/>
    <w:rsid w:val="00734DAD"/>
    <w:rsid w:val="00734E78"/>
    <w:rsid w:val="00734EA9"/>
    <w:rsid w:val="0073504F"/>
    <w:rsid w:val="00735085"/>
    <w:rsid w:val="0073508D"/>
    <w:rsid w:val="00735113"/>
    <w:rsid w:val="007352DF"/>
    <w:rsid w:val="00735316"/>
    <w:rsid w:val="0073533E"/>
    <w:rsid w:val="0073539D"/>
    <w:rsid w:val="007353BC"/>
    <w:rsid w:val="00735427"/>
    <w:rsid w:val="00735449"/>
    <w:rsid w:val="007354ED"/>
    <w:rsid w:val="00735528"/>
    <w:rsid w:val="007355CE"/>
    <w:rsid w:val="0073560E"/>
    <w:rsid w:val="00735625"/>
    <w:rsid w:val="007356A2"/>
    <w:rsid w:val="007357CD"/>
    <w:rsid w:val="007357ED"/>
    <w:rsid w:val="00735850"/>
    <w:rsid w:val="0073592D"/>
    <w:rsid w:val="00735942"/>
    <w:rsid w:val="00735C55"/>
    <w:rsid w:val="00735F40"/>
    <w:rsid w:val="00735F63"/>
    <w:rsid w:val="007360E4"/>
    <w:rsid w:val="00736179"/>
    <w:rsid w:val="007364C3"/>
    <w:rsid w:val="00736513"/>
    <w:rsid w:val="0073652A"/>
    <w:rsid w:val="00736538"/>
    <w:rsid w:val="007365DD"/>
    <w:rsid w:val="007366BA"/>
    <w:rsid w:val="007366E0"/>
    <w:rsid w:val="007367F2"/>
    <w:rsid w:val="00736829"/>
    <w:rsid w:val="00736884"/>
    <w:rsid w:val="00736992"/>
    <w:rsid w:val="00736AE8"/>
    <w:rsid w:val="00736BDB"/>
    <w:rsid w:val="00736D6B"/>
    <w:rsid w:val="00736EA5"/>
    <w:rsid w:val="00736F4A"/>
    <w:rsid w:val="00736FAE"/>
    <w:rsid w:val="00736FCC"/>
    <w:rsid w:val="00736FFE"/>
    <w:rsid w:val="007370AC"/>
    <w:rsid w:val="007370C0"/>
    <w:rsid w:val="00737173"/>
    <w:rsid w:val="00737175"/>
    <w:rsid w:val="007371ED"/>
    <w:rsid w:val="00737269"/>
    <w:rsid w:val="00737562"/>
    <w:rsid w:val="00737845"/>
    <w:rsid w:val="007378B9"/>
    <w:rsid w:val="0073794C"/>
    <w:rsid w:val="007379D6"/>
    <w:rsid w:val="00737A65"/>
    <w:rsid w:val="00737A8C"/>
    <w:rsid w:val="00737AC6"/>
    <w:rsid w:val="00737B66"/>
    <w:rsid w:val="00737BFD"/>
    <w:rsid w:val="00737C55"/>
    <w:rsid w:val="00737C82"/>
    <w:rsid w:val="00737CB7"/>
    <w:rsid w:val="00737D18"/>
    <w:rsid w:val="00737D7F"/>
    <w:rsid w:val="00737D9D"/>
    <w:rsid w:val="00737E5F"/>
    <w:rsid w:val="00737EAC"/>
    <w:rsid w:val="00737EE5"/>
    <w:rsid w:val="00737EE9"/>
    <w:rsid w:val="00737FBB"/>
    <w:rsid w:val="00740041"/>
    <w:rsid w:val="00740244"/>
    <w:rsid w:val="007402F6"/>
    <w:rsid w:val="00740427"/>
    <w:rsid w:val="0074043E"/>
    <w:rsid w:val="0074047C"/>
    <w:rsid w:val="00740507"/>
    <w:rsid w:val="0074051C"/>
    <w:rsid w:val="0074055F"/>
    <w:rsid w:val="0074059C"/>
    <w:rsid w:val="007405C4"/>
    <w:rsid w:val="00740649"/>
    <w:rsid w:val="007406ED"/>
    <w:rsid w:val="007406F8"/>
    <w:rsid w:val="007408A0"/>
    <w:rsid w:val="00740B24"/>
    <w:rsid w:val="00740C6F"/>
    <w:rsid w:val="00740D41"/>
    <w:rsid w:val="00740E04"/>
    <w:rsid w:val="00740EE4"/>
    <w:rsid w:val="00740EFB"/>
    <w:rsid w:val="00740FDF"/>
    <w:rsid w:val="00741063"/>
    <w:rsid w:val="007410B3"/>
    <w:rsid w:val="0074115D"/>
    <w:rsid w:val="007413F4"/>
    <w:rsid w:val="0074148A"/>
    <w:rsid w:val="007414DA"/>
    <w:rsid w:val="007415A3"/>
    <w:rsid w:val="007415C7"/>
    <w:rsid w:val="007416A4"/>
    <w:rsid w:val="00741741"/>
    <w:rsid w:val="00741765"/>
    <w:rsid w:val="007417FE"/>
    <w:rsid w:val="0074187E"/>
    <w:rsid w:val="00741927"/>
    <w:rsid w:val="00741934"/>
    <w:rsid w:val="00741A09"/>
    <w:rsid w:val="00741A5C"/>
    <w:rsid w:val="00741A89"/>
    <w:rsid w:val="00741B25"/>
    <w:rsid w:val="00741B38"/>
    <w:rsid w:val="00741B53"/>
    <w:rsid w:val="00741C88"/>
    <w:rsid w:val="00741CBD"/>
    <w:rsid w:val="00741D19"/>
    <w:rsid w:val="00741D56"/>
    <w:rsid w:val="00741F07"/>
    <w:rsid w:val="00741FBD"/>
    <w:rsid w:val="00742016"/>
    <w:rsid w:val="00742163"/>
    <w:rsid w:val="00742485"/>
    <w:rsid w:val="007424B3"/>
    <w:rsid w:val="0074257D"/>
    <w:rsid w:val="0074259A"/>
    <w:rsid w:val="00742661"/>
    <w:rsid w:val="00742671"/>
    <w:rsid w:val="007427AF"/>
    <w:rsid w:val="007427C1"/>
    <w:rsid w:val="007428ED"/>
    <w:rsid w:val="00742973"/>
    <w:rsid w:val="00742A24"/>
    <w:rsid w:val="00742A2A"/>
    <w:rsid w:val="00742AE6"/>
    <w:rsid w:val="00742B35"/>
    <w:rsid w:val="00742CB7"/>
    <w:rsid w:val="00742CE3"/>
    <w:rsid w:val="00742E64"/>
    <w:rsid w:val="00742E97"/>
    <w:rsid w:val="00742F4A"/>
    <w:rsid w:val="00743000"/>
    <w:rsid w:val="007430AC"/>
    <w:rsid w:val="007430D7"/>
    <w:rsid w:val="00743119"/>
    <w:rsid w:val="007431F8"/>
    <w:rsid w:val="00743315"/>
    <w:rsid w:val="0074337F"/>
    <w:rsid w:val="007435A6"/>
    <w:rsid w:val="0074369A"/>
    <w:rsid w:val="007436F2"/>
    <w:rsid w:val="0074375D"/>
    <w:rsid w:val="007437A8"/>
    <w:rsid w:val="007438D9"/>
    <w:rsid w:val="00743B14"/>
    <w:rsid w:val="00743D8C"/>
    <w:rsid w:val="00743DF0"/>
    <w:rsid w:val="00744005"/>
    <w:rsid w:val="00744382"/>
    <w:rsid w:val="007443C9"/>
    <w:rsid w:val="007443E7"/>
    <w:rsid w:val="007443F9"/>
    <w:rsid w:val="00744422"/>
    <w:rsid w:val="00744492"/>
    <w:rsid w:val="007445FA"/>
    <w:rsid w:val="00744616"/>
    <w:rsid w:val="00744625"/>
    <w:rsid w:val="007447BA"/>
    <w:rsid w:val="007448CA"/>
    <w:rsid w:val="0074495C"/>
    <w:rsid w:val="00744A0E"/>
    <w:rsid w:val="00744AA2"/>
    <w:rsid w:val="00744B25"/>
    <w:rsid w:val="00744B5D"/>
    <w:rsid w:val="00744BF8"/>
    <w:rsid w:val="00744C2D"/>
    <w:rsid w:val="00744D45"/>
    <w:rsid w:val="00744E4E"/>
    <w:rsid w:val="00744E7F"/>
    <w:rsid w:val="00745145"/>
    <w:rsid w:val="00745154"/>
    <w:rsid w:val="0074517B"/>
    <w:rsid w:val="007451CD"/>
    <w:rsid w:val="007451D5"/>
    <w:rsid w:val="0074526E"/>
    <w:rsid w:val="007452AE"/>
    <w:rsid w:val="007452BC"/>
    <w:rsid w:val="007452E1"/>
    <w:rsid w:val="0074544D"/>
    <w:rsid w:val="00745475"/>
    <w:rsid w:val="00745530"/>
    <w:rsid w:val="00745573"/>
    <w:rsid w:val="007455AB"/>
    <w:rsid w:val="007456A4"/>
    <w:rsid w:val="007459BA"/>
    <w:rsid w:val="00745A50"/>
    <w:rsid w:val="00745AB8"/>
    <w:rsid w:val="00745CDA"/>
    <w:rsid w:val="00745D40"/>
    <w:rsid w:val="00745DB2"/>
    <w:rsid w:val="00745DCF"/>
    <w:rsid w:val="00745F7A"/>
    <w:rsid w:val="0074607A"/>
    <w:rsid w:val="007460ED"/>
    <w:rsid w:val="00746186"/>
    <w:rsid w:val="00746199"/>
    <w:rsid w:val="00746215"/>
    <w:rsid w:val="0074623F"/>
    <w:rsid w:val="0074626E"/>
    <w:rsid w:val="007463A3"/>
    <w:rsid w:val="0074662F"/>
    <w:rsid w:val="0074663A"/>
    <w:rsid w:val="0074665B"/>
    <w:rsid w:val="00746672"/>
    <w:rsid w:val="007466E9"/>
    <w:rsid w:val="00746719"/>
    <w:rsid w:val="00746744"/>
    <w:rsid w:val="0074674D"/>
    <w:rsid w:val="007467A4"/>
    <w:rsid w:val="007467B6"/>
    <w:rsid w:val="0074683A"/>
    <w:rsid w:val="007468A7"/>
    <w:rsid w:val="00746907"/>
    <w:rsid w:val="007469FA"/>
    <w:rsid w:val="00746A98"/>
    <w:rsid w:val="00746B5E"/>
    <w:rsid w:val="00746BB1"/>
    <w:rsid w:val="00746C9E"/>
    <w:rsid w:val="00746E1B"/>
    <w:rsid w:val="00746EC4"/>
    <w:rsid w:val="00747057"/>
    <w:rsid w:val="007470A0"/>
    <w:rsid w:val="00747179"/>
    <w:rsid w:val="0074717A"/>
    <w:rsid w:val="007472EA"/>
    <w:rsid w:val="00747314"/>
    <w:rsid w:val="00747530"/>
    <w:rsid w:val="00747585"/>
    <w:rsid w:val="007475BC"/>
    <w:rsid w:val="007475DC"/>
    <w:rsid w:val="0074760A"/>
    <w:rsid w:val="0074782D"/>
    <w:rsid w:val="00747A51"/>
    <w:rsid w:val="00747A55"/>
    <w:rsid w:val="00747BA0"/>
    <w:rsid w:val="00747BCE"/>
    <w:rsid w:val="00747C8A"/>
    <w:rsid w:val="00747D33"/>
    <w:rsid w:val="00747D61"/>
    <w:rsid w:val="00747D73"/>
    <w:rsid w:val="00747D9E"/>
    <w:rsid w:val="00747E3A"/>
    <w:rsid w:val="00747F04"/>
    <w:rsid w:val="00747F87"/>
    <w:rsid w:val="00750027"/>
    <w:rsid w:val="0075003A"/>
    <w:rsid w:val="00750050"/>
    <w:rsid w:val="0075006A"/>
    <w:rsid w:val="00750197"/>
    <w:rsid w:val="0075027D"/>
    <w:rsid w:val="007503AF"/>
    <w:rsid w:val="007503E9"/>
    <w:rsid w:val="00750586"/>
    <w:rsid w:val="00750617"/>
    <w:rsid w:val="00750623"/>
    <w:rsid w:val="0075064F"/>
    <w:rsid w:val="0075065E"/>
    <w:rsid w:val="007506A8"/>
    <w:rsid w:val="007506C5"/>
    <w:rsid w:val="007506E1"/>
    <w:rsid w:val="00750735"/>
    <w:rsid w:val="0075074B"/>
    <w:rsid w:val="007507E1"/>
    <w:rsid w:val="007507F6"/>
    <w:rsid w:val="00750824"/>
    <w:rsid w:val="00750868"/>
    <w:rsid w:val="007509F9"/>
    <w:rsid w:val="00750C20"/>
    <w:rsid w:val="00750E13"/>
    <w:rsid w:val="00750E38"/>
    <w:rsid w:val="00750F14"/>
    <w:rsid w:val="00751076"/>
    <w:rsid w:val="0075107F"/>
    <w:rsid w:val="00751117"/>
    <w:rsid w:val="00751296"/>
    <w:rsid w:val="0075135F"/>
    <w:rsid w:val="00751393"/>
    <w:rsid w:val="0075156D"/>
    <w:rsid w:val="007515B5"/>
    <w:rsid w:val="00751671"/>
    <w:rsid w:val="007516E5"/>
    <w:rsid w:val="00751710"/>
    <w:rsid w:val="0075172D"/>
    <w:rsid w:val="00751854"/>
    <w:rsid w:val="00751969"/>
    <w:rsid w:val="00751993"/>
    <w:rsid w:val="00751AAB"/>
    <w:rsid w:val="00751AC3"/>
    <w:rsid w:val="00751BC0"/>
    <w:rsid w:val="00751CB0"/>
    <w:rsid w:val="00751DCF"/>
    <w:rsid w:val="00751E8B"/>
    <w:rsid w:val="00751F74"/>
    <w:rsid w:val="00751FA0"/>
    <w:rsid w:val="00752118"/>
    <w:rsid w:val="0075215E"/>
    <w:rsid w:val="007521D2"/>
    <w:rsid w:val="0075229A"/>
    <w:rsid w:val="007522CA"/>
    <w:rsid w:val="007523DD"/>
    <w:rsid w:val="00752433"/>
    <w:rsid w:val="0075243F"/>
    <w:rsid w:val="00752459"/>
    <w:rsid w:val="00752524"/>
    <w:rsid w:val="00752530"/>
    <w:rsid w:val="007527BF"/>
    <w:rsid w:val="007528CF"/>
    <w:rsid w:val="007529C7"/>
    <w:rsid w:val="00752A0B"/>
    <w:rsid w:val="00752A0C"/>
    <w:rsid w:val="00752A47"/>
    <w:rsid w:val="00752C49"/>
    <w:rsid w:val="00752D24"/>
    <w:rsid w:val="00752D5F"/>
    <w:rsid w:val="00752E02"/>
    <w:rsid w:val="00752EC8"/>
    <w:rsid w:val="00752ED5"/>
    <w:rsid w:val="00752F17"/>
    <w:rsid w:val="00752F25"/>
    <w:rsid w:val="00752F66"/>
    <w:rsid w:val="00752FF1"/>
    <w:rsid w:val="00752FF3"/>
    <w:rsid w:val="0075304E"/>
    <w:rsid w:val="007531C8"/>
    <w:rsid w:val="00753215"/>
    <w:rsid w:val="00753275"/>
    <w:rsid w:val="00753276"/>
    <w:rsid w:val="00753355"/>
    <w:rsid w:val="007533BB"/>
    <w:rsid w:val="007533F8"/>
    <w:rsid w:val="0075344B"/>
    <w:rsid w:val="00753461"/>
    <w:rsid w:val="0075352A"/>
    <w:rsid w:val="007535B6"/>
    <w:rsid w:val="007536BC"/>
    <w:rsid w:val="00753743"/>
    <w:rsid w:val="007537EE"/>
    <w:rsid w:val="0075398A"/>
    <w:rsid w:val="007539AD"/>
    <w:rsid w:val="00753A5C"/>
    <w:rsid w:val="00753A68"/>
    <w:rsid w:val="00753A6E"/>
    <w:rsid w:val="00753AE1"/>
    <w:rsid w:val="00753B4D"/>
    <w:rsid w:val="00753B7D"/>
    <w:rsid w:val="00753B9A"/>
    <w:rsid w:val="00753C05"/>
    <w:rsid w:val="00753C65"/>
    <w:rsid w:val="00753CAE"/>
    <w:rsid w:val="00753D72"/>
    <w:rsid w:val="00753E45"/>
    <w:rsid w:val="00753E5B"/>
    <w:rsid w:val="00753F2B"/>
    <w:rsid w:val="007540A2"/>
    <w:rsid w:val="007540AD"/>
    <w:rsid w:val="007540F0"/>
    <w:rsid w:val="0075422A"/>
    <w:rsid w:val="00754250"/>
    <w:rsid w:val="0075441E"/>
    <w:rsid w:val="00754448"/>
    <w:rsid w:val="0075455E"/>
    <w:rsid w:val="007545A7"/>
    <w:rsid w:val="00754691"/>
    <w:rsid w:val="00754717"/>
    <w:rsid w:val="00754797"/>
    <w:rsid w:val="007547D6"/>
    <w:rsid w:val="00754883"/>
    <w:rsid w:val="00754894"/>
    <w:rsid w:val="0075489A"/>
    <w:rsid w:val="007549EC"/>
    <w:rsid w:val="00754A0A"/>
    <w:rsid w:val="00754A5E"/>
    <w:rsid w:val="00754B2C"/>
    <w:rsid w:val="00754CC8"/>
    <w:rsid w:val="00754DAC"/>
    <w:rsid w:val="00754EF5"/>
    <w:rsid w:val="007551A3"/>
    <w:rsid w:val="007551F9"/>
    <w:rsid w:val="007552B1"/>
    <w:rsid w:val="007553CC"/>
    <w:rsid w:val="007553FE"/>
    <w:rsid w:val="0075548B"/>
    <w:rsid w:val="00755554"/>
    <w:rsid w:val="007555E9"/>
    <w:rsid w:val="00755933"/>
    <w:rsid w:val="00755977"/>
    <w:rsid w:val="007559AA"/>
    <w:rsid w:val="007559D1"/>
    <w:rsid w:val="00755A66"/>
    <w:rsid w:val="00755C74"/>
    <w:rsid w:val="00755D8A"/>
    <w:rsid w:val="00755E93"/>
    <w:rsid w:val="00755ECC"/>
    <w:rsid w:val="00755EE9"/>
    <w:rsid w:val="00755F35"/>
    <w:rsid w:val="00755F61"/>
    <w:rsid w:val="00755FC3"/>
    <w:rsid w:val="00756037"/>
    <w:rsid w:val="0075604E"/>
    <w:rsid w:val="00756124"/>
    <w:rsid w:val="0075614F"/>
    <w:rsid w:val="0075618B"/>
    <w:rsid w:val="00756192"/>
    <w:rsid w:val="007561EF"/>
    <w:rsid w:val="0075622E"/>
    <w:rsid w:val="00756310"/>
    <w:rsid w:val="00756325"/>
    <w:rsid w:val="00756390"/>
    <w:rsid w:val="00756572"/>
    <w:rsid w:val="007565D9"/>
    <w:rsid w:val="007568D4"/>
    <w:rsid w:val="00756900"/>
    <w:rsid w:val="00756980"/>
    <w:rsid w:val="00756B76"/>
    <w:rsid w:val="00756B86"/>
    <w:rsid w:val="00756C15"/>
    <w:rsid w:val="00756C3F"/>
    <w:rsid w:val="00756CE2"/>
    <w:rsid w:val="00756D9C"/>
    <w:rsid w:val="00756DC8"/>
    <w:rsid w:val="00756E12"/>
    <w:rsid w:val="00756E79"/>
    <w:rsid w:val="00756EAD"/>
    <w:rsid w:val="00756EC7"/>
    <w:rsid w:val="00756F9F"/>
    <w:rsid w:val="0075706B"/>
    <w:rsid w:val="00757117"/>
    <w:rsid w:val="00757131"/>
    <w:rsid w:val="00757154"/>
    <w:rsid w:val="0075718E"/>
    <w:rsid w:val="007571E8"/>
    <w:rsid w:val="007572DF"/>
    <w:rsid w:val="00757369"/>
    <w:rsid w:val="007573E8"/>
    <w:rsid w:val="00757520"/>
    <w:rsid w:val="007575CB"/>
    <w:rsid w:val="007576B3"/>
    <w:rsid w:val="007576BE"/>
    <w:rsid w:val="007577C8"/>
    <w:rsid w:val="00757870"/>
    <w:rsid w:val="007578E7"/>
    <w:rsid w:val="00757A1E"/>
    <w:rsid w:val="00757AFB"/>
    <w:rsid w:val="00757BBA"/>
    <w:rsid w:val="00757C74"/>
    <w:rsid w:val="00757CB8"/>
    <w:rsid w:val="00757D1E"/>
    <w:rsid w:val="00757DDC"/>
    <w:rsid w:val="00757E38"/>
    <w:rsid w:val="00757E55"/>
    <w:rsid w:val="00757E96"/>
    <w:rsid w:val="00757F04"/>
    <w:rsid w:val="00760015"/>
    <w:rsid w:val="007600C5"/>
    <w:rsid w:val="00760101"/>
    <w:rsid w:val="007601C9"/>
    <w:rsid w:val="0076020A"/>
    <w:rsid w:val="00760294"/>
    <w:rsid w:val="007602C8"/>
    <w:rsid w:val="00760390"/>
    <w:rsid w:val="00760428"/>
    <w:rsid w:val="007604BA"/>
    <w:rsid w:val="0076050F"/>
    <w:rsid w:val="00760676"/>
    <w:rsid w:val="0076095F"/>
    <w:rsid w:val="007609CC"/>
    <w:rsid w:val="007609FB"/>
    <w:rsid w:val="00760A8D"/>
    <w:rsid w:val="00760B2E"/>
    <w:rsid w:val="00760B81"/>
    <w:rsid w:val="00760C2F"/>
    <w:rsid w:val="00760C93"/>
    <w:rsid w:val="00760DA6"/>
    <w:rsid w:val="00760E8F"/>
    <w:rsid w:val="00760EBE"/>
    <w:rsid w:val="00760F83"/>
    <w:rsid w:val="00760FD4"/>
    <w:rsid w:val="007610F3"/>
    <w:rsid w:val="007611A3"/>
    <w:rsid w:val="007611C9"/>
    <w:rsid w:val="00761328"/>
    <w:rsid w:val="00761338"/>
    <w:rsid w:val="007613A2"/>
    <w:rsid w:val="00761435"/>
    <w:rsid w:val="0076151D"/>
    <w:rsid w:val="0076151E"/>
    <w:rsid w:val="007616FA"/>
    <w:rsid w:val="00761766"/>
    <w:rsid w:val="007617B0"/>
    <w:rsid w:val="007618F1"/>
    <w:rsid w:val="007619C8"/>
    <w:rsid w:val="00761A7E"/>
    <w:rsid w:val="00761BA9"/>
    <w:rsid w:val="00761C3C"/>
    <w:rsid w:val="00761C51"/>
    <w:rsid w:val="00761F5F"/>
    <w:rsid w:val="00762009"/>
    <w:rsid w:val="0076228B"/>
    <w:rsid w:val="007622CE"/>
    <w:rsid w:val="007622F7"/>
    <w:rsid w:val="007623CA"/>
    <w:rsid w:val="007624AB"/>
    <w:rsid w:val="007624E0"/>
    <w:rsid w:val="007624FB"/>
    <w:rsid w:val="007625E1"/>
    <w:rsid w:val="0076262E"/>
    <w:rsid w:val="00762671"/>
    <w:rsid w:val="007626C1"/>
    <w:rsid w:val="0076275B"/>
    <w:rsid w:val="0076279D"/>
    <w:rsid w:val="007627FD"/>
    <w:rsid w:val="0076282A"/>
    <w:rsid w:val="00762831"/>
    <w:rsid w:val="007628A0"/>
    <w:rsid w:val="0076290B"/>
    <w:rsid w:val="00762958"/>
    <w:rsid w:val="00762A2A"/>
    <w:rsid w:val="00762B10"/>
    <w:rsid w:val="00762CC1"/>
    <w:rsid w:val="00762D9D"/>
    <w:rsid w:val="00762E1F"/>
    <w:rsid w:val="00762E52"/>
    <w:rsid w:val="00762FF5"/>
    <w:rsid w:val="007630CF"/>
    <w:rsid w:val="007630D6"/>
    <w:rsid w:val="00763146"/>
    <w:rsid w:val="00763199"/>
    <w:rsid w:val="007631D3"/>
    <w:rsid w:val="007631DE"/>
    <w:rsid w:val="007631F9"/>
    <w:rsid w:val="007632EA"/>
    <w:rsid w:val="00763302"/>
    <w:rsid w:val="0076347A"/>
    <w:rsid w:val="0076352C"/>
    <w:rsid w:val="0076354A"/>
    <w:rsid w:val="00763555"/>
    <w:rsid w:val="00763652"/>
    <w:rsid w:val="007636B5"/>
    <w:rsid w:val="0076372F"/>
    <w:rsid w:val="00763875"/>
    <w:rsid w:val="007638BE"/>
    <w:rsid w:val="0076392E"/>
    <w:rsid w:val="007639C7"/>
    <w:rsid w:val="00763ABD"/>
    <w:rsid w:val="00763BE3"/>
    <w:rsid w:val="00763BEF"/>
    <w:rsid w:val="00763C9C"/>
    <w:rsid w:val="00763CB2"/>
    <w:rsid w:val="00763DE1"/>
    <w:rsid w:val="00763DEE"/>
    <w:rsid w:val="00763FB3"/>
    <w:rsid w:val="00763FE4"/>
    <w:rsid w:val="007640DA"/>
    <w:rsid w:val="007640E3"/>
    <w:rsid w:val="007642F7"/>
    <w:rsid w:val="007645A5"/>
    <w:rsid w:val="007645B2"/>
    <w:rsid w:val="00764601"/>
    <w:rsid w:val="007646E2"/>
    <w:rsid w:val="007647F2"/>
    <w:rsid w:val="0076482D"/>
    <w:rsid w:val="007648F4"/>
    <w:rsid w:val="007649B0"/>
    <w:rsid w:val="007649B5"/>
    <w:rsid w:val="00764A94"/>
    <w:rsid w:val="00764A98"/>
    <w:rsid w:val="00764B50"/>
    <w:rsid w:val="00764B7A"/>
    <w:rsid w:val="00764BE6"/>
    <w:rsid w:val="00764D20"/>
    <w:rsid w:val="00764D89"/>
    <w:rsid w:val="00764E93"/>
    <w:rsid w:val="00764F7E"/>
    <w:rsid w:val="00764FB0"/>
    <w:rsid w:val="00765022"/>
    <w:rsid w:val="00765082"/>
    <w:rsid w:val="00765117"/>
    <w:rsid w:val="0076522E"/>
    <w:rsid w:val="00765233"/>
    <w:rsid w:val="00765259"/>
    <w:rsid w:val="00765282"/>
    <w:rsid w:val="00765296"/>
    <w:rsid w:val="007652D4"/>
    <w:rsid w:val="0076538C"/>
    <w:rsid w:val="007654A9"/>
    <w:rsid w:val="0076556B"/>
    <w:rsid w:val="00765828"/>
    <w:rsid w:val="00765832"/>
    <w:rsid w:val="007658AD"/>
    <w:rsid w:val="007658EA"/>
    <w:rsid w:val="00765B45"/>
    <w:rsid w:val="00765C1B"/>
    <w:rsid w:val="00765C35"/>
    <w:rsid w:val="00765D26"/>
    <w:rsid w:val="00765D2E"/>
    <w:rsid w:val="00765EC2"/>
    <w:rsid w:val="00766033"/>
    <w:rsid w:val="007660FA"/>
    <w:rsid w:val="007661E3"/>
    <w:rsid w:val="00766280"/>
    <w:rsid w:val="007662D6"/>
    <w:rsid w:val="00766350"/>
    <w:rsid w:val="007665E5"/>
    <w:rsid w:val="00766660"/>
    <w:rsid w:val="007667DB"/>
    <w:rsid w:val="00766A04"/>
    <w:rsid w:val="00766A09"/>
    <w:rsid w:val="00766A3C"/>
    <w:rsid w:val="00766C3E"/>
    <w:rsid w:val="00766D24"/>
    <w:rsid w:val="00766DBE"/>
    <w:rsid w:val="00766DED"/>
    <w:rsid w:val="00766E34"/>
    <w:rsid w:val="00766F59"/>
    <w:rsid w:val="007670BE"/>
    <w:rsid w:val="007671C2"/>
    <w:rsid w:val="00767266"/>
    <w:rsid w:val="00767309"/>
    <w:rsid w:val="007673B2"/>
    <w:rsid w:val="007673C6"/>
    <w:rsid w:val="0076750E"/>
    <w:rsid w:val="00767539"/>
    <w:rsid w:val="007675E2"/>
    <w:rsid w:val="0076760F"/>
    <w:rsid w:val="00767713"/>
    <w:rsid w:val="0076771F"/>
    <w:rsid w:val="007677CB"/>
    <w:rsid w:val="007677EA"/>
    <w:rsid w:val="0076780E"/>
    <w:rsid w:val="0076785E"/>
    <w:rsid w:val="007678B4"/>
    <w:rsid w:val="00767A1E"/>
    <w:rsid w:val="00767A3E"/>
    <w:rsid w:val="00767AAA"/>
    <w:rsid w:val="00767D9D"/>
    <w:rsid w:val="00767DFA"/>
    <w:rsid w:val="00767E16"/>
    <w:rsid w:val="00767ECA"/>
    <w:rsid w:val="00767EFA"/>
    <w:rsid w:val="00767F4C"/>
    <w:rsid w:val="00767FDF"/>
    <w:rsid w:val="007700BA"/>
    <w:rsid w:val="00770147"/>
    <w:rsid w:val="00770188"/>
    <w:rsid w:val="00770219"/>
    <w:rsid w:val="007702C1"/>
    <w:rsid w:val="0077032C"/>
    <w:rsid w:val="00770443"/>
    <w:rsid w:val="007704C0"/>
    <w:rsid w:val="00770558"/>
    <w:rsid w:val="007706A5"/>
    <w:rsid w:val="007706BD"/>
    <w:rsid w:val="00770717"/>
    <w:rsid w:val="00770718"/>
    <w:rsid w:val="00770724"/>
    <w:rsid w:val="00770894"/>
    <w:rsid w:val="00770910"/>
    <w:rsid w:val="00770A06"/>
    <w:rsid w:val="00770A13"/>
    <w:rsid w:val="00770BBC"/>
    <w:rsid w:val="00770BDA"/>
    <w:rsid w:val="00770BFF"/>
    <w:rsid w:val="00770CF9"/>
    <w:rsid w:val="00770DE6"/>
    <w:rsid w:val="00770E98"/>
    <w:rsid w:val="00770F1B"/>
    <w:rsid w:val="00770FF9"/>
    <w:rsid w:val="00771042"/>
    <w:rsid w:val="00771198"/>
    <w:rsid w:val="007711D8"/>
    <w:rsid w:val="007712B4"/>
    <w:rsid w:val="0077134C"/>
    <w:rsid w:val="00771361"/>
    <w:rsid w:val="0077147D"/>
    <w:rsid w:val="007714DB"/>
    <w:rsid w:val="007714EB"/>
    <w:rsid w:val="00771512"/>
    <w:rsid w:val="00771531"/>
    <w:rsid w:val="00771538"/>
    <w:rsid w:val="007715FD"/>
    <w:rsid w:val="00771615"/>
    <w:rsid w:val="00771633"/>
    <w:rsid w:val="00771684"/>
    <w:rsid w:val="00771803"/>
    <w:rsid w:val="00771998"/>
    <w:rsid w:val="007719E8"/>
    <w:rsid w:val="00771A93"/>
    <w:rsid w:val="00771DE1"/>
    <w:rsid w:val="00771F12"/>
    <w:rsid w:val="00771F15"/>
    <w:rsid w:val="00771F4A"/>
    <w:rsid w:val="00771F53"/>
    <w:rsid w:val="00772048"/>
    <w:rsid w:val="0077208D"/>
    <w:rsid w:val="00772139"/>
    <w:rsid w:val="00772182"/>
    <w:rsid w:val="00772222"/>
    <w:rsid w:val="0077238B"/>
    <w:rsid w:val="0077242D"/>
    <w:rsid w:val="007724D5"/>
    <w:rsid w:val="0077257C"/>
    <w:rsid w:val="00772647"/>
    <w:rsid w:val="0077284A"/>
    <w:rsid w:val="00772997"/>
    <w:rsid w:val="007729F6"/>
    <w:rsid w:val="00772A9A"/>
    <w:rsid w:val="00772AE1"/>
    <w:rsid w:val="00772B5B"/>
    <w:rsid w:val="00772BB7"/>
    <w:rsid w:val="00772DF6"/>
    <w:rsid w:val="00772E1D"/>
    <w:rsid w:val="00772E57"/>
    <w:rsid w:val="00772F46"/>
    <w:rsid w:val="007730FE"/>
    <w:rsid w:val="00773177"/>
    <w:rsid w:val="007731C1"/>
    <w:rsid w:val="00773230"/>
    <w:rsid w:val="0077329E"/>
    <w:rsid w:val="00773356"/>
    <w:rsid w:val="0077346A"/>
    <w:rsid w:val="007734E2"/>
    <w:rsid w:val="00773538"/>
    <w:rsid w:val="0077361E"/>
    <w:rsid w:val="00773671"/>
    <w:rsid w:val="007736EF"/>
    <w:rsid w:val="007737C0"/>
    <w:rsid w:val="0077392B"/>
    <w:rsid w:val="00773938"/>
    <w:rsid w:val="00773945"/>
    <w:rsid w:val="00773973"/>
    <w:rsid w:val="00773AB7"/>
    <w:rsid w:val="00773C5A"/>
    <w:rsid w:val="00773CD4"/>
    <w:rsid w:val="00773D09"/>
    <w:rsid w:val="00773D0B"/>
    <w:rsid w:val="00773E19"/>
    <w:rsid w:val="00773ED1"/>
    <w:rsid w:val="00773FC7"/>
    <w:rsid w:val="0077403A"/>
    <w:rsid w:val="007740DF"/>
    <w:rsid w:val="0077421C"/>
    <w:rsid w:val="0077432D"/>
    <w:rsid w:val="0077436B"/>
    <w:rsid w:val="0077436F"/>
    <w:rsid w:val="00774394"/>
    <w:rsid w:val="007743D5"/>
    <w:rsid w:val="007744EE"/>
    <w:rsid w:val="00774625"/>
    <w:rsid w:val="00774790"/>
    <w:rsid w:val="0077479E"/>
    <w:rsid w:val="00774AA7"/>
    <w:rsid w:val="00774AF9"/>
    <w:rsid w:val="00774B17"/>
    <w:rsid w:val="00774D6D"/>
    <w:rsid w:val="00774D9D"/>
    <w:rsid w:val="00774E29"/>
    <w:rsid w:val="00774E4D"/>
    <w:rsid w:val="007750F8"/>
    <w:rsid w:val="0077514F"/>
    <w:rsid w:val="00775164"/>
    <w:rsid w:val="007751A9"/>
    <w:rsid w:val="007754E4"/>
    <w:rsid w:val="0077556C"/>
    <w:rsid w:val="0077557B"/>
    <w:rsid w:val="0077565B"/>
    <w:rsid w:val="007756D4"/>
    <w:rsid w:val="0077572E"/>
    <w:rsid w:val="00775798"/>
    <w:rsid w:val="00775857"/>
    <w:rsid w:val="00775872"/>
    <w:rsid w:val="007758AD"/>
    <w:rsid w:val="00775A07"/>
    <w:rsid w:val="00775A27"/>
    <w:rsid w:val="00775A31"/>
    <w:rsid w:val="00775B70"/>
    <w:rsid w:val="00775C42"/>
    <w:rsid w:val="00775D30"/>
    <w:rsid w:val="00775E6D"/>
    <w:rsid w:val="00775FCD"/>
    <w:rsid w:val="007760C9"/>
    <w:rsid w:val="0077623E"/>
    <w:rsid w:val="00776271"/>
    <w:rsid w:val="007762EB"/>
    <w:rsid w:val="00776307"/>
    <w:rsid w:val="00776390"/>
    <w:rsid w:val="0077643D"/>
    <w:rsid w:val="007764A9"/>
    <w:rsid w:val="00776528"/>
    <w:rsid w:val="007767E7"/>
    <w:rsid w:val="007769EE"/>
    <w:rsid w:val="00776A35"/>
    <w:rsid w:val="00776A69"/>
    <w:rsid w:val="00776A80"/>
    <w:rsid w:val="00776B33"/>
    <w:rsid w:val="00776BF4"/>
    <w:rsid w:val="00776C5F"/>
    <w:rsid w:val="00776C79"/>
    <w:rsid w:val="00776CAA"/>
    <w:rsid w:val="00776D56"/>
    <w:rsid w:val="00776E80"/>
    <w:rsid w:val="00776EA6"/>
    <w:rsid w:val="00776F85"/>
    <w:rsid w:val="00777005"/>
    <w:rsid w:val="007770D9"/>
    <w:rsid w:val="007770DB"/>
    <w:rsid w:val="00777262"/>
    <w:rsid w:val="00777315"/>
    <w:rsid w:val="00777440"/>
    <w:rsid w:val="0077747B"/>
    <w:rsid w:val="0077749B"/>
    <w:rsid w:val="00777526"/>
    <w:rsid w:val="00777555"/>
    <w:rsid w:val="0077762C"/>
    <w:rsid w:val="0077773E"/>
    <w:rsid w:val="00777773"/>
    <w:rsid w:val="00777865"/>
    <w:rsid w:val="0077789A"/>
    <w:rsid w:val="00777A89"/>
    <w:rsid w:val="00777A97"/>
    <w:rsid w:val="00777B25"/>
    <w:rsid w:val="00777B5D"/>
    <w:rsid w:val="00777C19"/>
    <w:rsid w:val="00777C1A"/>
    <w:rsid w:val="00777C50"/>
    <w:rsid w:val="00777C76"/>
    <w:rsid w:val="00777CA0"/>
    <w:rsid w:val="00777CC5"/>
    <w:rsid w:val="00777CED"/>
    <w:rsid w:val="00777D5B"/>
    <w:rsid w:val="00777F06"/>
    <w:rsid w:val="0078002C"/>
    <w:rsid w:val="007800F4"/>
    <w:rsid w:val="00780173"/>
    <w:rsid w:val="00780263"/>
    <w:rsid w:val="00780389"/>
    <w:rsid w:val="00780490"/>
    <w:rsid w:val="007805AB"/>
    <w:rsid w:val="007805C2"/>
    <w:rsid w:val="0078067C"/>
    <w:rsid w:val="0078070D"/>
    <w:rsid w:val="0078075A"/>
    <w:rsid w:val="007807B7"/>
    <w:rsid w:val="007807D8"/>
    <w:rsid w:val="0078080F"/>
    <w:rsid w:val="0078086D"/>
    <w:rsid w:val="007808AC"/>
    <w:rsid w:val="007808C3"/>
    <w:rsid w:val="00780A66"/>
    <w:rsid w:val="00780AD1"/>
    <w:rsid w:val="00780B67"/>
    <w:rsid w:val="00780C86"/>
    <w:rsid w:val="00780D5C"/>
    <w:rsid w:val="00780D70"/>
    <w:rsid w:val="00780F09"/>
    <w:rsid w:val="00780F55"/>
    <w:rsid w:val="00780F81"/>
    <w:rsid w:val="0078102B"/>
    <w:rsid w:val="007810E7"/>
    <w:rsid w:val="0078114A"/>
    <w:rsid w:val="007813AB"/>
    <w:rsid w:val="007813CC"/>
    <w:rsid w:val="007813DC"/>
    <w:rsid w:val="007814D8"/>
    <w:rsid w:val="0078150E"/>
    <w:rsid w:val="00781547"/>
    <w:rsid w:val="007815C9"/>
    <w:rsid w:val="00781673"/>
    <w:rsid w:val="007816DD"/>
    <w:rsid w:val="00781808"/>
    <w:rsid w:val="0078181D"/>
    <w:rsid w:val="007818C9"/>
    <w:rsid w:val="00781AAF"/>
    <w:rsid w:val="00781B24"/>
    <w:rsid w:val="00781B35"/>
    <w:rsid w:val="00781BBC"/>
    <w:rsid w:val="00781BC9"/>
    <w:rsid w:val="00781CFD"/>
    <w:rsid w:val="00781EAD"/>
    <w:rsid w:val="00781F40"/>
    <w:rsid w:val="0078207B"/>
    <w:rsid w:val="0078226B"/>
    <w:rsid w:val="00782330"/>
    <w:rsid w:val="0078237B"/>
    <w:rsid w:val="0078239C"/>
    <w:rsid w:val="0078241D"/>
    <w:rsid w:val="00782475"/>
    <w:rsid w:val="00782642"/>
    <w:rsid w:val="00782788"/>
    <w:rsid w:val="007827D2"/>
    <w:rsid w:val="007827D6"/>
    <w:rsid w:val="00782866"/>
    <w:rsid w:val="0078294A"/>
    <w:rsid w:val="007829E8"/>
    <w:rsid w:val="00782AC0"/>
    <w:rsid w:val="00782B11"/>
    <w:rsid w:val="00782B5D"/>
    <w:rsid w:val="00782CE9"/>
    <w:rsid w:val="00782DE5"/>
    <w:rsid w:val="00782ED3"/>
    <w:rsid w:val="00782F18"/>
    <w:rsid w:val="00782FC2"/>
    <w:rsid w:val="007830C8"/>
    <w:rsid w:val="00783126"/>
    <w:rsid w:val="0078317C"/>
    <w:rsid w:val="0078327A"/>
    <w:rsid w:val="00783280"/>
    <w:rsid w:val="007832C9"/>
    <w:rsid w:val="00783319"/>
    <w:rsid w:val="007833F2"/>
    <w:rsid w:val="00783459"/>
    <w:rsid w:val="00783465"/>
    <w:rsid w:val="00783489"/>
    <w:rsid w:val="0078351F"/>
    <w:rsid w:val="007836EE"/>
    <w:rsid w:val="0078373C"/>
    <w:rsid w:val="0078375C"/>
    <w:rsid w:val="0078376F"/>
    <w:rsid w:val="007837AA"/>
    <w:rsid w:val="0078398A"/>
    <w:rsid w:val="007839B8"/>
    <w:rsid w:val="007839BF"/>
    <w:rsid w:val="00783A4E"/>
    <w:rsid w:val="00783AE6"/>
    <w:rsid w:val="00783B6D"/>
    <w:rsid w:val="00783C38"/>
    <w:rsid w:val="00783C8A"/>
    <w:rsid w:val="00783DE8"/>
    <w:rsid w:val="00783E1C"/>
    <w:rsid w:val="00783E8F"/>
    <w:rsid w:val="00783F4C"/>
    <w:rsid w:val="00783F51"/>
    <w:rsid w:val="0078401C"/>
    <w:rsid w:val="00784162"/>
    <w:rsid w:val="007842EE"/>
    <w:rsid w:val="0078437E"/>
    <w:rsid w:val="007843F7"/>
    <w:rsid w:val="0078442D"/>
    <w:rsid w:val="00784583"/>
    <w:rsid w:val="00784655"/>
    <w:rsid w:val="007848A5"/>
    <w:rsid w:val="007848B9"/>
    <w:rsid w:val="00784951"/>
    <w:rsid w:val="00784A64"/>
    <w:rsid w:val="00784B28"/>
    <w:rsid w:val="00784C14"/>
    <w:rsid w:val="00784C6A"/>
    <w:rsid w:val="00784D10"/>
    <w:rsid w:val="00784D45"/>
    <w:rsid w:val="00784D69"/>
    <w:rsid w:val="00784E38"/>
    <w:rsid w:val="0078502C"/>
    <w:rsid w:val="00785091"/>
    <w:rsid w:val="007850E8"/>
    <w:rsid w:val="007853A3"/>
    <w:rsid w:val="007853E9"/>
    <w:rsid w:val="00785444"/>
    <w:rsid w:val="00785464"/>
    <w:rsid w:val="007854C7"/>
    <w:rsid w:val="007854D9"/>
    <w:rsid w:val="007854F4"/>
    <w:rsid w:val="007855A2"/>
    <w:rsid w:val="007855EB"/>
    <w:rsid w:val="00785707"/>
    <w:rsid w:val="00785715"/>
    <w:rsid w:val="00785733"/>
    <w:rsid w:val="0078576E"/>
    <w:rsid w:val="007857B5"/>
    <w:rsid w:val="007857DE"/>
    <w:rsid w:val="00785825"/>
    <w:rsid w:val="00785838"/>
    <w:rsid w:val="0078597D"/>
    <w:rsid w:val="0078597E"/>
    <w:rsid w:val="00785995"/>
    <w:rsid w:val="007859D7"/>
    <w:rsid w:val="00785A11"/>
    <w:rsid w:val="00785A63"/>
    <w:rsid w:val="00785A6F"/>
    <w:rsid w:val="00785BD0"/>
    <w:rsid w:val="00785BD7"/>
    <w:rsid w:val="00785BFA"/>
    <w:rsid w:val="00785DBA"/>
    <w:rsid w:val="00785E2E"/>
    <w:rsid w:val="00785E53"/>
    <w:rsid w:val="00786052"/>
    <w:rsid w:val="007860D2"/>
    <w:rsid w:val="007860DF"/>
    <w:rsid w:val="0078615A"/>
    <w:rsid w:val="00786190"/>
    <w:rsid w:val="007861FF"/>
    <w:rsid w:val="00786324"/>
    <w:rsid w:val="0078637F"/>
    <w:rsid w:val="00786380"/>
    <w:rsid w:val="007863E8"/>
    <w:rsid w:val="0078654C"/>
    <w:rsid w:val="0078655C"/>
    <w:rsid w:val="0078672D"/>
    <w:rsid w:val="007867B2"/>
    <w:rsid w:val="007868CD"/>
    <w:rsid w:val="00786CB4"/>
    <w:rsid w:val="00786D8D"/>
    <w:rsid w:val="0078702A"/>
    <w:rsid w:val="00787055"/>
    <w:rsid w:val="007870A8"/>
    <w:rsid w:val="00787102"/>
    <w:rsid w:val="0078721F"/>
    <w:rsid w:val="0078727E"/>
    <w:rsid w:val="00787456"/>
    <w:rsid w:val="00787494"/>
    <w:rsid w:val="007874C5"/>
    <w:rsid w:val="007874CB"/>
    <w:rsid w:val="00787533"/>
    <w:rsid w:val="00787535"/>
    <w:rsid w:val="007875D4"/>
    <w:rsid w:val="0078772B"/>
    <w:rsid w:val="00787755"/>
    <w:rsid w:val="0078777D"/>
    <w:rsid w:val="00787799"/>
    <w:rsid w:val="007877DD"/>
    <w:rsid w:val="00787898"/>
    <w:rsid w:val="00787929"/>
    <w:rsid w:val="00787932"/>
    <w:rsid w:val="00787A36"/>
    <w:rsid w:val="00787A3F"/>
    <w:rsid w:val="00787B01"/>
    <w:rsid w:val="00787B0E"/>
    <w:rsid w:val="00787B32"/>
    <w:rsid w:val="00787B66"/>
    <w:rsid w:val="00787C2D"/>
    <w:rsid w:val="00787C87"/>
    <w:rsid w:val="00787CBA"/>
    <w:rsid w:val="00787EAE"/>
    <w:rsid w:val="00787EC8"/>
    <w:rsid w:val="00787F47"/>
    <w:rsid w:val="00790056"/>
    <w:rsid w:val="00790224"/>
    <w:rsid w:val="00790248"/>
    <w:rsid w:val="00790287"/>
    <w:rsid w:val="00790332"/>
    <w:rsid w:val="0079037C"/>
    <w:rsid w:val="007903B1"/>
    <w:rsid w:val="0079056C"/>
    <w:rsid w:val="007905F2"/>
    <w:rsid w:val="007906B7"/>
    <w:rsid w:val="007906D9"/>
    <w:rsid w:val="00790802"/>
    <w:rsid w:val="00790811"/>
    <w:rsid w:val="00790A40"/>
    <w:rsid w:val="00790A8E"/>
    <w:rsid w:val="00790AFF"/>
    <w:rsid w:val="00790B17"/>
    <w:rsid w:val="00790B8F"/>
    <w:rsid w:val="00790BC2"/>
    <w:rsid w:val="00790C84"/>
    <w:rsid w:val="00790D4B"/>
    <w:rsid w:val="00790E0C"/>
    <w:rsid w:val="00790E10"/>
    <w:rsid w:val="00790EF0"/>
    <w:rsid w:val="00790F4F"/>
    <w:rsid w:val="00790F66"/>
    <w:rsid w:val="00790F6B"/>
    <w:rsid w:val="00790F8D"/>
    <w:rsid w:val="0079103D"/>
    <w:rsid w:val="00791080"/>
    <w:rsid w:val="007910E3"/>
    <w:rsid w:val="007911B0"/>
    <w:rsid w:val="007912D8"/>
    <w:rsid w:val="007912EA"/>
    <w:rsid w:val="007913BB"/>
    <w:rsid w:val="007914CE"/>
    <w:rsid w:val="00791580"/>
    <w:rsid w:val="00791688"/>
    <w:rsid w:val="007917CD"/>
    <w:rsid w:val="007917D5"/>
    <w:rsid w:val="00791943"/>
    <w:rsid w:val="00791ADA"/>
    <w:rsid w:val="00791B36"/>
    <w:rsid w:val="00791B82"/>
    <w:rsid w:val="00791C45"/>
    <w:rsid w:val="00791C76"/>
    <w:rsid w:val="00791CA6"/>
    <w:rsid w:val="00791CE4"/>
    <w:rsid w:val="00791CF6"/>
    <w:rsid w:val="00791D26"/>
    <w:rsid w:val="00791E81"/>
    <w:rsid w:val="00791F31"/>
    <w:rsid w:val="00791F54"/>
    <w:rsid w:val="00791F9E"/>
    <w:rsid w:val="00792531"/>
    <w:rsid w:val="007925A8"/>
    <w:rsid w:val="00792657"/>
    <w:rsid w:val="007926B0"/>
    <w:rsid w:val="00792858"/>
    <w:rsid w:val="0079293A"/>
    <w:rsid w:val="0079297B"/>
    <w:rsid w:val="00792984"/>
    <w:rsid w:val="00792A45"/>
    <w:rsid w:val="00792A8C"/>
    <w:rsid w:val="00792BA8"/>
    <w:rsid w:val="00792C1B"/>
    <w:rsid w:val="00792E6B"/>
    <w:rsid w:val="00792EB2"/>
    <w:rsid w:val="00792F5C"/>
    <w:rsid w:val="00792F70"/>
    <w:rsid w:val="00792FE9"/>
    <w:rsid w:val="0079301B"/>
    <w:rsid w:val="0079308E"/>
    <w:rsid w:val="007930A2"/>
    <w:rsid w:val="0079315D"/>
    <w:rsid w:val="0079329D"/>
    <w:rsid w:val="007932D9"/>
    <w:rsid w:val="007933D1"/>
    <w:rsid w:val="0079352D"/>
    <w:rsid w:val="0079359B"/>
    <w:rsid w:val="007935AA"/>
    <w:rsid w:val="007935AD"/>
    <w:rsid w:val="007935BA"/>
    <w:rsid w:val="007935E4"/>
    <w:rsid w:val="00793828"/>
    <w:rsid w:val="007938DA"/>
    <w:rsid w:val="0079397A"/>
    <w:rsid w:val="00793B29"/>
    <w:rsid w:val="00793B8B"/>
    <w:rsid w:val="00793C08"/>
    <w:rsid w:val="00793D83"/>
    <w:rsid w:val="00793D8B"/>
    <w:rsid w:val="00793D92"/>
    <w:rsid w:val="00793F64"/>
    <w:rsid w:val="00793FB5"/>
    <w:rsid w:val="0079402A"/>
    <w:rsid w:val="0079409A"/>
    <w:rsid w:val="007940E9"/>
    <w:rsid w:val="0079414A"/>
    <w:rsid w:val="00794158"/>
    <w:rsid w:val="00794292"/>
    <w:rsid w:val="007944F6"/>
    <w:rsid w:val="0079476D"/>
    <w:rsid w:val="00794774"/>
    <w:rsid w:val="0079485A"/>
    <w:rsid w:val="0079485E"/>
    <w:rsid w:val="00794884"/>
    <w:rsid w:val="007948EF"/>
    <w:rsid w:val="00794908"/>
    <w:rsid w:val="007949A6"/>
    <w:rsid w:val="00794A53"/>
    <w:rsid w:val="00794AC1"/>
    <w:rsid w:val="00794AC3"/>
    <w:rsid w:val="00794B1E"/>
    <w:rsid w:val="00794B26"/>
    <w:rsid w:val="00794C25"/>
    <w:rsid w:val="00794C33"/>
    <w:rsid w:val="00794CF1"/>
    <w:rsid w:val="00794D81"/>
    <w:rsid w:val="00794EE8"/>
    <w:rsid w:val="00794F14"/>
    <w:rsid w:val="00794F4B"/>
    <w:rsid w:val="00794F57"/>
    <w:rsid w:val="00794F68"/>
    <w:rsid w:val="00795062"/>
    <w:rsid w:val="007950D9"/>
    <w:rsid w:val="00795339"/>
    <w:rsid w:val="00795467"/>
    <w:rsid w:val="0079549E"/>
    <w:rsid w:val="00795550"/>
    <w:rsid w:val="007955FD"/>
    <w:rsid w:val="00795646"/>
    <w:rsid w:val="00795911"/>
    <w:rsid w:val="00795920"/>
    <w:rsid w:val="007959B4"/>
    <w:rsid w:val="007959D4"/>
    <w:rsid w:val="00795A50"/>
    <w:rsid w:val="00795B21"/>
    <w:rsid w:val="00795B99"/>
    <w:rsid w:val="00795CA3"/>
    <w:rsid w:val="00795CAE"/>
    <w:rsid w:val="00795CDE"/>
    <w:rsid w:val="00795ED9"/>
    <w:rsid w:val="00796127"/>
    <w:rsid w:val="007961D0"/>
    <w:rsid w:val="00796207"/>
    <w:rsid w:val="00796238"/>
    <w:rsid w:val="0079627B"/>
    <w:rsid w:val="0079640D"/>
    <w:rsid w:val="007965A0"/>
    <w:rsid w:val="0079665C"/>
    <w:rsid w:val="0079674B"/>
    <w:rsid w:val="0079678E"/>
    <w:rsid w:val="007967B1"/>
    <w:rsid w:val="007967C8"/>
    <w:rsid w:val="0079684B"/>
    <w:rsid w:val="0079684E"/>
    <w:rsid w:val="007968A4"/>
    <w:rsid w:val="007968E8"/>
    <w:rsid w:val="00796941"/>
    <w:rsid w:val="00796951"/>
    <w:rsid w:val="007969D5"/>
    <w:rsid w:val="007969F7"/>
    <w:rsid w:val="00796A81"/>
    <w:rsid w:val="00796CD1"/>
    <w:rsid w:val="00796CDA"/>
    <w:rsid w:val="00796CFA"/>
    <w:rsid w:val="00796E79"/>
    <w:rsid w:val="00796E7B"/>
    <w:rsid w:val="00796E99"/>
    <w:rsid w:val="00796F8D"/>
    <w:rsid w:val="00796FB9"/>
    <w:rsid w:val="00797106"/>
    <w:rsid w:val="00797147"/>
    <w:rsid w:val="00797169"/>
    <w:rsid w:val="0079719F"/>
    <w:rsid w:val="007971A1"/>
    <w:rsid w:val="007971A9"/>
    <w:rsid w:val="00797203"/>
    <w:rsid w:val="007972D0"/>
    <w:rsid w:val="007973A5"/>
    <w:rsid w:val="007973B6"/>
    <w:rsid w:val="00797400"/>
    <w:rsid w:val="0079743E"/>
    <w:rsid w:val="00797443"/>
    <w:rsid w:val="0079744A"/>
    <w:rsid w:val="007974CD"/>
    <w:rsid w:val="007974E4"/>
    <w:rsid w:val="00797527"/>
    <w:rsid w:val="00797540"/>
    <w:rsid w:val="0079754D"/>
    <w:rsid w:val="007975C1"/>
    <w:rsid w:val="00797676"/>
    <w:rsid w:val="00797728"/>
    <w:rsid w:val="0079772D"/>
    <w:rsid w:val="007978A1"/>
    <w:rsid w:val="00797950"/>
    <w:rsid w:val="0079798D"/>
    <w:rsid w:val="007979FA"/>
    <w:rsid w:val="007979FC"/>
    <w:rsid w:val="00797ABC"/>
    <w:rsid w:val="00797C05"/>
    <w:rsid w:val="00797C93"/>
    <w:rsid w:val="00797CF9"/>
    <w:rsid w:val="00797D71"/>
    <w:rsid w:val="00797D93"/>
    <w:rsid w:val="00797EA0"/>
    <w:rsid w:val="00797F0E"/>
    <w:rsid w:val="00797F41"/>
    <w:rsid w:val="00797F54"/>
    <w:rsid w:val="00797F57"/>
    <w:rsid w:val="00797F5F"/>
    <w:rsid w:val="00797FB5"/>
    <w:rsid w:val="007A0036"/>
    <w:rsid w:val="007A0061"/>
    <w:rsid w:val="007A0077"/>
    <w:rsid w:val="007A00E3"/>
    <w:rsid w:val="007A011E"/>
    <w:rsid w:val="007A026C"/>
    <w:rsid w:val="007A02A9"/>
    <w:rsid w:val="007A0330"/>
    <w:rsid w:val="007A036A"/>
    <w:rsid w:val="007A0432"/>
    <w:rsid w:val="007A047C"/>
    <w:rsid w:val="007A05CD"/>
    <w:rsid w:val="007A0694"/>
    <w:rsid w:val="007A06D7"/>
    <w:rsid w:val="007A06EE"/>
    <w:rsid w:val="007A0701"/>
    <w:rsid w:val="007A070A"/>
    <w:rsid w:val="007A072F"/>
    <w:rsid w:val="007A0837"/>
    <w:rsid w:val="007A08EB"/>
    <w:rsid w:val="007A08FE"/>
    <w:rsid w:val="007A095F"/>
    <w:rsid w:val="007A0A04"/>
    <w:rsid w:val="007A0B4A"/>
    <w:rsid w:val="007A0B7C"/>
    <w:rsid w:val="007A0C26"/>
    <w:rsid w:val="007A0CE2"/>
    <w:rsid w:val="007A0F1C"/>
    <w:rsid w:val="007A1086"/>
    <w:rsid w:val="007A10BC"/>
    <w:rsid w:val="007A1142"/>
    <w:rsid w:val="007A11C4"/>
    <w:rsid w:val="007A11E5"/>
    <w:rsid w:val="007A1201"/>
    <w:rsid w:val="007A1230"/>
    <w:rsid w:val="007A1262"/>
    <w:rsid w:val="007A1407"/>
    <w:rsid w:val="007A15C6"/>
    <w:rsid w:val="007A16AC"/>
    <w:rsid w:val="007A17E7"/>
    <w:rsid w:val="007A1972"/>
    <w:rsid w:val="007A1990"/>
    <w:rsid w:val="007A1C58"/>
    <w:rsid w:val="007A1C8C"/>
    <w:rsid w:val="007A1D51"/>
    <w:rsid w:val="007A1D79"/>
    <w:rsid w:val="007A1E9A"/>
    <w:rsid w:val="007A1F32"/>
    <w:rsid w:val="007A1F91"/>
    <w:rsid w:val="007A20BB"/>
    <w:rsid w:val="007A20E6"/>
    <w:rsid w:val="007A217C"/>
    <w:rsid w:val="007A22F1"/>
    <w:rsid w:val="007A2392"/>
    <w:rsid w:val="007A24BB"/>
    <w:rsid w:val="007A279C"/>
    <w:rsid w:val="007A27D8"/>
    <w:rsid w:val="007A28B8"/>
    <w:rsid w:val="007A29BA"/>
    <w:rsid w:val="007A2ACD"/>
    <w:rsid w:val="007A2B36"/>
    <w:rsid w:val="007A2D25"/>
    <w:rsid w:val="007A2DCC"/>
    <w:rsid w:val="007A2DF3"/>
    <w:rsid w:val="007A2F56"/>
    <w:rsid w:val="007A3178"/>
    <w:rsid w:val="007A3241"/>
    <w:rsid w:val="007A32A3"/>
    <w:rsid w:val="007A32B5"/>
    <w:rsid w:val="007A334B"/>
    <w:rsid w:val="007A334F"/>
    <w:rsid w:val="007A3361"/>
    <w:rsid w:val="007A337A"/>
    <w:rsid w:val="007A348E"/>
    <w:rsid w:val="007A34D3"/>
    <w:rsid w:val="007A3516"/>
    <w:rsid w:val="007A3518"/>
    <w:rsid w:val="007A3540"/>
    <w:rsid w:val="007A3661"/>
    <w:rsid w:val="007A367B"/>
    <w:rsid w:val="007A3736"/>
    <w:rsid w:val="007A37C4"/>
    <w:rsid w:val="007A3877"/>
    <w:rsid w:val="007A3908"/>
    <w:rsid w:val="007A3956"/>
    <w:rsid w:val="007A39F6"/>
    <w:rsid w:val="007A3A98"/>
    <w:rsid w:val="007A3B3E"/>
    <w:rsid w:val="007A3B48"/>
    <w:rsid w:val="007A3BB4"/>
    <w:rsid w:val="007A3D67"/>
    <w:rsid w:val="007A3E82"/>
    <w:rsid w:val="007A3E99"/>
    <w:rsid w:val="007A4004"/>
    <w:rsid w:val="007A401B"/>
    <w:rsid w:val="007A406B"/>
    <w:rsid w:val="007A429C"/>
    <w:rsid w:val="007A42FF"/>
    <w:rsid w:val="007A434C"/>
    <w:rsid w:val="007A43FA"/>
    <w:rsid w:val="007A4451"/>
    <w:rsid w:val="007A446E"/>
    <w:rsid w:val="007A47B6"/>
    <w:rsid w:val="007A47E5"/>
    <w:rsid w:val="007A47F8"/>
    <w:rsid w:val="007A493E"/>
    <w:rsid w:val="007A4A99"/>
    <w:rsid w:val="007A4AA7"/>
    <w:rsid w:val="007A4BE8"/>
    <w:rsid w:val="007A4C17"/>
    <w:rsid w:val="007A4C58"/>
    <w:rsid w:val="007A4C6D"/>
    <w:rsid w:val="007A4CF2"/>
    <w:rsid w:val="007A4E72"/>
    <w:rsid w:val="007A50EC"/>
    <w:rsid w:val="007A5118"/>
    <w:rsid w:val="007A52BC"/>
    <w:rsid w:val="007A5358"/>
    <w:rsid w:val="007A5368"/>
    <w:rsid w:val="007A53F5"/>
    <w:rsid w:val="007A54C0"/>
    <w:rsid w:val="007A5560"/>
    <w:rsid w:val="007A5578"/>
    <w:rsid w:val="007A5587"/>
    <w:rsid w:val="007A5612"/>
    <w:rsid w:val="007A5668"/>
    <w:rsid w:val="007A56EC"/>
    <w:rsid w:val="007A5712"/>
    <w:rsid w:val="007A574B"/>
    <w:rsid w:val="007A579E"/>
    <w:rsid w:val="007A585E"/>
    <w:rsid w:val="007A5881"/>
    <w:rsid w:val="007A58A8"/>
    <w:rsid w:val="007A5966"/>
    <w:rsid w:val="007A59DD"/>
    <w:rsid w:val="007A59E1"/>
    <w:rsid w:val="007A5A33"/>
    <w:rsid w:val="007A5A54"/>
    <w:rsid w:val="007A5B08"/>
    <w:rsid w:val="007A5B90"/>
    <w:rsid w:val="007A5BD4"/>
    <w:rsid w:val="007A5C3F"/>
    <w:rsid w:val="007A5E20"/>
    <w:rsid w:val="007A5F04"/>
    <w:rsid w:val="007A5FCD"/>
    <w:rsid w:val="007A6111"/>
    <w:rsid w:val="007A61DA"/>
    <w:rsid w:val="007A61F1"/>
    <w:rsid w:val="007A61FA"/>
    <w:rsid w:val="007A625C"/>
    <w:rsid w:val="007A6276"/>
    <w:rsid w:val="007A6347"/>
    <w:rsid w:val="007A639E"/>
    <w:rsid w:val="007A63A8"/>
    <w:rsid w:val="007A6426"/>
    <w:rsid w:val="007A64A4"/>
    <w:rsid w:val="007A64A6"/>
    <w:rsid w:val="007A650A"/>
    <w:rsid w:val="007A6610"/>
    <w:rsid w:val="007A66A2"/>
    <w:rsid w:val="007A682A"/>
    <w:rsid w:val="007A6840"/>
    <w:rsid w:val="007A686B"/>
    <w:rsid w:val="007A689F"/>
    <w:rsid w:val="007A69FB"/>
    <w:rsid w:val="007A6A86"/>
    <w:rsid w:val="007A6AE9"/>
    <w:rsid w:val="007A6B76"/>
    <w:rsid w:val="007A6C8A"/>
    <w:rsid w:val="007A6C98"/>
    <w:rsid w:val="007A6D6F"/>
    <w:rsid w:val="007A6F13"/>
    <w:rsid w:val="007A6F2A"/>
    <w:rsid w:val="007A7087"/>
    <w:rsid w:val="007A7126"/>
    <w:rsid w:val="007A7270"/>
    <w:rsid w:val="007A7581"/>
    <w:rsid w:val="007A77C3"/>
    <w:rsid w:val="007A7858"/>
    <w:rsid w:val="007A792C"/>
    <w:rsid w:val="007A79B6"/>
    <w:rsid w:val="007A7A1C"/>
    <w:rsid w:val="007A7AB8"/>
    <w:rsid w:val="007A7C34"/>
    <w:rsid w:val="007A7CD5"/>
    <w:rsid w:val="007A7D5B"/>
    <w:rsid w:val="007A7DB4"/>
    <w:rsid w:val="007A7E3B"/>
    <w:rsid w:val="007A7E87"/>
    <w:rsid w:val="007B0018"/>
    <w:rsid w:val="007B002A"/>
    <w:rsid w:val="007B0036"/>
    <w:rsid w:val="007B0077"/>
    <w:rsid w:val="007B00E5"/>
    <w:rsid w:val="007B011E"/>
    <w:rsid w:val="007B0269"/>
    <w:rsid w:val="007B02A5"/>
    <w:rsid w:val="007B033F"/>
    <w:rsid w:val="007B0405"/>
    <w:rsid w:val="007B0524"/>
    <w:rsid w:val="007B0547"/>
    <w:rsid w:val="007B0549"/>
    <w:rsid w:val="007B06C2"/>
    <w:rsid w:val="007B0980"/>
    <w:rsid w:val="007B0A7A"/>
    <w:rsid w:val="007B0AC7"/>
    <w:rsid w:val="007B0AE8"/>
    <w:rsid w:val="007B0B0B"/>
    <w:rsid w:val="007B0B35"/>
    <w:rsid w:val="007B0B5B"/>
    <w:rsid w:val="007B0B84"/>
    <w:rsid w:val="007B0D5A"/>
    <w:rsid w:val="007B0DF1"/>
    <w:rsid w:val="007B0E4E"/>
    <w:rsid w:val="007B0FD6"/>
    <w:rsid w:val="007B1009"/>
    <w:rsid w:val="007B107A"/>
    <w:rsid w:val="007B1099"/>
    <w:rsid w:val="007B114F"/>
    <w:rsid w:val="007B11A0"/>
    <w:rsid w:val="007B11A4"/>
    <w:rsid w:val="007B11D9"/>
    <w:rsid w:val="007B1307"/>
    <w:rsid w:val="007B1368"/>
    <w:rsid w:val="007B1664"/>
    <w:rsid w:val="007B166B"/>
    <w:rsid w:val="007B168A"/>
    <w:rsid w:val="007B16CE"/>
    <w:rsid w:val="007B17A6"/>
    <w:rsid w:val="007B17BB"/>
    <w:rsid w:val="007B17C4"/>
    <w:rsid w:val="007B1975"/>
    <w:rsid w:val="007B1A1F"/>
    <w:rsid w:val="007B1AAC"/>
    <w:rsid w:val="007B1AD9"/>
    <w:rsid w:val="007B1AE0"/>
    <w:rsid w:val="007B1BB6"/>
    <w:rsid w:val="007B1C5C"/>
    <w:rsid w:val="007B1D8E"/>
    <w:rsid w:val="007B1E43"/>
    <w:rsid w:val="007B1E72"/>
    <w:rsid w:val="007B1EBE"/>
    <w:rsid w:val="007B1EFA"/>
    <w:rsid w:val="007B1F01"/>
    <w:rsid w:val="007B1F51"/>
    <w:rsid w:val="007B1F81"/>
    <w:rsid w:val="007B2039"/>
    <w:rsid w:val="007B22CF"/>
    <w:rsid w:val="007B2476"/>
    <w:rsid w:val="007B247B"/>
    <w:rsid w:val="007B24D7"/>
    <w:rsid w:val="007B24FC"/>
    <w:rsid w:val="007B2514"/>
    <w:rsid w:val="007B25A6"/>
    <w:rsid w:val="007B2647"/>
    <w:rsid w:val="007B26E4"/>
    <w:rsid w:val="007B2908"/>
    <w:rsid w:val="007B2929"/>
    <w:rsid w:val="007B2A15"/>
    <w:rsid w:val="007B2C5C"/>
    <w:rsid w:val="007B2E68"/>
    <w:rsid w:val="007B2E89"/>
    <w:rsid w:val="007B30C4"/>
    <w:rsid w:val="007B3109"/>
    <w:rsid w:val="007B316B"/>
    <w:rsid w:val="007B3177"/>
    <w:rsid w:val="007B319C"/>
    <w:rsid w:val="007B31C6"/>
    <w:rsid w:val="007B321C"/>
    <w:rsid w:val="007B3271"/>
    <w:rsid w:val="007B32C0"/>
    <w:rsid w:val="007B335C"/>
    <w:rsid w:val="007B33A0"/>
    <w:rsid w:val="007B34A4"/>
    <w:rsid w:val="007B34B1"/>
    <w:rsid w:val="007B34C3"/>
    <w:rsid w:val="007B35AD"/>
    <w:rsid w:val="007B3643"/>
    <w:rsid w:val="007B367E"/>
    <w:rsid w:val="007B3756"/>
    <w:rsid w:val="007B380C"/>
    <w:rsid w:val="007B38C3"/>
    <w:rsid w:val="007B3978"/>
    <w:rsid w:val="007B3A05"/>
    <w:rsid w:val="007B3A37"/>
    <w:rsid w:val="007B3B8B"/>
    <w:rsid w:val="007B3BDE"/>
    <w:rsid w:val="007B3D00"/>
    <w:rsid w:val="007B3D1C"/>
    <w:rsid w:val="007B3EF9"/>
    <w:rsid w:val="007B3F0B"/>
    <w:rsid w:val="007B3F0C"/>
    <w:rsid w:val="007B3F51"/>
    <w:rsid w:val="007B40E2"/>
    <w:rsid w:val="007B4185"/>
    <w:rsid w:val="007B41AE"/>
    <w:rsid w:val="007B4333"/>
    <w:rsid w:val="007B43B6"/>
    <w:rsid w:val="007B44CD"/>
    <w:rsid w:val="007B4511"/>
    <w:rsid w:val="007B451E"/>
    <w:rsid w:val="007B45BA"/>
    <w:rsid w:val="007B45F5"/>
    <w:rsid w:val="007B4627"/>
    <w:rsid w:val="007B46F1"/>
    <w:rsid w:val="007B474B"/>
    <w:rsid w:val="007B4759"/>
    <w:rsid w:val="007B4A3F"/>
    <w:rsid w:val="007B4AAC"/>
    <w:rsid w:val="007B4B97"/>
    <w:rsid w:val="007B4C86"/>
    <w:rsid w:val="007B4CAA"/>
    <w:rsid w:val="007B4D00"/>
    <w:rsid w:val="007B4DA8"/>
    <w:rsid w:val="007B4F86"/>
    <w:rsid w:val="007B5038"/>
    <w:rsid w:val="007B503B"/>
    <w:rsid w:val="007B514A"/>
    <w:rsid w:val="007B5169"/>
    <w:rsid w:val="007B52D7"/>
    <w:rsid w:val="007B550B"/>
    <w:rsid w:val="007B557E"/>
    <w:rsid w:val="007B56AE"/>
    <w:rsid w:val="007B56BF"/>
    <w:rsid w:val="007B574D"/>
    <w:rsid w:val="007B577E"/>
    <w:rsid w:val="007B58D2"/>
    <w:rsid w:val="007B5A2C"/>
    <w:rsid w:val="007B5C45"/>
    <w:rsid w:val="007B5C61"/>
    <w:rsid w:val="007B5C8F"/>
    <w:rsid w:val="007B5CC2"/>
    <w:rsid w:val="007B5D98"/>
    <w:rsid w:val="007B5DBE"/>
    <w:rsid w:val="007B5DF3"/>
    <w:rsid w:val="007B5DF6"/>
    <w:rsid w:val="007B5E52"/>
    <w:rsid w:val="007B5F0E"/>
    <w:rsid w:val="007B5F6D"/>
    <w:rsid w:val="007B6094"/>
    <w:rsid w:val="007B612E"/>
    <w:rsid w:val="007B61B1"/>
    <w:rsid w:val="007B61B8"/>
    <w:rsid w:val="007B61D8"/>
    <w:rsid w:val="007B61DA"/>
    <w:rsid w:val="007B6247"/>
    <w:rsid w:val="007B6253"/>
    <w:rsid w:val="007B62CD"/>
    <w:rsid w:val="007B62E3"/>
    <w:rsid w:val="007B634A"/>
    <w:rsid w:val="007B63A8"/>
    <w:rsid w:val="007B6438"/>
    <w:rsid w:val="007B644C"/>
    <w:rsid w:val="007B6499"/>
    <w:rsid w:val="007B64D3"/>
    <w:rsid w:val="007B6549"/>
    <w:rsid w:val="007B655C"/>
    <w:rsid w:val="007B65F5"/>
    <w:rsid w:val="007B6644"/>
    <w:rsid w:val="007B668A"/>
    <w:rsid w:val="007B6735"/>
    <w:rsid w:val="007B67A3"/>
    <w:rsid w:val="007B6805"/>
    <w:rsid w:val="007B684F"/>
    <w:rsid w:val="007B6895"/>
    <w:rsid w:val="007B6923"/>
    <w:rsid w:val="007B6972"/>
    <w:rsid w:val="007B697B"/>
    <w:rsid w:val="007B6A65"/>
    <w:rsid w:val="007B6B14"/>
    <w:rsid w:val="007B6C25"/>
    <w:rsid w:val="007B6C3C"/>
    <w:rsid w:val="007B6C3F"/>
    <w:rsid w:val="007B6C76"/>
    <w:rsid w:val="007B6C77"/>
    <w:rsid w:val="007B6D06"/>
    <w:rsid w:val="007B6D50"/>
    <w:rsid w:val="007B6E4F"/>
    <w:rsid w:val="007B6EB5"/>
    <w:rsid w:val="007B6EBE"/>
    <w:rsid w:val="007B6F08"/>
    <w:rsid w:val="007B6FD0"/>
    <w:rsid w:val="007B71FB"/>
    <w:rsid w:val="007B72C2"/>
    <w:rsid w:val="007B72DD"/>
    <w:rsid w:val="007B7743"/>
    <w:rsid w:val="007B774A"/>
    <w:rsid w:val="007B777B"/>
    <w:rsid w:val="007B7785"/>
    <w:rsid w:val="007B77DD"/>
    <w:rsid w:val="007B78E9"/>
    <w:rsid w:val="007B79B8"/>
    <w:rsid w:val="007B7B41"/>
    <w:rsid w:val="007B7B8E"/>
    <w:rsid w:val="007B7C9D"/>
    <w:rsid w:val="007B7CF5"/>
    <w:rsid w:val="007B7DFD"/>
    <w:rsid w:val="007B7EA4"/>
    <w:rsid w:val="007B7ECE"/>
    <w:rsid w:val="007B7F37"/>
    <w:rsid w:val="007B7F5B"/>
    <w:rsid w:val="007B7F67"/>
    <w:rsid w:val="007B7F69"/>
    <w:rsid w:val="007B7FB0"/>
    <w:rsid w:val="007B7FC3"/>
    <w:rsid w:val="007C0048"/>
    <w:rsid w:val="007C0162"/>
    <w:rsid w:val="007C022B"/>
    <w:rsid w:val="007C0292"/>
    <w:rsid w:val="007C033A"/>
    <w:rsid w:val="007C0482"/>
    <w:rsid w:val="007C04AE"/>
    <w:rsid w:val="007C0573"/>
    <w:rsid w:val="007C0578"/>
    <w:rsid w:val="007C0599"/>
    <w:rsid w:val="007C06AD"/>
    <w:rsid w:val="007C076E"/>
    <w:rsid w:val="007C07A3"/>
    <w:rsid w:val="007C081A"/>
    <w:rsid w:val="007C08EE"/>
    <w:rsid w:val="007C094F"/>
    <w:rsid w:val="007C0964"/>
    <w:rsid w:val="007C0A22"/>
    <w:rsid w:val="007C0BDA"/>
    <w:rsid w:val="007C0CD6"/>
    <w:rsid w:val="007C0EF8"/>
    <w:rsid w:val="007C0F8C"/>
    <w:rsid w:val="007C0F8F"/>
    <w:rsid w:val="007C0FC1"/>
    <w:rsid w:val="007C107A"/>
    <w:rsid w:val="007C10FE"/>
    <w:rsid w:val="007C120F"/>
    <w:rsid w:val="007C123A"/>
    <w:rsid w:val="007C1274"/>
    <w:rsid w:val="007C12D4"/>
    <w:rsid w:val="007C139D"/>
    <w:rsid w:val="007C148D"/>
    <w:rsid w:val="007C1734"/>
    <w:rsid w:val="007C173F"/>
    <w:rsid w:val="007C17FB"/>
    <w:rsid w:val="007C192D"/>
    <w:rsid w:val="007C19F4"/>
    <w:rsid w:val="007C1A08"/>
    <w:rsid w:val="007C1AA9"/>
    <w:rsid w:val="007C1AEC"/>
    <w:rsid w:val="007C1B2B"/>
    <w:rsid w:val="007C1B41"/>
    <w:rsid w:val="007C1C4F"/>
    <w:rsid w:val="007C1C65"/>
    <w:rsid w:val="007C1D5E"/>
    <w:rsid w:val="007C1DF8"/>
    <w:rsid w:val="007C1F72"/>
    <w:rsid w:val="007C20CA"/>
    <w:rsid w:val="007C20E8"/>
    <w:rsid w:val="007C218F"/>
    <w:rsid w:val="007C21BB"/>
    <w:rsid w:val="007C227C"/>
    <w:rsid w:val="007C22C6"/>
    <w:rsid w:val="007C238D"/>
    <w:rsid w:val="007C2708"/>
    <w:rsid w:val="007C27CA"/>
    <w:rsid w:val="007C27FC"/>
    <w:rsid w:val="007C280C"/>
    <w:rsid w:val="007C2821"/>
    <w:rsid w:val="007C28CA"/>
    <w:rsid w:val="007C292E"/>
    <w:rsid w:val="007C2E5A"/>
    <w:rsid w:val="007C2E7E"/>
    <w:rsid w:val="007C3169"/>
    <w:rsid w:val="007C32A7"/>
    <w:rsid w:val="007C3349"/>
    <w:rsid w:val="007C339D"/>
    <w:rsid w:val="007C33B9"/>
    <w:rsid w:val="007C340C"/>
    <w:rsid w:val="007C3477"/>
    <w:rsid w:val="007C3495"/>
    <w:rsid w:val="007C3673"/>
    <w:rsid w:val="007C3705"/>
    <w:rsid w:val="007C370F"/>
    <w:rsid w:val="007C385F"/>
    <w:rsid w:val="007C38B7"/>
    <w:rsid w:val="007C38BD"/>
    <w:rsid w:val="007C3AED"/>
    <w:rsid w:val="007C3BC6"/>
    <w:rsid w:val="007C3BE6"/>
    <w:rsid w:val="007C3CA1"/>
    <w:rsid w:val="007C3DD1"/>
    <w:rsid w:val="007C3E5C"/>
    <w:rsid w:val="007C3E6C"/>
    <w:rsid w:val="007C3E87"/>
    <w:rsid w:val="007C3EC0"/>
    <w:rsid w:val="007C3F02"/>
    <w:rsid w:val="007C3F34"/>
    <w:rsid w:val="007C3FD7"/>
    <w:rsid w:val="007C3FF7"/>
    <w:rsid w:val="007C4083"/>
    <w:rsid w:val="007C413E"/>
    <w:rsid w:val="007C419F"/>
    <w:rsid w:val="007C41AF"/>
    <w:rsid w:val="007C42E4"/>
    <w:rsid w:val="007C435B"/>
    <w:rsid w:val="007C4464"/>
    <w:rsid w:val="007C4481"/>
    <w:rsid w:val="007C449F"/>
    <w:rsid w:val="007C4531"/>
    <w:rsid w:val="007C465B"/>
    <w:rsid w:val="007C46B0"/>
    <w:rsid w:val="007C4757"/>
    <w:rsid w:val="007C475E"/>
    <w:rsid w:val="007C47BD"/>
    <w:rsid w:val="007C47C9"/>
    <w:rsid w:val="007C4840"/>
    <w:rsid w:val="007C484C"/>
    <w:rsid w:val="007C48C6"/>
    <w:rsid w:val="007C48D8"/>
    <w:rsid w:val="007C4929"/>
    <w:rsid w:val="007C4936"/>
    <w:rsid w:val="007C4BBC"/>
    <w:rsid w:val="007C4C9D"/>
    <w:rsid w:val="007C514A"/>
    <w:rsid w:val="007C514D"/>
    <w:rsid w:val="007C516C"/>
    <w:rsid w:val="007C52C6"/>
    <w:rsid w:val="007C53B1"/>
    <w:rsid w:val="007C53B3"/>
    <w:rsid w:val="007C53D8"/>
    <w:rsid w:val="007C5531"/>
    <w:rsid w:val="007C55D2"/>
    <w:rsid w:val="007C5607"/>
    <w:rsid w:val="007C567B"/>
    <w:rsid w:val="007C57A1"/>
    <w:rsid w:val="007C57B6"/>
    <w:rsid w:val="007C5884"/>
    <w:rsid w:val="007C58BF"/>
    <w:rsid w:val="007C5A20"/>
    <w:rsid w:val="007C5A61"/>
    <w:rsid w:val="007C5B7B"/>
    <w:rsid w:val="007C5BA9"/>
    <w:rsid w:val="007C5BCD"/>
    <w:rsid w:val="007C5DC8"/>
    <w:rsid w:val="007C5E36"/>
    <w:rsid w:val="007C5F66"/>
    <w:rsid w:val="007C5F89"/>
    <w:rsid w:val="007C5FEB"/>
    <w:rsid w:val="007C60DF"/>
    <w:rsid w:val="007C6124"/>
    <w:rsid w:val="007C617D"/>
    <w:rsid w:val="007C6240"/>
    <w:rsid w:val="007C6262"/>
    <w:rsid w:val="007C62FE"/>
    <w:rsid w:val="007C63CB"/>
    <w:rsid w:val="007C6482"/>
    <w:rsid w:val="007C64D5"/>
    <w:rsid w:val="007C6504"/>
    <w:rsid w:val="007C6515"/>
    <w:rsid w:val="007C6555"/>
    <w:rsid w:val="007C6657"/>
    <w:rsid w:val="007C674A"/>
    <w:rsid w:val="007C695B"/>
    <w:rsid w:val="007C6A4D"/>
    <w:rsid w:val="007C6B04"/>
    <w:rsid w:val="007C6B91"/>
    <w:rsid w:val="007C6C31"/>
    <w:rsid w:val="007C6CB7"/>
    <w:rsid w:val="007C6F82"/>
    <w:rsid w:val="007C7063"/>
    <w:rsid w:val="007C7084"/>
    <w:rsid w:val="007C70D6"/>
    <w:rsid w:val="007C7163"/>
    <w:rsid w:val="007C729F"/>
    <w:rsid w:val="007C730E"/>
    <w:rsid w:val="007C736A"/>
    <w:rsid w:val="007C7385"/>
    <w:rsid w:val="007C73C8"/>
    <w:rsid w:val="007C73CF"/>
    <w:rsid w:val="007C7411"/>
    <w:rsid w:val="007C7421"/>
    <w:rsid w:val="007C743F"/>
    <w:rsid w:val="007C74D2"/>
    <w:rsid w:val="007C7607"/>
    <w:rsid w:val="007C764E"/>
    <w:rsid w:val="007C7717"/>
    <w:rsid w:val="007C77EE"/>
    <w:rsid w:val="007C7825"/>
    <w:rsid w:val="007C784D"/>
    <w:rsid w:val="007C7A31"/>
    <w:rsid w:val="007C7A69"/>
    <w:rsid w:val="007C7AEC"/>
    <w:rsid w:val="007C7B53"/>
    <w:rsid w:val="007C7C78"/>
    <w:rsid w:val="007C7CE6"/>
    <w:rsid w:val="007C7E57"/>
    <w:rsid w:val="007C7ECB"/>
    <w:rsid w:val="007C7F69"/>
    <w:rsid w:val="007D003E"/>
    <w:rsid w:val="007D008E"/>
    <w:rsid w:val="007D00AC"/>
    <w:rsid w:val="007D0103"/>
    <w:rsid w:val="007D012B"/>
    <w:rsid w:val="007D0177"/>
    <w:rsid w:val="007D019E"/>
    <w:rsid w:val="007D01B6"/>
    <w:rsid w:val="007D01CA"/>
    <w:rsid w:val="007D0298"/>
    <w:rsid w:val="007D02E5"/>
    <w:rsid w:val="007D02FC"/>
    <w:rsid w:val="007D03BE"/>
    <w:rsid w:val="007D03CB"/>
    <w:rsid w:val="007D043D"/>
    <w:rsid w:val="007D0501"/>
    <w:rsid w:val="007D05B2"/>
    <w:rsid w:val="007D0663"/>
    <w:rsid w:val="007D067C"/>
    <w:rsid w:val="007D0681"/>
    <w:rsid w:val="007D08B2"/>
    <w:rsid w:val="007D0947"/>
    <w:rsid w:val="007D0A04"/>
    <w:rsid w:val="007D0A12"/>
    <w:rsid w:val="007D0A22"/>
    <w:rsid w:val="007D0ADE"/>
    <w:rsid w:val="007D0BCB"/>
    <w:rsid w:val="007D0BFC"/>
    <w:rsid w:val="007D0EB8"/>
    <w:rsid w:val="007D0EB9"/>
    <w:rsid w:val="007D0EE4"/>
    <w:rsid w:val="007D0F24"/>
    <w:rsid w:val="007D0F29"/>
    <w:rsid w:val="007D1094"/>
    <w:rsid w:val="007D10BD"/>
    <w:rsid w:val="007D1124"/>
    <w:rsid w:val="007D11A3"/>
    <w:rsid w:val="007D1230"/>
    <w:rsid w:val="007D1231"/>
    <w:rsid w:val="007D126A"/>
    <w:rsid w:val="007D129A"/>
    <w:rsid w:val="007D146E"/>
    <w:rsid w:val="007D1480"/>
    <w:rsid w:val="007D1512"/>
    <w:rsid w:val="007D1561"/>
    <w:rsid w:val="007D158E"/>
    <w:rsid w:val="007D160C"/>
    <w:rsid w:val="007D162D"/>
    <w:rsid w:val="007D174B"/>
    <w:rsid w:val="007D1760"/>
    <w:rsid w:val="007D1988"/>
    <w:rsid w:val="007D1A39"/>
    <w:rsid w:val="007D1AAE"/>
    <w:rsid w:val="007D1B4B"/>
    <w:rsid w:val="007D1C7F"/>
    <w:rsid w:val="007D1D5D"/>
    <w:rsid w:val="007D1F1A"/>
    <w:rsid w:val="007D1FB9"/>
    <w:rsid w:val="007D205A"/>
    <w:rsid w:val="007D20B4"/>
    <w:rsid w:val="007D2248"/>
    <w:rsid w:val="007D22F4"/>
    <w:rsid w:val="007D236D"/>
    <w:rsid w:val="007D23D6"/>
    <w:rsid w:val="007D23F4"/>
    <w:rsid w:val="007D25C9"/>
    <w:rsid w:val="007D25EC"/>
    <w:rsid w:val="007D25EE"/>
    <w:rsid w:val="007D25F4"/>
    <w:rsid w:val="007D2623"/>
    <w:rsid w:val="007D2657"/>
    <w:rsid w:val="007D2681"/>
    <w:rsid w:val="007D26EB"/>
    <w:rsid w:val="007D277F"/>
    <w:rsid w:val="007D2781"/>
    <w:rsid w:val="007D27F3"/>
    <w:rsid w:val="007D280C"/>
    <w:rsid w:val="007D292B"/>
    <w:rsid w:val="007D2954"/>
    <w:rsid w:val="007D2A3B"/>
    <w:rsid w:val="007D2AA6"/>
    <w:rsid w:val="007D2CEA"/>
    <w:rsid w:val="007D2D3B"/>
    <w:rsid w:val="007D2D71"/>
    <w:rsid w:val="007D2DCB"/>
    <w:rsid w:val="007D2E1B"/>
    <w:rsid w:val="007D2E34"/>
    <w:rsid w:val="007D2EEA"/>
    <w:rsid w:val="007D2F70"/>
    <w:rsid w:val="007D303B"/>
    <w:rsid w:val="007D3049"/>
    <w:rsid w:val="007D305D"/>
    <w:rsid w:val="007D31C8"/>
    <w:rsid w:val="007D329C"/>
    <w:rsid w:val="007D332F"/>
    <w:rsid w:val="007D351A"/>
    <w:rsid w:val="007D3655"/>
    <w:rsid w:val="007D370A"/>
    <w:rsid w:val="007D3902"/>
    <w:rsid w:val="007D39A5"/>
    <w:rsid w:val="007D3ABC"/>
    <w:rsid w:val="007D3ACD"/>
    <w:rsid w:val="007D3B03"/>
    <w:rsid w:val="007D3B78"/>
    <w:rsid w:val="007D3BBF"/>
    <w:rsid w:val="007D3C4D"/>
    <w:rsid w:val="007D3D0D"/>
    <w:rsid w:val="007D3DE5"/>
    <w:rsid w:val="007D3E11"/>
    <w:rsid w:val="007D3E97"/>
    <w:rsid w:val="007D3F42"/>
    <w:rsid w:val="007D3F8A"/>
    <w:rsid w:val="007D3F9C"/>
    <w:rsid w:val="007D3FBF"/>
    <w:rsid w:val="007D402E"/>
    <w:rsid w:val="007D4063"/>
    <w:rsid w:val="007D414E"/>
    <w:rsid w:val="007D420F"/>
    <w:rsid w:val="007D4247"/>
    <w:rsid w:val="007D42FC"/>
    <w:rsid w:val="007D430E"/>
    <w:rsid w:val="007D4355"/>
    <w:rsid w:val="007D4548"/>
    <w:rsid w:val="007D4593"/>
    <w:rsid w:val="007D4682"/>
    <w:rsid w:val="007D4697"/>
    <w:rsid w:val="007D472E"/>
    <w:rsid w:val="007D47A8"/>
    <w:rsid w:val="007D483B"/>
    <w:rsid w:val="007D489D"/>
    <w:rsid w:val="007D4941"/>
    <w:rsid w:val="007D4B60"/>
    <w:rsid w:val="007D4C6F"/>
    <w:rsid w:val="007D4C81"/>
    <w:rsid w:val="007D4D44"/>
    <w:rsid w:val="007D4D83"/>
    <w:rsid w:val="007D4D86"/>
    <w:rsid w:val="007D4DFC"/>
    <w:rsid w:val="007D4F28"/>
    <w:rsid w:val="007D4F61"/>
    <w:rsid w:val="007D4FA4"/>
    <w:rsid w:val="007D5078"/>
    <w:rsid w:val="007D520B"/>
    <w:rsid w:val="007D52A2"/>
    <w:rsid w:val="007D555D"/>
    <w:rsid w:val="007D55E7"/>
    <w:rsid w:val="007D56BB"/>
    <w:rsid w:val="007D5725"/>
    <w:rsid w:val="007D577B"/>
    <w:rsid w:val="007D578D"/>
    <w:rsid w:val="007D5857"/>
    <w:rsid w:val="007D58A0"/>
    <w:rsid w:val="007D58EB"/>
    <w:rsid w:val="007D59F9"/>
    <w:rsid w:val="007D5A84"/>
    <w:rsid w:val="007D5A96"/>
    <w:rsid w:val="007D5B80"/>
    <w:rsid w:val="007D5B8D"/>
    <w:rsid w:val="007D5C10"/>
    <w:rsid w:val="007D5DFF"/>
    <w:rsid w:val="007D5EB7"/>
    <w:rsid w:val="007D6004"/>
    <w:rsid w:val="007D605C"/>
    <w:rsid w:val="007D60AE"/>
    <w:rsid w:val="007D60C1"/>
    <w:rsid w:val="007D614A"/>
    <w:rsid w:val="007D6299"/>
    <w:rsid w:val="007D62D6"/>
    <w:rsid w:val="007D62DF"/>
    <w:rsid w:val="007D6327"/>
    <w:rsid w:val="007D63D0"/>
    <w:rsid w:val="007D6527"/>
    <w:rsid w:val="007D653A"/>
    <w:rsid w:val="007D65CC"/>
    <w:rsid w:val="007D6676"/>
    <w:rsid w:val="007D6684"/>
    <w:rsid w:val="007D670C"/>
    <w:rsid w:val="007D67BA"/>
    <w:rsid w:val="007D67C9"/>
    <w:rsid w:val="007D694D"/>
    <w:rsid w:val="007D6A23"/>
    <w:rsid w:val="007D6AFB"/>
    <w:rsid w:val="007D6BBA"/>
    <w:rsid w:val="007D6C6A"/>
    <w:rsid w:val="007D6D56"/>
    <w:rsid w:val="007D6D82"/>
    <w:rsid w:val="007D6D9B"/>
    <w:rsid w:val="007D6F7D"/>
    <w:rsid w:val="007D6FD1"/>
    <w:rsid w:val="007D6FFC"/>
    <w:rsid w:val="007D703A"/>
    <w:rsid w:val="007D707E"/>
    <w:rsid w:val="007D7184"/>
    <w:rsid w:val="007D7264"/>
    <w:rsid w:val="007D72F7"/>
    <w:rsid w:val="007D738E"/>
    <w:rsid w:val="007D738F"/>
    <w:rsid w:val="007D73C7"/>
    <w:rsid w:val="007D73F2"/>
    <w:rsid w:val="007D7577"/>
    <w:rsid w:val="007D757F"/>
    <w:rsid w:val="007D75FC"/>
    <w:rsid w:val="007D7647"/>
    <w:rsid w:val="007D7673"/>
    <w:rsid w:val="007D7719"/>
    <w:rsid w:val="007D780E"/>
    <w:rsid w:val="007D7813"/>
    <w:rsid w:val="007D784F"/>
    <w:rsid w:val="007D78EF"/>
    <w:rsid w:val="007D794D"/>
    <w:rsid w:val="007D7984"/>
    <w:rsid w:val="007D7BA7"/>
    <w:rsid w:val="007D7C1C"/>
    <w:rsid w:val="007D7C9A"/>
    <w:rsid w:val="007D7D03"/>
    <w:rsid w:val="007D7D71"/>
    <w:rsid w:val="007D7EB4"/>
    <w:rsid w:val="007D7F59"/>
    <w:rsid w:val="007D7FD0"/>
    <w:rsid w:val="007D7FF0"/>
    <w:rsid w:val="007D7FFA"/>
    <w:rsid w:val="007E0010"/>
    <w:rsid w:val="007E00E0"/>
    <w:rsid w:val="007E01A3"/>
    <w:rsid w:val="007E0252"/>
    <w:rsid w:val="007E0276"/>
    <w:rsid w:val="007E02DD"/>
    <w:rsid w:val="007E03BD"/>
    <w:rsid w:val="007E0798"/>
    <w:rsid w:val="007E07A5"/>
    <w:rsid w:val="007E07D9"/>
    <w:rsid w:val="007E084A"/>
    <w:rsid w:val="007E0870"/>
    <w:rsid w:val="007E0890"/>
    <w:rsid w:val="007E095A"/>
    <w:rsid w:val="007E096F"/>
    <w:rsid w:val="007E0A84"/>
    <w:rsid w:val="007E0B7B"/>
    <w:rsid w:val="007E0C75"/>
    <w:rsid w:val="007E0EDB"/>
    <w:rsid w:val="007E0F2A"/>
    <w:rsid w:val="007E0F66"/>
    <w:rsid w:val="007E10BA"/>
    <w:rsid w:val="007E1100"/>
    <w:rsid w:val="007E11F3"/>
    <w:rsid w:val="007E11FD"/>
    <w:rsid w:val="007E127B"/>
    <w:rsid w:val="007E1359"/>
    <w:rsid w:val="007E1487"/>
    <w:rsid w:val="007E152E"/>
    <w:rsid w:val="007E1614"/>
    <w:rsid w:val="007E1686"/>
    <w:rsid w:val="007E16B4"/>
    <w:rsid w:val="007E16ED"/>
    <w:rsid w:val="007E17F5"/>
    <w:rsid w:val="007E190B"/>
    <w:rsid w:val="007E19D8"/>
    <w:rsid w:val="007E1ACF"/>
    <w:rsid w:val="007E1C50"/>
    <w:rsid w:val="007E1CFC"/>
    <w:rsid w:val="007E1D49"/>
    <w:rsid w:val="007E1D4F"/>
    <w:rsid w:val="007E1D5D"/>
    <w:rsid w:val="007E1E44"/>
    <w:rsid w:val="007E1E54"/>
    <w:rsid w:val="007E1F15"/>
    <w:rsid w:val="007E21A0"/>
    <w:rsid w:val="007E21A9"/>
    <w:rsid w:val="007E21D8"/>
    <w:rsid w:val="007E2246"/>
    <w:rsid w:val="007E22CC"/>
    <w:rsid w:val="007E23DB"/>
    <w:rsid w:val="007E241C"/>
    <w:rsid w:val="007E2440"/>
    <w:rsid w:val="007E2446"/>
    <w:rsid w:val="007E2488"/>
    <w:rsid w:val="007E24DC"/>
    <w:rsid w:val="007E256C"/>
    <w:rsid w:val="007E25C5"/>
    <w:rsid w:val="007E2641"/>
    <w:rsid w:val="007E26B0"/>
    <w:rsid w:val="007E27B6"/>
    <w:rsid w:val="007E27C0"/>
    <w:rsid w:val="007E2834"/>
    <w:rsid w:val="007E2990"/>
    <w:rsid w:val="007E2B3B"/>
    <w:rsid w:val="007E2C55"/>
    <w:rsid w:val="007E2C7B"/>
    <w:rsid w:val="007E2CC1"/>
    <w:rsid w:val="007E2D8D"/>
    <w:rsid w:val="007E2DA5"/>
    <w:rsid w:val="007E2E04"/>
    <w:rsid w:val="007E2E88"/>
    <w:rsid w:val="007E2F87"/>
    <w:rsid w:val="007E2FD9"/>
    <w:rsid w:val="007E300E"/>
    <w:rsid w:val="007E33F8"/>
    <w:rsid w:val="007E3472"/>
    <w:rsid w:val="007E3499"/>
    <w:rsid w:val="007E34CD"/>
    <w:rsid w:val="007E3563"/>
    <w:rsid w:val="007E3595"/>
    <w:rsid w:val="007E3654"/>
    <w:rsid w:val="007E36E8"/>
    <w:rsid w:val="007E3722"/>
    <w:rsid w:val="007E3872"/>
    <w:rsid w:val="007E3929"/>
    <w:rsid w:val="007E3A48"/>
    <w:rsid w:val="007E3AA9"/>
    <w:rsid w:val="007E3ABB"/>
    <w:rsid w:val="007E3CE8"/>
    <w:rsid w:val="007E3CED"/>
    <w:rsid w:val="007E3E14"/>
    <w:rsid w:val="007E3E1F"/>
    <w:rsid w:val="007E3E65"/>
    <w:rsid w:val="007E402F"/>
    <w:rsid w:val="007E403C"/>
    <w:rsid w:val="007E4132"/>
    <w:rsid w:val="007E42EB"/>
    <w:rsid w:val="007E4372"/>
    <w:rsid w:val="007E4397"/>
    <w:rsid w:val="007E43F9"/>
    <w:rsid w:val="007E45B8"/>
    <w:rsid w:val="007E4615"/>
    <w:rsid w:val="007E46FD"/>
    <w:rsid w:val="007E4716"/>
    <w:rsid w:val="007E4767"/>
    <w:rsid w:val="007E48C1"/>
    <w:rsid w:val="007E48DE"/>
    <w:rsid w:val="007E4946"/>
    <w:rsid w:val="007E49F6"/>
    <w:rsid w:val="007E4A46"/>
    <w:rsid w:val="007E4AE1"/>
    <w:rsid w:val="007E4B9E"/>
    <w:rsid w:val="007E4BE6"/>
    <w:rsid w:val="007E4D7C"/>
    <w:rsid w:val="007E4E68"/>
    <w:rsid w:val="007E4FAC"/>
    <w:rsid w:val="007E4FEE"/>
    <w:rsid w:val="007E5071"/>
    <w:rsid w:val="007E50EE"/>
    <w:rsid w:val="007E5253"/>
    <w:rsid w:val="007E5258"/>
    <w:rsid w:val="007E534B"/>
    <w:rsid w:val="007E53DB"/>
    <w:rsid w:val="007E53F0"/>
    <w:rsid w:val="007E5553"/>
    <w:rsid w:val="007E555E"/>
    <w:rsid w:val="007E5595"/>
    <w:rsid w:val="007E5654"/>
    <w:rsid w:val="007E588A"/>
    <w:rsid w:val="007E58AA"/>
    <w:rsid w:val="007E58AD"/>
    <w:rsid w:val="007E59A0"/>
    <w:rsid w:val="007E5A62"/>
    <w:rsid w:val="007E5B95"/>
    <w:rsid w:val="007E5B96"/>
    <w:rsid w:val="007E5C7C"/>
    <w:rsid w:val="007E5C8A"/>
    <w:rsid w:val="007E5D87"/>
    <w:rsid w:val="007E5E05"/>
    <w:rsid w:val="007E5E57"/>
    <w:rsid w:val="007E5E7B"/>
    <w:rsid w:val="007E5EE8"/>
    <w:rsid w:val="007E5F8B"/>
    <w:rsid w:val="007E5FEB"/>
    <w:rsid w:val="007E6042"/>
    <w:rsid w:val="007E607C"/>
    <w:rsid w:val="007E60AB"/>
    <w:rsid w:val="007E6224"/>
    <w:rsid w:val="007E6281"/>
    <w:rsid w:val="007E62E1"/>
    <w:rsid w:val="007E63C9"/>
    <w:rsid w:val="007E6424"/>
    <w:rsid w:val="007E6494"/>
    <w:rsid w:val="007E64C2"/>
    <w:rsid w:val="007E66DA"/>
    <w:rsid w:val="007E676C"/>
    <w:rsid w:val="007E67B7"/>
    <w:rsid w:val="007E67C1"/>
    <w:rsid w:val="007E691A"/>
    <w:rsid w:val="007E6964"/>
    <w:rsid w:val="007E6BC0"/>
    <w:rsid w:val="007E6BE2"/>
    <w:rsid w:val="007E6CBC"/>
    <w:rsid w:val="007E6DEB"/>
    <w:rsid w:val="007E6E81"/>
    <w:rsid w:val="007E6F3D"/>
    <w:rsid w:val="007E6F4B"/>
    <w:rsid w:val="007E6FB0"/>
    <w:rsid w:val="007E7131"/>
    <w:rsid w:val="007E73BD"/>
    <w:rsid w:val="007E73E0"/>
    <w:rsid w:val="007E7401"/>
    <w:rsid w:val="007E74CF"/>
    <w:rsid w:val="007E74D8"/>
    <w:rsid w:val="007E74E3"/>
    <w:rsid w:val="007E74F2"/>
    <w:rsid w:val="007E754A"/>
    <w:rsid w:val="007E757F"/>
    <w:rsid w:val="007E7584"/>
    <w:rsid w:val="007E7596"/>
    <w:rsid w:val="007E76FA"/>
    <w:rsid w:val="007E777A"/>
    <w:rsid w:val="007E779D"/>
    <w:rsid w:val="007E779F"/>
    <w:rsid w:val="007E7A7F"/>
    <w:rsid w:val="007E7A8D"/>
    <w:rsid w:val="007E7AD0"/>
    <w:rsid w:val="007E7AF3"/>
    <w:rsid w:val="007E7AF5"/>
    <w:rsid w:val="007E7BB3"/>
    <w:rsid w:val="007E7C0D"/>
    <w:rsid w:val="007E7C70"/>
    <w:rsid w:val="007E7E2C"/>
    <w:rsid w:val="007E7ED8"/>
    <w:rsid w:val="007E7EF5"/>
    <w:rsid w:val="007F0183"/>
    <w:rsid w:val="007F02D1"/>
    <w:rsid w:val="007F02FE"/>
    <w:rsid w:val="007F0323"/>
    <w:rsid w:val="007F034A"/>
    <w:rsid w:val="007F03C8"/>
    <w:rsid w:val="007F03FD"/>
    <w:rsid w:val="007F041D"/>
    <w:rsid w:val="007F0519"/>
    <w:rsid w:val="007F064A"/>
    <w:rsid w:val="007F06C5"/>
    <w:rsid w:val="007F0768"/>
    <w:rsid w:val="007F0861"/>
    <w:rsid w:val="007F0892"/>
    <w:rsid w:val="007F08A2"/>
    <w:rsid w:val="007F08A7"/>
    <w:rsid w:val="007F0A0C"/>
    <w:rsid w:val="007F0AB1"/>
    <w:rsid w:val="007F0B20"/>
    <w:rsid w:val="007F0BB8"/>
    <w:rsid w:val="007F0BC3"/>
    <w:rsid w:val="007F0C55"/>
    <w:rsid w:val="007F0CBB"/>
    <w:rsid w:val="007F0CEE"/>
    <w:rsid w:val="007F0DC5"/>
    <w:rsid w:val="007F0EA3"/>
    <w:rsid w:val="007F0F74"/>
    <w:rsid w:val="007F10E4"/>
    <w:rsid w:val="007F10FE"/>
    <w:rsid w:val="007F11CF"/>
    <w:rsid w:val="007F125D"/>
    <w:rsid w:val="007F1406"/>
    <w:rsid w:val="007F1477"/>
    <w:rsid w:val="007F14B4"/>
    <w:rsid w:val="007F1527"/>
    <w:rsid w:val="007F1551"/>
    <w:rsid w:val="007F16C5"/>
    <w:rsid w:val="007F16C7"/>
    <w:rsid w:val="007F16E7"/>
    <w:rsid w:val="007F1770"/>
    <w:rsid w:val="007F17CC"/>
    <w:rsid w:val="007F180F"/>
    <w:rsid w:val="007F1A84"/>
    <w:rsid w:val="007F1AEE"/>
    <w:rsid w:val="007F1AFB"/>
    <w:rsid w:val="007F1B17"/>
    <w:rsid w:val="007F1C7F"/>
    <w:rsid w:val="007F1D42"/>
    <w:rsid w:val="007F1D7D"/>
    <w:rsid w:val="007F1D82"/>
    <w:rsid w:val="007F1DD5"/>
    <w:rsid w:val="007F1F68"/>
    <w:rsid w:val="007F20A5"/>
    <w:rsid w:val="007F20AF"/>
    <w:rsid w:val="007F22EE"/>
    <w:rsid w:val="007F2389"/>
    <w:rsid w:val="007F23BA"/>
    <w:rsid w:val="007F23E5"/>
    <w:rsid w:val="007F2412"/>
    <w:rsid w:val="007F24F9"/>
    <w:rsid w:val="007F2545"/>
    <w:rsid w:val="007F255B"/>
    <w:rsid w:val="007F2582"/>
    <w:rsid w:val="007F2689"/>
    <w:rsid w:val="007F26BE"/>
    <w:rsid w:val="007F26CB"/>
    <w:rsid w:val="007F26CC"/>
    <w:rsid w:val="007F26DB"/>
    <w:rsid w:val="007F26EC"/>
    <w:rsid w:val="007F2834"/>
    <w:rsid w:val="007F285E"/>
    <w:rsid w:val="007F2861"/>
    <w:rsid w:val="007F2898"/>
    <w:rsid w:val="007F29CB"/>
    <w:rsid w:val="007F2BDB"/>
    <w:rsid w:val="007F2F24"/>
    <w:rsid w:val="007F2FE5"/>
    <w:rsid w:val="007F3378"/>
    <w:rsid w:val="007F33B2"/>
    <w:rsid w:val="007F33DD"/>
    <w:rsid w:val="007F3536"/>
    <w:rsid w:val="007F355E"/>
    <w:rsid w:val="007F36D1"/>
    <w:rsid w:val="007F37BD"/>
    <w:rsid w:val="007F380B"/>
    <w:rsid w:val="007F3935"/>
    <w:rsid w:val="007F39D2"/>
    <w:rsid w:val="007F39EA"/>
    <w:rsid w:val="007F3A4B"/>
    <w:rsid w:val="007F3AF4"/>
    <w:rsid w:val="007F3BBF"/>
    <w:rsid w:val="007F3BDE"/>
    <w:rsid w:val="007F3D2F"/>
    <w:rsid w:val="007F3E4A"/>
    <w:rsid w:val="007F3F15"/>
    <w:rsid w:val="007F4081"/>
    <w:rsid w:val="007F4103"/>
    <w:rsid w:val="007F4112"/>
    <w:rsid w:val="007F4167"/>
    <w:rsid w:val="007F42FA"/>
    <w:rsid w:val="007F43BC"/>
    <w:rsid w:val="007F453C"/>
    <w:rsid w:val="007F4643"/>
    <w:rsid w:val="007F46A0"/>
    <w:rsid w:val="007F4764"/>
    <w:rsid w:val="007F476B"/>
    <w:rsid w:val="007F477C"/>
    <w:rsid w:val="007F4895"/>
    <w:rsid w:val="007F4916"/>
    <w:rsid w:val="007F491F"/>
    <w:rsid w:val="007F4A0D"/>
    <w:rsid w:val="007F4A0F"/>
    <w:rsid w:val="007F4C0B"/>
    <w:rsid w:val="007F4C2E"/>
    <w:rsid w:val="007F4C78"/>
    <w:rsid w:val="007F4C8B"/>
    <w:rsid w:val="007F4CB4"/>
    <w:rsid w:val="007F4D92"/>
    <w:rsid w:val="007F4DD9"/>
    <w:rsid w:val="007F4DE7"/>
    <w:rsid w:val="007F4E69"/>
    <w:rsid w:val="007F5253"/>
    <w:rsid w:val="007F5288"/>
    <w:rsid w:val="007F534A"/>
    <w:rsid w:val="007F5467"/>
    <w:rsid w:val="007F560F"/>
    <w:rsid w:val="007F5701"/>
    <w:rsid w:val="007F57EB"/>
    <w:rsid w:val="007F590B"/>
    <w:rsid w:val="007F593D"/>
    <w:rsid w:val="007F5A23"/>
    <w:rsid w:val="007F5B5E"/>
    <w:rsid w:val="007F5C16"/>
    <w:rsid w:val="007F5CAB"/>
    <w:rsid w:val="007F5DBE"/>
    <w:rsid w:val="007F5E93"/>
    <w:rsid w:val="007F5EE1"/>
    <w:rsid w:val="007F605D"/>
    <w:rsid w:val="007F624B"/>
    <w:rsid w:val="007F62EA"/>
    <w:rsid w:val="007F62F0"/>
    <w:rsid w:val="007F637A"/>
    <w:rsid w:val="007F657A"/>
    <w:rsid w:val="007F6783"/>
    <w:rsid w:val="007F687B"/>
    <w:rsid w:val="007F68A2"/>
    <w:rsid w:val="007F69AE"/>
    <w:rsid w:val="007F6C29"/>
    <w:rsid w:val="007F6D37"/>
    <w:rsid w:val="007F6DAF"/>
    <w:rsid w:val="007F6DE0"/>
    <w:rsid w:val="007F6E1C"/>
    <w:rsid w:val="007F6FB5"/>
    <w:rsid w:val="007F7047"/>
    <w:rsid w:val="007F7069"/>
    <w:rsid w:val="007F7102"/>
    <w:rsid w:val="007F7217"/>
    <w:rsid w:val="007F727D"/>
    <w:rsid w:val="007F729D"/>
    <w:rsid w:val="007F72ED"/>
    <w:rsid w:val="007F74DA"/>
    <w:rsid w:val="007F769E"/>
    <w:rsid w:val="007F780E"/>
    <w:rsid w:val="007F7844"/>
    <w:rsid w:val="007F78E6"/>
    <w:rsid w:val="007F79D5"/>
    <w:rsid w:val="007F7A1D"/>
    <w:rsid w:val="007F7AEC"/>
    <w:rsid w:val="007F7B7A"/>
    <w:rsid w:val="007F7C6F"/>
    <w:rsid w:val="007F7D4F"/>
    <w:rsid w:val="007F7FBE"/>
    <w:rsid w:val="00800155"/>
    <w:rsid w:val="00800171"/>
    <w:rsid w:val="0080029B"/>
    <w:rsid w:val="008002D8"/>
    <w:rsid w:val="00800343"/>
    <w:rsid w:val="008003ED"/>
    <w:rsid w:val="008004F6"/>
    <w:rsid w:val="008005B8"/>
    <w:rsid w:val="008005B9"/>
    <w:rsid w:val="0080088E"/>
    <w:rsid w:val="008008AD"/>
    <w:rsid w:val="008009D1"/>
    <w:rsid w:val="00800A0F"/>
    <w:rsid w:val="00800A6B"/>
    <w:rsid w:val="00800ADB"/>
    <w:rsid w:val="00800AE3"/>
    <w:rsid w:val="00800D23"/>
    <w:rsid w:val="00800D2E"/>
    <w:rsid w:val="00800E42"/>
    <w:rsid w:val="00800EDB"/>
    <w:rsid w:val="00800F3B"/>
    <w:rsid w:val="00800FA2"/>
    <w:rsid w:val="00800FC0"/>
    <w:rsid w:val="00800FFC"/>
    <w:rsid w:val="00801051"/>
    <w:rsid w:val="0080121B"/>
    <w:rsid w:val="008012A3"/>
    <w:rsid w:val="00801323"/>
    <w:rsid w:val="0080151C"/>
    <w:rsid w:val="0080156A"/>
    <w:rsid w:val="00801631"/>
    <w:rsid w:val="0080163D"/>
    <w:rsid w:val="00801648"/>
    <w:rsid w:val="0080165B"/>
    <w:rsid w:val="008018A7"/>
    <w:rsid w:val="00801945"/>
    <w:rsid w:val="00801A6D"/>
    <w:rsid w:val="00801A86"/>
    <w:rsid w:val="00801AF3"/>
    <w:rsid w:val="00801D7F"/>
    <w:rsid w:val="00801DA4"/>
    <w:rsid w:val="00801DC0"/>
    <w:rsid w:val="00801E19"/>
    <w:rsid w:val="00801E72"/>
    <w:rsid w:val="00801F6A"/>
    <w:rsid w:val="00801FB8"/>
    <w:rsid w:val="008020DD"/>
    <w:rsid w:val="0080229C"/>
    <w:rsid w:val="008022CC"/>
    <w:rsid w:val="0080239F"/>
    <w:rsid w:val="008023BC"/>
    <w:rsid w:val="00802429"/>
    <w:rsid w:val="00802500"/>
    <w:rsid w:val="0080252F"/>
    <w:rsid w:val="00802600"/>
    <w:rsid w:val="008027D2"/>
    <w:rsid w:val="008028C1"/>
    <w:rsid w:val="008028F0"/>
    <w:rsid w:val="00802A32"/>
    <w:rsid w:val="00802C29"/>
    <w:rsid w:val="00802F39"/>
    <w:rsid w:val="00802FA2"/>
    <w:rsid w:val="00802FC8"/>
    <w:rsid w:val="00803005"/>
    <w:rsid w:val="0080306C"/>
    <w:rsid w:val="0080311E"/>
    <w:rsid w:val="00803177"/>
    <w:rsid w:val="00803268"/>
    <w:rsid w:val="008032DA"/>
    <w:rsid w:val="00803379"/>
    <w:rsid w:val="008033B5"/>
    <w:rsid w:val="008033E9"/>
    <w:rsid w:val="00803445"/>
    <w:rsid w:val="008034FF"/>
    <w:rsid w:val="00803586"/>
    <w:rsid w:val="008035DC"/>
    <w:rsid w:val="00803609"/>
    <w:rsid w:val="0080360C"/>
    <w:rsid w:val="00803667"/>
    <w:rsid w:val="00803956"/>
    <w:rsid w:val="008039AA"/>
    <w:rsid w:val="00803A1B"/>
    <w:rsid w:val="00803AFA"/>
    <w:rsid w:val="00803B89"/>
    <w:rsid w:val="00803C2B"/>
    <w:rsid w:val="00803CBB"/>
    <w:rsid w:val="00803CF3"/>
    <w:rsid w:val="00803D5D"/>
    <w:rsid w:val="00803DE1"/>
    <w:rsid w:val="00803E99"/>
    <w:rsid w:val="00803F9E"/>
    <w:rsid w:val="00804163"/>
    <w:rsid w:val="00804236"/>
    <w:rsid w:val="0080424A"/>
    <w:rsid w:val="0080425D"/>
    <w:rsid w:val="008042B3"/>
    <w:rsid w:val="008042DC"/>
    <w:rsid w:val="00804447"/>
    <w:rsid w:val="0080445A"/>
    <w:rsid w:val="00804521"/>
    <w:rsid w:val="0080458A"/>
    <w:rsid w:val="0080460B"/>
    <w:rsid w:val="00804642"/>
    <w:rsid w:val="00804776"/>
    <w:rsid w:val="0080477E"/>
    <w:rsid w:val="008048DE"/>
    <w:rsid w:val="00804949"/>
    <w:rsid w:val="008049E3"/>
    <w:rsid w:val="00804A26"/>
    <w:rsid w:val="00804A90"/>
    <w:rsid w:val="00804AA9"/>
    <w:rsid w:val="00804D02"/>
    <w:rsid w:val="00804E9E"/>
    <w:rsid w:val="0080503B"/>
    <w:rsid w:val="008050D6"/>
    <w:rsid w:val="00805178"/>
    <w:rsid w:val="0080524D"/>
    <w:rsid w:val="00805256"/>
    <w:rsid w:val="008053EB"/>
    <w:rsid w:val="00805576"/>
    <w:rsid w:val="00805601"/>
    <w:rsid w:val="008056FD"/>
    <w:rsid w:val="008057C2"/>
    <w:rsid w:val="008057D6"/>
    <w:rsid w:val="008058B4"/>
    <w:rsid w:val="008058F7"/>
    <w:rsid w:val="00805923"/>
    <w:rsid w:val="00805930"/>
    <w:rsid w:val="008059E0"/>
    <w:rsid w:val="00805A3A"/>
    <w:rsid w:val="00805A60"/>
    <w:rsid w:val="00805AFC"/>
    <w:rsid w:val="00805DAB"/>
    <w:rsid w:val="00805DB0"/>
    <w:rsid w:val="00805DB8"/>
    <w:rsid w:val="00805DDC"/>
    <w:rsid w:val="00805E2B"/>
    <w:rsid w:val="00805ED4"/>
    <w:rsid w:val="00805F1C"/>
    <w:rsid w:val="00806143"/>
    <w:rsid w:val="00806176"/>
    <w:rsid w:val="008061F8"/>
    <w:rsid w:val="008061FB"/>
    <w:rsid w:val="0080622E"/>
    <w:rsid w:val="00806294"/>
    <w:rsid w:val="008062C0"/>
    <w:rsid w:val="00806372"/>
    <w:rsid w:val="0080640F"/>
    <w:rsid w:val="00806425"/>
    <w:rsid w:val="00806433"/>
    <w:rsid w:val="008064F6"/>
    <w:rsid w:val="00806587"/>
    <w:rsid w:val="008065A4"/>
    <w:rsid w:val="00806888"/>
    <w:rsid w:val="00806918"/>
    <w:rsid w:val="00806AF9"/>
    <w:rsid w:val="00806B20"/>
    <w:rsid w:val="00806D0C"/>
    <w:rsid w:val="00806D45"/>
    <w:rsid w:val="00806D95"/>
    <w:rsid w:val="00806DF2"/>
    <w:rsid w:val="00806F0F"/>
    <w:rsid w:val="00807035"/>
    <w:rsid w:val="008070EE"/>
    <w:rsid w:val="0080714D"/>
    <w:rsid w:val="008071E3"/>
    <w:rsid w:val="0080720C"/>
    <w:rsid w:val="008072E4"/>
    <w:rsid w:val="008073EC"/>
    <w:rsid w:val="0080742A"/>
    <w:rsid w:val="00807564"/>
    <w:rsid w:val="0080758A"/>
    <w:rsid w:val="008076D7"/>
    <w:rsid w:val="008076E5"/>
    <w:rsid w:val="00807745"/>
    <w:rsid w:val="00807767"/>
    <w:rsid w:val="0080776B"/>
    <w:rsid w:val="00807CC4"/>
    <w:rsid w:val="00807E1A"/>
    <w:rsid w:val="00807E49"/>
    <w:rsid w:val="00807FC9"/>
    <w:rsid w:val="0081002E"/>
    <w:rsid w:val="0081008F"/>
    <w:rsid w:val="008100A5"/>
    <w:rsid w:val="008100B1"/>
    <w:rsid w:val="0081026F"/>
    <w:rsid w:val="0081037C"/>
    <w:rsid w:val="00810393"/>
    <w:rsid w:val="008103D0"/>
    <w:rsid w:val="0081062D"/>
    <w:rsid w:val="0081069A"/>
    <w:rsid w:val="008106F0"/>
    <w:rsid w:val="00810733"/>
    <w:rsid w:val="0081081E"/>
    <w:rsid w:val="0081093F"/>
    <w:rsid w:val="00810A72"/>
    <w:rsid w:val="00810BE9"/>
    <w:rsid w:val="00810D23"/>
    <w:rsid w:val="00810D9E"/>
    <w:rsid w:val="00810E0F"/>
    <w:rsid w:val="00810E8D"/>
    <w:rsid w:val="00810EBD"/>
    <w:rsid w:val="00810F0E"/>
    <w:rsid w:val="00810F47"/>
    <w:rsid w:val="00810F93"/>
    <w:rsid w:val="00810FAC"/>
    <w:rsid w:val="00810FC5"/>
    <w:rsid w:val="0081106F"/>
    <w:rsid w:val="00811118"/>
    <w:rsid w:val="008111A3"/>
    <w:rsid w:val="00811263"/>
    <w:rsid w:val="00811338"/>
    <w:rsid w:val="00811362"/>
    <w:rsid w:val="0081136A"/>
    <w:rsid w:val="00811481"/>
    <w:rsid w:val="00811545"/>
    <w:rsid w:val="0081169D"/>
    <w:rsid w:val="008116A2"/>
    <w:rsid w:val="008116DA"/>
    <w:rsid w:val="008116DC"/>
    <w:rsid w:val="008117AE"/>
    <w:rsid w:val="00811871"/>
    <w:rsid w:val="0081188F"/>
    <w:rsid w:val="00811A92"/>
    <w:rsid w:val="00811AE3"/>
    <w:rsid w:val="00811B6E"/>
    <w:rsid w:val="00811B8B"/>
    <w:rsid w:val="00811BA1"/>
    <w:rsid w:val="00811BB1"/>
    <w:rsid w:val="00811CF1"/>
    <w:rsid w:val="00811DE7"/>
    <w:rsid w:val="00811E96"/>
    <w:rsid w:val="00811EFA"/>
    <w:rsid w:val="00811F05"/>
    <w:rsid w:val="00811FED"/>
    <w:rsid w:val="00812044"/>
    <w:rsid w:val="0081208F"/>
    <w:rsid w:val="008121EC"/>
    <w:rsid w:val="008122AF"/>
    <w:rsid w:val="00812491"/>
    <w:rsid w:val="008124B8"/>
    <w:rsid w:val="00812665"/>
    <w:rsid w:val="00812732"/>
    <w:rsid w:val="0081273E"/>
    <w:rsid w:val="008128F0"/>
    <w:rsid w:val="008129A1"/>
    <w:rsid w:val="008129A6"/>
    <w:rsid w:val="00812A64"/>
    <w:rsid w:val="00812A8F"/>
    <w:rsid w:val="00812C10"/>
    <w:rsid w:val="00812C81"/>
    <w:rsid w:val="00812CF5"/>
    <w:rsid w:val="00812D7E"/>
    <w:rsid w:val="00812F00"/>
    <w:rsid w:val="00812F54"/>
    <w:rsid w:val="00812FAA"/>
    <w:rsid w:val="00813093"/>
    <w:rsid w:val="00813135"/>
    <w:rsid w:val="0081319F"/>
    <w:rsid w:val="008133B7"/>
    <w:rsid w:val="00813520"/>
    <w:rsid w:val="00813542"/>
    <w:rsid w:val="008136AF"/>
    <w:rsid w:val="00813768"/>
    <w:rsid w:val="00813824"/>
    <w:rsid w:val="00813839"/>
    <w:rsid w:val="00813853"/>
    <w:rsid w:val="00813AB9"/>
    <w:rsid w:val="00813BE9"/>
    <w:rsid w:val="00813C95"/>
    <w:rsid w:val="00813CB4"/>
    <w:rsid w:val="00813D4B"/>
    <w:rsid w:val="00813D7C"/>
    <w:rsid w:val="00813D9A"/>
    <w:rsid w:val="008140C1"/>
    <w:rsid w:val="0081410D"/>
    <w:rsid w:val="0081424E"/>
    <w:rsid w:val="008142B8"/>
    <w:rsid w:val="008142FC"/>
    <w:rsid w:val="0081443F"/>
    <w:rsid w:val="008145AB"/>
    <w:rsid w:val="008145FC"/>
    <w:rsid w:val="008146B6"/>
    <w:rsid w:val="008147B1"/>
    <w:rsid w:val="008147DC"/>
    <w:rsid w:val="00814999"/>
    <w:rsid w:val="008149BC"/>
    <w:rsid w:val="00814C6C"/>
    <w:rsid w:val="00814CB0"/>
    <w:rsid w:val="00814D95"/>
    <w:rsid w:val="00814DBC"/>
    <w:rsid w:val="00814EF5"/>
    <w:rsid w:val="00814F23"/>
    <w:rsid w:val="008150BC"/>
    <w:rsid w:val="00815120"/>
    <w:rsid w:val="0081538D"/>
    <w:rsid w:val="00815459"/>
    <w:rsid w:val="0081546A"/>
    <w:rsid w:val="0081552D"/>
    <w:rsid w:val="0081556F"/>
    <w:rsid w:val="008155AF"/>
    <w:rsid w:val="008155D1"/>
    <w:rsid w:val="008155E7"/>
    <w:rsid w:val="00815625"/>
    <w:rsid w:val="00815642"/>
    <w:rsid w:val="00815799"/>
    <w:rsid w:val="0081594B"/>
    <w:rsid w:val="00815B26"/>
    <w:rsid w:val="00815B4D"/>
    <w:rsid w:val="00815BF4"/>
    <w:rsid w:val="00815C17"/>
    <w:rsid w:val="00815C72"/>
    <w:rsid w:val="00815CFD"/>
    <w:rsid w:val="00815D04"/>
    <w:rsid w:val="00815D64"/>
    <w:rsid w:val="00815D75"/>
    <w:rsid w:val="00815DCC"/>
    <w:rsid w:val="00815E27"/>
    <w:rsid w:val="00816019"/>
    <w:rsid w:val="0081605F"/>
    <w:rsid w:val="008160E7"/>
    <w:rsid w:val="00816252"/>
    <w:rsid w:val="00816302"/>
    <w:rsid w:val="0081635A"/>
    <w:rsid w:val="00816489"/>
    <w:rsid w:val="008165C3"/>
    <w:rsid w:val="008166D0"/>
    <w:rsid w:val="008166F7"/>
    <w:rsid w:val="00816906"/>
    <w:rsid w:val="008169A0"/>
    <w:rsid w:val="00816AD5"/>
    <w:rsid w:val="00816B94"/>
    <w:rsid w:val="00816C0D"/>
    <w:rsid w:val="00816D28"/>
    <w:rsid w:val="00816D79"/>
    <w:rsid w:val="00816D9A"/>
    <w:rsid w:val="00816DD7"/>
    <w:rsid w:val="00816F2E"/>
    <w:rsid w:val="00816F42"/>
    <w:rsid w:val="00816F5F"/>
    <w:rsid w:val="00816F64"/>
    <w:rsid w:val="00816FCE"/>
    <w:rsid w:val="008170EE"/>
    <w:rsid w:val="0081710C"/>
    <w:rsid w:val="0081715E"/>
    <w:rsid w:val="008172DD"/>
    <w:rsid w:val="00817331"/>
    <w:rsid w:val="0081734B"/>
    <w:rsid w:val="008173CA"/>
    <w:rsid w:val="008174B7"/>
    <w:rsid w:val="008174D7"/>
    <w:rsid w:val="00817507"/>
    <w:rsid w:val="00817559"/>
    <w:rsid w:val="00817696"/>
    <w:rsid w:val="008176D1"/>
    <w:rsid w:val="008176FD"/>
    <w:rsid w:val="00817739"/>
    <w:rsid w:val="00817770"/>
    <w:rsid w:val="008178C6"/>
    <w:rsid w:val="00817987"/>
    <w:rsid w:val="00817AA0"/>
    <w:rsid w:val="00817AE8"/>
    <w:rsid w:val="00817B93"/>
    <w:rsid w:val="00817BC3"/>
    <w:rsid w:val="00817BE3"/>
    <w:rsid w:val="00817C28"/>
    <w:rsid w:val="00817C4A"/>
    <w:rsid w:val="00817D61"/>
    <w:rsid w:val="00817D7C"/>
    <w:rsid w:val="00817E69"/>
    <w:rsid w:val="00817E82"/>
    <w:rsid w:val="00817F14"/>
    <w:rsid w:val="00817F45"/>
    <w:rsid w:val="00817F89"/>
    <w:rsid w:val="00817FF5"/>
    <w:rsid w:val="00820062"/>
    <w:rsid w:val="008200FB"/>
    <w:rsid w:val="0082012E"/>
    <w:rsid w:val="0082019D"/>
    <w:rsid w:val="008201E3"/>
    <w:rsid w:val="00820209"/>
    <w:rsid w:val="008202E4"/>
    <w:rsid w:val="0082039C"/>
    <w:rsid w:val="00820464"/>
    <w:rsid w:val="00820508"/>
    <w:rsid w:val="00820571"/>
    <w:rsid w:val="00820592"/>
    <w:rsid w:val="008206DF"/>
    <w:rsid w:val="008207C6"/>
    <w:rsid w:val="008207E2"/>
    <w:rsid w:val="00820887"/>
    <w:rsid w:val="0082098C"/>
    <w:rsid w:val="00820A1C"/>
    <w:rsid w:val="00820A35"/>
    <w:rsid w:val="00820AC7"/>
    <w:rsid w:val="00820AFD"/>
    <w:rsid w:val="00820B6A"/>
    <w:rsid w:val="00820BCC"/>
    <w:rsid w:val="00820DEB"/>
    <w:rsid w:val="00820E09"/>
    <w:rsid w:val="00820E53"/>
    <w:rsid w:val="00820EB5"/>
    <w:rsid w:val="00820F04"/>
    <w:rsid w:val="00820F40"/>
    <w:rsid w:val="00820F48"/>
    <w:rsid w:val="0082109B"/>
    <w:rsid w:val="0082121A"/>
    <w:rsid w:val="0082128A"/>
    <w:rsid w:val="008213BC"/>
    <w:rsid w:val="00821554"/>
    <w:rsid w:val="00821627"/>
    <w:rsid w:val="0082169C"/>
    <w:rsid w:val="008216CF"/>
    <w:rsid w:val="008217C3"/>
    <w:rsid w:val="00821831"/>
    <w:rsid w:val="00821921"/>
    <w:rsid w:val="00821982"/>
    <w:rsid w:val="00821A09"/>
    <w:rsid w:val="00821B52"/>
    <w:rsid w:val="00821BB6"/>
    <w:rsid w:val="00821C61"/>
    <w:rsid w:val="00821CFD"/>
    <w:rsid w:val="00821D2D"/>
    <w:rsid w:val="00821D67"/>
    <w:rsid w:val="00821DB6"/>
    <w:rsid w:val="00821E89"/>
    <w:rsid w:val="00821E8B"/>
    <w:rsid w:val="00821F2E"/>
    <w:rsid w:val="00821FB0"/>
    <w:rsid w:val="00822008"/>
    <w:rsid w:val="0082206E"/>
    <w:rsid w:val="0082206F"/>
    <w:rsid w:val="008220D2"/>
    <w:rsid w:val="00822102"/>
    <w:rsid w:val="00822132"/>
    <w:rsid w:val="008221EC"/>
    <w:rsid w:val="0082233D"/>
    <w:rsid w:val="008223EA"/>
    <w:rsid w:val="00822495"/>
    <w:rsid w:val="008224CB"/>
    <w:rsid w:val="008226E0"/>
    <w:rsid w:val="008226F9"/>
    <w:rsid w:val="00822824"/>
    <w:rsid w:val="0082290F"/>
    <w:rsid w:val="00822970"/>
    <w:rsid w:val="00822AD1"/>
    <w:rsid w:val="00822B6A"/>
    <w:rsid w:val="00822BE2"/>
    <w:rsid w:val="00822C0A"/>
    <w:rsid w:val="00822CDF"/>
    <w:rsid w:val="00822D47"/>
    <w:rsid w:val="00822D98"/>
    <w:rsid w:val="00822E05"/>
    <w:rsid w:val="00822E07"/>
    <w:rsid w:val="00822E11"/>
    <w:rsid w:val="00822F59"/>
    <w:rsid w:val="00822F8B"/>
    <w:rsid w:val="00822FA9"/>
    <w:rsid w:val="0082311A"/>
    <w:rsid w:val="00823164"/>
    <w:rsid w:val="00823293"/>
    <w:rsid w:val="008232A7"/>
    <w:rsid w:val="00823324"/>
    <w:rsid w:val="00823382"/>
    <w:rsid w:val="0082339A"/>
    <w:rsid w:val="008233F5"/>
    <w:rsid w:val="00823436"/>
    <w:rsid w:val="0082357F"/>
    <w:rsid w:val="0082369E"/>
    <w:rsid w:val="008236B1"/>
    <w:rsid w:val="0082375B"/>
    <w:rsid w:val="00823791"/>
    <w:rsid w:val="00823828"/>
    <w:rsid w:val="008238AD"/>
    <w:rsid w:val="008239DB"/>
    <w:rsid w:val="00823A81"/>
    <w:rsid w:val="00823B78"/>
    <w:rsid w:val="00823D4E"/>
    <w:rsid w:val="00823E18"/>
    <w:rsid w:val="00823E2F"/>
    <w:rsid w:val="0082408E"/>
    <w:rsid w:val="008240E7"/>
    <w:rsid w:val="008241D6"/>
    <w:rsid w:val="008241D8"/>
    <w:rsid w:val="00824359"/>
    <w:rsid w:val="008243BF"/>
    <w:rsid w:val="008243EF"/>
    <w:rsid w:val="00824432"/>
    <w:rsid w:val="008244C6"/>
    <w:rsid w:val="0082467D"/>
    <w:rsid w:val="0082488C"/>
    <w:rsid w:val="0082488F"/>
    <w:rsid w:val="0082497E"/>
    <w:rsid w:val="008249EC"/>
    <w:rsid w:val="00824B6D"/>
    <w:rsid w:val="00824BAA"/>
    <w:rsid w:val="00824BBD"/>
    <w:rsid w:val="00824BCE"/>
    <w:rsid w:val="00824D29"/>
    <w:rsid w:val="00824D53"/>
    <w:rsid w:val="00824D9D"/>
    <w:rsid w:val="00824E39"/>
    <w:rsid w:val="00824E3B"/>
    <w:rsid w:val="00824E55"/>
    <w:rsid w:val="00824EF9"/>
    <w:rsid w:val="00824FDD"/>
    <w:rsid w:val="008251EC"/>
    <w:rsid w:val="00825236"/>
    <w:rsid w:val="0082524E"/>
    <w:rsid w:val="00825345"/>
    <w:rsid w:val="00825377"/>
    <w:rsid w:val="00825381"/>
    <w:rsid w:val="00825538"/>
    <w:rsid w:val="00825603"/>
    <w:rsid w:val="0082563E"/>
    <w:rsid w:val="00825692"/>
    <w:rsid w:val="00825841"/>
    <w:rsid w:val="00825922"/>
    <w:rsid w:val="0082594B"/>
    <w:rsid w:val="00825A8F"/>
    <w:rsid w:val="00825C08"/>
    <w:rsid w:val="00825C5D"/>
    <w:rsid w:val="00825CE3"/>
    <w:rsid w:val="008260CA"/>
    <w:rsid w:val="008260FC"/>
    <w:rsid w:val="0082611F"/>
    <w:rsid w:val="0082619D"/>
    <w:rsid w:val="008261D0"/>
    <w:rsid w:val="0082625A"/>
    <w:rsid w:val="00826266"/>
    <w:rsid w:val="00826365"/>
    <w:rsid w:val="008263F9"/>
    <w:rsid w:val="008265B9"/>
    <w:rsid w:val="008266B4"/>
    <w:rsid w:val="00826753"/>
    <w:rsid w:val="008267D5"/>
    <w:rsid w:val="00826931"/>
    <w:rsid w:val="00826A15"/>
    <w:rsid w:val="00826A4F"/>
    <w:rsid w:val="00826B74"/>
    <w:rsid w:val="00826B78"/>
    <w:rsid w:val="00826CC6"/>
    <w:rsid w:val="00826DA3"/>
    <w:rsid w:val="00826E8C"/>
    <w:rsid w:val="00826EA1"/>
    <w:rsid w:val="00826F04"/>
    <w:rsid w:val="00826F27"/>
    <w:rsid w:val="00826FC0"/>
    <w:rsid w:val="008270EF"/>
    <w:rsid w:val="008271C3"/>
    <w:rsid w:val="008273AB"/>
    <w:rsid w:val="00827445"/>
    <w:rsid w:val="00827553"/>
    <w:rsid w:val="00827587"/>
    <w:rsid w:val="008275FA"/>
    <w:rsid w:val="00827640"/>
    <w:rsid w:val="008277E1"/>
    <w:rsid w:val="008277E3"/>
    <w:rsid w:val="008278C5"/>
    <w:rsid w:val="0082795A"/>
    <w:rsid w:val="00827994"/>
    <w:rsid w:val="00827AD7"/>
    <w:rsid w:val="00827BDA"/>
    <w:rsid w:val="00827C58"/>
    <w:rsid w:val="00827C62"/>
    <w:rsid w:val="00827D6A"/>
    <w:rsid w:val="00827ED0"/>
    <w:rsid w:val="00827F66"/>
    <w:rsid w:val="00827F68"/>
    <w:rsid w:val="00830270"/>
    <w:rsid w:val="008303AA"/>
    <w:rsid w:val="008303CE"/>
    <w:rsid w:val="00830420"/>
    <w:rsid w:val="00830442"/>
    <w:rsid w:val="00830492"/>
    <w:rsid w:val="008304EA"/>
    <w:rsid w:val="008305BE"/>
    <w:rsid w:val="0083060B"/>
    <w:rsid w:val="0083065C"/>
    <w:rsid w:val="008306F5"/>
    <w:rsid w:val="0083088F"/>
    <w:rsid w:val="008308DD"/>
    <w:rsid w:val="00830900"/>
    <w:rsid w:val="00830987"/>
    <w:rsid w:val="00830AF1"/>
    <w:rsid w:val="00830AFB"/>
    <w:rsid w:val="00830CC8"/>
    <w:rsid w:val="00830DB6"/>
    <w:rsid w:val="00830DE8"/>
    <w:rsid w:val="00830E17"/>
    <w:rsid w:val="00830E59"/>
    <w:rsid w:val="00830E84"/>
    <w:rsid w:val="00830E90"/>
    <w:rsid w:val="00830EB8"/>
    <w:rsid w:val="00830F0D"/>
    <w:rsid w:val="00830FD6"/>
    <w:rsid w:val="008311F8"/>
    <w:rsid w:val="008312D4"/>
    <w:rsid w:val="008312FF"/>
    <w:rsid w:val="00831340"/>
    <w:rsid w:val="00831392"/>
    <w:rsid w:val="008313EC"/>
    <w:rsid w:val="00831656"/>
    <w:rsid w:val="00831694"/>
    <w:rsid w:val="0083179D"/>
    <w:rsid w:val="00831835"/>
    <w:rsid w:val="008318C4"/>
    <w:rsid w:val="008318C9"/>
    <w:rsid w:val="00831A1B"/>
    <w:rsid w:val="00831A20"/>
    <w:rsid w:val="00831A2B"/>
    <w:rsid w:val="00831AC7"/>
    <w:rsid w:val="00831B69"/>
    <w:rsid w:val="00831B73"/>
    <w:rsid w:val="00831C23"/>
    <w:rsid w:val="00831C5B"/>
    <w:rsid w:val="00831D83"/>
    <w:rsid w:val="00831E21"/>
    <w:rsid w:val="00831F15"/>
    <w:rsid w:val="0083208E"/>
    <w:rsid w:val="008320AB"/>
    <w:rsid w:val="008320FC"/>
    <w:rsid w:val="0083217E"/>
    <w:rsid w:val="008322EB"/>
    <w:rsid w:val="008322F0"/>
    <w:rsid w:val="00832308"/>
    <w:rsid w:val="0083239A"/>
    <w:rsid w:val="008323BE"/>
    <w:rsid w:val="0083241A"/>
    <w:rsid w:val="00832451"/>
    <w:rsid w:val="008324B8"/>
    <w:rsid w:val="008324FA"/>
    <w:rsid w:val="0083255C"/>
    <w:rsid w:val="0083256E"/>
    <w:rsid w:val="00832571"/>
    <w:rsid w:val="00832689"/>
    <w:rsid w:val="00832697"/>
    <w:rsid w:val="00832702"/>
    <w:rsid w:val="0083271A"/>
    <w:rsid w:val="00832736"/>
    <w:rsid w:val="0083273A"/>
    <w:rsid w:val="00832786"/>
    <w:rsid w:val="0083279B"/>
    <w:rsid w:val="00832848"/>
    <w:rsid w:val="008329CA"/>
    <w:rsid w:val="008329E6"/>
    <w:rsid w:val="00832A24"/>
    <w:rsid w:val="00832A9F"/>
    <w:rsid w:val="00832ADC"/>
    <w:rsid w:val="00832B04"/>
    <w:rsid w:val="00832B34"/>
    <w:rsid w:val="00832B74"/>
    <w:rsid w:val="00832C42"/>
    <w:rsid w:val="00832C93"/>
    <w:rsid w:val="00832D6F"/>
    <w:rsid w:val="00832DAA"/>
    <w:rsid w:val="00832DC5"/>
    <w:rsid w:val="00832E31"/>
    <w:rsid w:val="00833062"/>
    <w:rsid w:val="00833085"/>
    <w:rsid w:val="008330EA"/>
    <w:rsid w:val="00833176"/>
    <w:rsid w:val="008331C2"/>
    <w:rsid w:val="008331E6"/>
    <w:rsid w:val="0083338F"/>
    <w:rsid w:val="0083358A"/>
    <w:rsid w:val="00833644"/>
    <w:rsid w:val="0083374B"/>
    <w:rsid w:val="00833756"/>
    <w:rsid w:val="00833774"/>
    <w:rsid w:val="008337EA"/>
    <w:rsid w:val="0083387E"/>
    <w:rsid w:val="00833899"/>
    <w:rsid w:val="00833923"/>
    <w:rsid w:val="00833A20"/>
    <w:rsid w:val="00833A4D"/>
    <w:rsid w:val="00833A53"/>
    <w:rsid w:val="00833BEC"/>
    <w:rsid w:val="00833C43"/>
    <w:rsid w:val="00833C9A"/>
    <w:rsid w:val="00833CCB"/>
    <w:rsid w:val="00833D05"/>
    <w:rsid w:val="00833D6C"/>
    <w:rsid w:val="00833D83"/>
    <w:rsid w:val="00833DF6"/>
    <w:rsid w:val="00833E01"/>
    <w:rsid w:val="00833E25"/>
    <w:rsid w:val="00833FED"/>
    <w:rsid w:val="008341E9"/>
    <w:rsid w:val="00834237"/>
    <w:rsid w:val="0083427E"/>
    <w:rsid w:val="008342D5"/>
    <w:rsid w:val="00834355"/>
    <w:rsid w:val="008343C5"/>
    <w:rsid w:val="008343CA"/>
    <w:rsid w:val="00834508"/>
    <w:rsid w:val="008345E0"/>
    <w:rsid w:val="00834689"/>
    <w:rsid w:val="008346CD"/>
    <w:rsid w:val="00834700"/>
    <w:rsid w:val="00834857"/>
    <w:rsid w:val="00834986"/>
    <w:rsid w:val="00834989"/>
    <w:rsid w:val="00834BD1"/>
    <w:rsid w:val="00834D36"/>
    <w:rsid w:val="00834E3F"/>
    <w:rsid w:val="00834E98"/>
    <w:rsid w:val="00834EA6"/>
    <w:rsid w:val="00834EED"/>
    <w:rsid w:val="00834F44"/>
    <w:rsid w:val="00834F61"/>
    <w:rsid w:val="00835049"/>
    <w:rsid w:val="0083509A"/>
    <w:rsid w:val="00835157"/>
    <w:rsid w:val="00835213"/>
    <w:rsid w:val="00835296"/>
    <w:rsid w:val="008352C9"/>
    <w:rsid w:val="008352D2"/>
    <w:rsid w:val="008353AD"/>
    <w:rsid w:val="0083544D"/>
    <w:rsid w:val="008354B9"/>
    <w:rsid w:val="00835513"/>
    <w:rsid w:val="00835675"/>
    <w:rsid w:val="008356F8"/>
    <w:rsid w:val="008357F7"/>
    <w:rsid w:val="008358E7"/>
    <w:rsid w:val="0083594C"/>
    <w:rsid w:val="008359CD"/>
    <w:rsid w:val="008359D9"/>
    <w:rsid w:val="00835A15"/>
    <w:rsid w:val="00835A3E"/>
    <w:rsid w:val="00835B1C"/>
    <w:rsid w:val="00835C00"/>
    <w:rsid w:val="00835E1C"/>
    <w:rsid w:val="00835ED9"/>
    <w:rsid w:val="00835F0A"/>
    <w:rsid w:val="00835F41"/>
    <w:rsid w:val="0083601A"/>
    <w:rsid w:val="00836226"/>
    <w:rsid w:val="0083637E"/>
    <w:rsid w:val="008363AA"/>
    <w:rsid w:val="008363C4"/>
    <w:rsid w:val="008363F2"/>
    <w:rsid w:val="008365A4"/>
    <w:rsid w:val="00836676"/>
    <w:rsid w:val="008366F4"/>
    <w:rsid w:val="00836704"/>
    <w:rsid w:val="008367D1"/>
    <w:rsid w:val="00836840"/>
    <w:rsid w:val="00836883"/>
    <w:rsid w:val="00836919"/>
    <w:rsid w:val="00836936"/>
    <w:rsid w:val="00836970"/>
    <w:rsid w:val="00836A15"/>
    <w:rsid w:val="00836A56"/>
    <w:rsid w:val="00836B42"/>
    <w:rsid w:val="00836B69"/>
    <w:rsid w:val="00836C6F"/>
    <w:rsid w:val="00836CF6"/>
    <w:rsid w:val="00836D06"/>
    <w:rsid w:val="00836DCA"/>
    <w:rsid w:val="00836DF2"/>
    <w:rsid w:val="00836F89"/>
    <w:rsid w:val="0083705F"/>
    <w:rsid w:val="00837191"/>
    <w:rsid w:val="0083719E"/>
    <w:rsid w:val="008371D7"/>
    <w:rsid w:val="0083721B"/>
    <w:rsid w:val="00837286"/>
    <w:rsid w:val="00837293"/>
    <w:rsid w:val="00837340"/>
    <w:rsid w:val="00837358"/>
    <w:rsid w:val="0083765D"/>
    <w:rsid w:val="00837845"/>
    <w:rsid w:val="00837949"/>
    <w:rsid w:val="00837997"/>
    <w:rsid w:val="00837B82"/>
    <w:rsid w:val="00837BAF"/>
    <w:rsid w:val="00837C70"/>
    <w:rsid w:val="00837DCE"/>
    <w:rsid w:val="00837F5D"/>
    <w:rsid w:val="00837FC0"/>
    <w:rsid w:val="00840005"/>
    <w:rsid w:val="00840014"/>
    <w:rsid w:val="00840091"/>
    <w:rsid w:val="008400ED"/>
    <w:rsid w:val="008401B9"/>
    <w:rsid w:val="00840347"/>
    <w:rsid w:val="008403AF"/>
    <w:rsid w:val="008403BA"/>
    <w:rsid w:val="008404A2"/>
    <w:rsid w:val="008404D6"/>
    <w:rsid w:val="008404E0"/>
    <w:rsid w:val="008407F4"/>
    <w:rsid w:val="00840814"/>
    <w:rsid w:val="008409FA"/>
    <w:rsid w:val="00840B58"/>
    <w:rsid w:val="00840BA1"/>
    <w:rsid w:val="00840BDB"/>
    <w:rsid w:val="00840C9A"/>
    <w:rsid w:val="00840C9C"/>
    <w:rsid w:val="00840CFF"/>
    <w:rsid w:val="00840E5D"/>
    <w:rsid w:val="00840EAD"/>
    <w:rsid w:val="00840ED3"/>
    <w:rsid w:val="00840ED6"/>
    <w:rsid w:val="00840F4E"/>
    <w:rsid w:val="00840FBD"/>
    <w:rsid w:val="00841203"/>
    <w:rsid w:val="00841206"/>
    <w:rsid w:val="0084121D"/>
    <w:rsid w:val="00841250"/>
    <w:rsid w:val="0084144A"/>
    <w:rsid w:val="008414B8"/>
    <w:rsid w:val="008414C1"/>
    <w:rsid w:val="0084156F"/>
    <w:rsid w:val="00841615"/>
    <w:rsid w:val="0084163A"/>
    <w:rsid w:val="0084174B"/>
    <w:rsid w:val="008417B9"/>
    <w:rsid w:val="008418E8"/>
    <w:rsid w:val="008419E1"/>
    <w:rsid w:val="008419F5"/>
    <w:rsid w:val="00841A07"/>
    <w:rsid w:val="00841AF8"/>
    <w:rsid w:val="00841C17"/>
    <w:rsid w:val="00841DA8"/>
    <w:rsid w:val="00841E73"/>
    <w:rsid w:val="00841E75"/>
    <w:rsid w:val="00841F46"/>
    <w:rsid w:val="00841F5A"/>
    <w:rsid w:val="00842039"/>
    <w:rsid w:val="00842062"/>
    <w:rsid w:val="00842094"/>
    <w:rsid w:val="00842204"/>
    <w:rsid w:val="00842210"/>
    <w:rsid w:val="0084221F"/>
    <w:rsid w:val="008422CA"/>
    <w:rsid w:val="008423D2"/>
    <w:rsid w:val="008423E2"/>
    <w:rsid w:val="00842451"/>
    <w:rsid w:val="008424B9"/>
    <w:rsid w:val="008424EF"/>
    <w:rsid w:val="0084252E"/>
    <w:rsid w:val="008426A6"/>
    <w:rsid w:val="008427DC"/>
    <w:rsid w:val="00842972"/>
    <w:rsid w:val="00842BDA"/>
    <w:rsid w:val="00842C7D"/>
    <w:rsid w:val="00842CE7"/>
    <w:rsid w:val="00842D4A"/>
    <w:rsid w:val="00842E64"/>
    <w:rsid w:val="00842EF5"/>
    <w:rsid w:val="00842F15"/>
    <w:rsid w:val="00842FA0"/>
    <w:rsid w:val="00842FC9"/>
    <w:rsid w:val="00842FE0"/>
    <w:rsid w:val="00842FE6"/>
    <w:rsid w:val="00842FF6"/>
    <w:rsid w:val="00843160"/>
    <w:rsid w:val="00843221"/>
    <w:rsid w:val="008432D0"/>
    <w:rsid w:val="00843418"/>
    <w:rsid w:val="0084349C"/>
    <w:rsid w:val="008434D9"/>
    <w:rsid w:val="00843553"/>
    <w:rsid w:val="008435B1"/>
    <w:rsid w:val="008435C3"/>
    <w:rsid w:val="008438A2"/>
    <w:rsid w:val="008439BE"/>
    <w:rsid w:val="008439E7"/>
    <w:rsid w:val="00843A37"/>
    <w:rsid w:val="00843A6F"/>
    <w:rsid w:val="00843BB7"/>
    <w:rsid w:val="00843BF4"/>
    <w:rsid w:val="00843CE5"/>
    <w:rsid w:val="00843D91"/>
    <w:rsid w:val="00843E85"/>
    <w:rsid w:val="00843F55"/>
    <w:rsid w:val="00843F68"/>
    <w:rsid w:val="00843FD9"/>
    <w:rsid w:val="00844048"/>
    <w:rsid w:val="00844180"/>
    <w:rsid w:val="008441EC"/>
    <w:rsid w:val="0084435B"/>
    <w:rsid w:val="00844449"/>
    <w:rsid w:val="00844493"/>
    <w:rsid w:val="008445AD"/>
    <w:rsid w:val="00844616"/>
    <w:rsid w:val="008447F9"/>
    <w:rsid w:val="00844851"/>
    <w:rsid w:val="00844857"/>
    <w:rsid w:val="00844A9E"/>
    <w:rsid w:val="00844B9D"/>
    <w:rsid w:val="00844C47"/>
    <w:rsid w:val="00844C58"/>
    <w:rsid w:val="00844D1F"/>
    <w:rsid w:val="00844DBB"/>
    <w:rsid w:val="00844DFB"/>
    <w:rsid w:val="00844F1E"/>
    <w:rsid w:val="00844FDB"/>
    <w:rsid w:val="00845063"/>
    <w:rsid w:val="00845092"/>
    <w:rsid w:val="00845271"/>
    <w:rsid w:val="008453C0"/>
    <w:rsid w:val="0084551C"/>
    <w:rsid w:val="00845584"/>
    <w:rsid w:val="008455C7"/>
    <w:rsid w:val="008455D1"/>
    <w:rsid w:val="00845663"/>
    <w:rsid w:val="00845665"/>
    <w:rsid w:val="008456B2"/>
    <w:rsid w:val="0084575D"/>
    <w:rsid w:val="008457CD"/>
    <w:rsid w:val="0084581A"/>
    <w:rsid w:val="008458B5"/>
    <w:rsid w:val="00845A08"/>
    <w:rsid w:val="00845AD0"/>
    <w:rsid w:val="00845B46"/>
    <w:rsid w:val="00845B9C"/>
    <w:rsid w:val="00845C05"/>
    <w:rsid w:val="00845C50"/>
    <w:rsid w:val="00845C8B"/>
    <w:rsid w:val="00845C93"/>
    <w:rsid w:val="00845CE3"/>
    <w:rsid w:val="00845D45"/>
    <w:rsid w:val="00845D71"/>
    <w:rsid w:val="00845DC8"/>
    <w:rsid w:val="00845F3E"/>
    <w:rsid w:val="00845F5B"/>
    <w:rsid w:val="00845F6F"/>
    <w:rsid w:val="00846011"/>
    <w:rsid w:val="008460E6"/>
    <w:rsid w:val="008460F2"/>
    <w:rsid w:val="00846154"/>
    <w:rsid w:val="00846160"/>
    <w:rsid w:val="0084621F"/>
    <w:rsid w:val="0084627D"/>
    <w:rsid w:val="008462B9"/>
    <w:rsid w:val="00846360"/>
    <w:rsid w:val="008463B9"/>
    <w:rsid w:val="0084646A"/>
    <w:rsid w:val="00846521"/>
    <w:rsid w:val="00846556"/>
    <w:rsid w:val="008465E7"/>
    <w:rsid w:val="0084669F"/>
    <w:rsid w:val="00846880"/>
    <w:rsid w:val="00846953"/>
    <w:rsid w:val="00846A23"/>
    <w:rsid w:val="00846B3A"/>
    <w:rsid w:val="00846B64"/>
    <w:rsid w:val="00846BD3"/>
    <w:rsid w:val="00846CC0"/>
    <w:rsid w:val="00846DE1"/>
    <w:rsid w:val="00846EF0"/>
    <w:rsid w:val="0084705A"/>
    <w:rsid w:val="0084724D"/>
    <w:rsid w:val="0084731C"/>
    <w:rsid w:val="00847460"/>
    <w:rsid w:val="00847580"/>
    <w:rsid w:val="008475AE"/>
    <w:rsid w:val="0084776E"/>
    <w:rsid w:val="00847867"/>
    <w:rsid w:val="00847871"/>
    <w:rsid w:val="00847879"/>
    <w:rsid w:val="008478C1"/>
    <w:rsid w:val="0084790E"/>
    <w:rsid w:val="00847924"/>
    <w:rsid w:val="00847988"/>
    <w:rsid w:val="00847ABF"/>
    <w:rsid w:val="00847B00"/>
    <w:rsid w:val="00847B60"/>
    <w:rsid w:val="00847B69"/>
    <w:rsid w:val="00847BCE"/>
    <w:rsid w:val="00847BCF"/>
    <w:rsid w:val="00847BE8"/>
    <w:rsid w:val="00847C41"/>
    <w:rsid w:val="00847C6E"/>
    <w:rsid w:val="00847CA1"/>
    <w:rsid w:val="00847D10"/>
    <w:rsid w:val="00847DD1"/>
    <w:rsid w:val="00847E28"/>
    <w:rsid w:val="00847EFC"/>
    <w:rsid w:val="00847F3F"/>
    <w:rsid w:val="00847F85"/>
    <w:rsid w:val="00850033"/>
    <w:rsid w:val="008501A8"/>
    <w:rsid w:val="00850315"/>
    <w:rsid w:val="00850358"/>
    <w:rsid w:val="008503D7"/>
    <w:rsid w:val="008504BF"/>
    <w:rsid w:val="0085053B"/>
    <w:rsid w:val="008505DF"/>
    <w:rsid w:val="00850781"/>
    <w:rsid w:val="0085078D"/>
    <w:rsid w:val="0085084B"/>
    <w:rsid w:val="008509A3"/>
    <w:rsid w:val="00850A1D"/>
    <w:rsid w:val="00850A35"/>
    <w:rsid w:val="00850A40"/>
    <w:rsid w:val="00850B3B"/>
    <w:rsid w:val="00850D1D"/>
    <w:rsid w:val="00850EC8"/>
    <w:rsid w:val="00850F2D"/>
    <w:rsid w:val="00851008"/>
    <w:rsid w:val="00851068"/>
    <w:rsid w:val="00851150"/>
    <w:rsid w:val="008511C9"/>
    <w:rsid w:val="008511E7"/>
    <w:rsid w:val="0085128F"/>
    <w:rsid w:val="00851366"/>
    <w:rsid w:val="0085137A"/>
    <w:rsid w:val="008513F5"/>
    <w:rsid w:val="0085140A"/>
    <w:rsid w:val="008514A7"/>
    <w:rsid w:val="008514B2"/>
    <w:rsid w:val="0085165A"/>
    <w:rsid w:val="008516B7"/>
    <w:rsid w:val="008518B0"/>
    <w:rsid w:val="008519D5"/>
    <w:rsid w:val="00851B0E"/>
    <w:rsid w:val="00851C69"/>
    <w:rsid w:val="00851D62"/>
    <w:rsid w:val="00851DE6"/>
    <w:rsid w:val="00851E69"/>
    <w:rsid w:val="00851E8C"/>
    <w:rsid w:val="00851EAB"/>
    <w:rsid w:val="00851EB3"/>
    <w:rsid w:val="00851EC4"/>
    <w:rsid w:val="00851EC7"/>
    <w:rsid w:val="008520ED"/>
    <w:rsid w:val="008521AA"/>
    <w:rsid w:val="008522B9"/>
    <w:rsid w:val="00852502"/>
    <w:rsid w:val="0085264A"/>
    <w:rsid w:val="008526AF"/>
    <w:rsid w:val="008526D3"/>
    <w:rsid w:val="0085270A"/>
    <w:rsid w:val="0085273A"/>
    <w:rsid w:val="00852822"/>
    <w:rsid w:val="0085285B"/>
    <w:rsid w:val="00852928"/>
    <w:rsid w:val="00852B8E"/>
    <w:rsid w:val="00852BDA"/>
    <w:rsid w:val="00852C22"/>
    <w:rsid w:val="00852CA8"/>
    <w:rsid w:val="00852DDE"/>
    <w:rsid w:val="00852EC7"/>
    <w:rsid w:val="00852EF2"/>
    <w:rsid w:val="00852F31"/>
    <w:rsid w:val="00852F6D"/>
    <w:rsid w:val="008530C8"/>
    <w:rsid w:val="0085310B"/>
    <w:rsid w:val="00853110"/>
    <w:rsid w:val="00853160"/>
    <w:rsid w:val="008531CB"/>
    <w:rsid w:val="008531F6"/>
    <w:rsid w:val="0085326F"/>
    <w:rsid w:val="008532A9"/>
    <w:rsid w:val="008532ED"/>
    <w:rsid w:val="00853312"/>
    <w:rsid w:val="0085340F"/>
    <w:rsid w:val="008534CB"/>
    <w:rsid w:val="00853537"/>
    <w:rsid w:val="00853614"/>
    <w:rsid w:val="00853822"/>
    <w:rsid w:val="00853987"/>
    <w:rsid w:val="008539D8"/>
    <w:rsid w:val="00853A74"/>
    <w:rsid w:val="00853BF4"/>
    <w:rsid w:val="00853EA5"/>
    <w:rsid w:val="0085416C"/>
    <w:rsid w:val="008541CF"/>
    <w:rsid w:val="008541E5"/>
    <w:rsid w:val="0085427A"/>
    <w:rsid w:val="0085429E"/>
    <w:rsid w:val="00854398"/>
    <w:rsid w:val="00854490"/>
    <w:rsid w:val="008544C6"/>
    <w:rsid w:val="0085456F"/>
    <w:rsid w:val="00854582"/>
    <w:rsid w:val="008545BE"/>
    <w:rsid w:val="0085468B"/>
    <w:rsid w:val="008546AA"/>
    <w:rsid w:val="00854788"/>
    <w:rsid w:val="008547B1"/>
    <w:rsid w:val="0085489B"/>
    <w:rsid w:val="00854909"/>
    <w:rsid w:val="00854925"/>
    <w:rsid w:val="0085492F"/>
    <w:rsid w:val="008549A6"/>
    <w:rsid w:val="00854A3B"/>
    <w:rsid w:val="00854B2D"/>
    <w:rsid w:val="00854CED"/>
    <w:rsid w:val="00854DD7"/>
    <w:rsid w:val="00854DED"/>
    <w:rsid w:val="00854DFC"/>
    <w:rsid w:val="00854E49"/>
    <w:rsid w:val="00854E5A"/>
    <w:rsid w:val="00854EDC"/>
    <w:rsid w:val="00854F6F"/>
    <w:rsid w:val="008550AC"/>
    <w:rsid w:val="008551CB"/>
    <w:rsid w:val="008551E1"/>
    <w:rsid w:val="00855253"/>
    <w:rsid w:val="0085531D"/>
    <w:rsid w:val="0085531E"/>
    <w:rsid w:val="00855366"/>
    <w:rsid w:val="0085542A"/>
    <w:rsid w:val="008554B0"/>
    <w:rsid w:val="008554BC"/>
    <w:rsid w:val="008555A2"/>
    <w:rsid w:val="008555AA"/>
    <w:rsid w:val="008555BC"/>
    <w:rsid w:val="008555F2"/>
    <w:rsid w:val="0085563A"/>
    <w:rsid w:val="008557FA"/>
    <w:rsid w:val="008557FE"/>
    <w:rsid w:val="00855834"/>
    <w:rsid w:val="0085597E"/>
    <w:rsid w:val="008559CB"/>
    <w:rsid w:val="00855A72"/>
    <w:rsid w:val="00855A96"/>
    <w:rsid w:val="00855AA4"/>
    <w:rsid w:val="00855AB6"/>
    <w:rsid w:val="00855C1F"/>
    <w:rsid w:val="00855D0A"/>
    <w:rsid w:val="00855D20"/>
    <w:rsid w:val="00855DCE"/>
    <w:rsid w:val="00855DD6"/>
    <w:rsid w:val="00855F3E"/>
    <w:rsid w:val="00855F83"/>
    <w:rsid w:val="00855F98"/>
    <w:rsid w:val="00855FE1"/>
    <w:rsid w:val="0085610D"/>
    <w:rsid w:val="00856168"/>
    <w:rsid w:val="008561C1"/>
    <w:rsid w:val="008562FF"/>
    <w:rsid w:val="00856370"/>
    <w:rsid w:val="008563A2"/>
    <w:rsid w:val="008565F8"/>
    <w:rsid w:val="0085664F"/>
    <w:rsid w:val="008566F4"/>
    <w:rsid w:val="0085672B"/>
    <w:rsid w:val="00856769"/>
    <w:rsid w:val="00856924"/>
    <w:rsid w:val="00856B0E"/>
    <w:rsid w:val="00856B44"/>
    <w:rsid w:val="00856BE2"/>
    <w:rsid w:val="00856C27"/>
    <w:rsid w:val="00856C7E"/>
    <w:rsid w:val="00856DAA"/>
    <w:rsid w:val="00856E14"/>
    <w:rsid w:val="00856EF4"/>
    <w:rsid w:val="00856FA5"/>
    <w:rsid w:val="00857152"/>
    <w:rsid w:val="0085719C"/>
    <w:rsid w:val="00857253"/>
    <w:rsid w:val="0085734D"/>
    <w:rsid w:val="008573A3"/>
    <w:rsid w:val="00857445"/>
    <w:rsid w:val="00857509"/>
    <w:rsid w:val="008576A0"/>
    <w:rsid w:val="008579B5"/>
    <w:rsid w:val="008579BF"/>
    <w:rsid w:val="00857AC5"/>
    <w:rsid w:val="00857AD6"/>
    <w:rsid w:val="00857B76"/>
    <w:rsid w:val="00857BCF"/>
    <w:rsid w:val="00857BE4"/>
    <w:rsid w:val="00857C1C"/>
    <w:rsid w:val="00857C8A"/>
    <w:rsid w:val="00857D29"/>
    <w:rsid w:val="00857DC7"/>
    <w:rsid w:val="00857E12"/>
    <w:rsid w:val="00857E76"/>
    <w:rsid w:val="00857F1C"/>
    <w:rsid w:val="00857F38"/>
    <w:rsid w:val="00857F9F"/>
    <w:rsid w:val="00857FA0"/>
    <w:rsid w:val="00860028"/>
    <w:rsid w:val="00860067"/>
    <w:rsid w:val="0086006B"/>
    <w:rsid w:val="0086008D"/>
    <w:rsid w:val="008600B4"/>
    <w:rsid w:val="008600D3"/>
    <w:rsid w:val="008601A7"/>
    <w:rsid w:val="0086040F"/>
    <w:rsid w:val="00860454"/>
    <w:rsid w:val="008604F5"/>
    <w:rsid w:val="00860529"/>
    <w:rsid w:val="00860746"/>
    <w:rsid w:val="00860804"/>
    <w:rsid w:val="00860866"/>
    <w:rsid w:val="00860954"/>
    <w:rsid w:val="008609A7"/>
    <w:rsid w:val="00860B03"/>
    <w:rsid w:val="00860C08"/>
    <w:rsid w:val="00860C4E"/>
    <w:rsid w:val="00860C9C"/>
    <w:rsid w:val="00860D45"/>
    <w:rsid w:val="00860DAA"/>
    <w:rsid w:val="00860E7C"/>
    <w:rsid w:val="00860EAC"/>
    <w:rsid w:val="0086100C"/>
    <w:rsid w:val="008610A4"/>
    <w:rsid w:val="00861107"/>
    <w:rsid w:val="0086115E"/>
    <w:rsid w:val="008611B7"/>
    <w:rsid w:val="008611FF"/>
    <w:rsid w:val="0086121D"/>
    <w:rsid w:val="00861244"/>
    <w:rsid w:val="0086132F"/>
    <w:rsid w:val="00861333"/>
    <w:rsid w:val="0086136B"/>
    <w:rsid w:val="008613B4"/>
    <w:rsid w:val="008613BA"/>
    <w:rsid w:val="008613CD"/>
    <w:rsid w:val="00861482"/>
    <w:rsid w:val="0086149A"/>
    <w:rsid w:val="008614A8"/>
    <w:rsid w:val="008614B1"/>
    <w:rsid w:val="0086161F"/>
    <w:rsid w:val="008616CF"/>
    <w:rsid w:val="00861745"/>
    <w:rsid w:val="00861782"/>
    <w:rsid w:val="008617F7"/>
    <w:rsid w:val="00861868"/>
    <w:rsid w:val="008618D5"/>
    <w:rsid w:val="00861992"/>
    <w:rsid w:val="00861AF3"/>
    <w:rsid w:val="00861BED"/>
    <w:rsid w:val="00861C02"/>
    <w:rsid w:val="00861C70"/>
    <w:rsid w:val="00861CF3"/>
    <w:rsid w:val="00861DBD"/>
    <w:rsid w:val="00861E40"/>
    <w:rsid w:val="00862016"/>
    <w:rsid w:val="00862022"/>
    <w:rsid w:val="00862071"/>
    <w:rsid w:val="008620C3"/>
    <w:rsid w:val="008620EF"/>
    <w:rsid w:val="008620F7"/>
    <w:rsid w:val="008621DA"/>
    <w:rsid w:val="00862230"/>
    <w:rsid w:val="00862258"/>
    <w:rsid w:val="0086235B"/>
    <w:rsid w:val="00862378"/>
    <w:rsid w:val="00862413"/>
    <w:rsid w:val="0086248F"/>
    <w:rsid w:val="00862589"/>
    <w:rsid w:val="008625C2"/>
    <w:rsid w:val="00862985"/>
    <w:rsid w:val="008629BA"/>
    <w:rsid w:val="00862B7E"/>
    <w:rsid w:val="00862C26"/>
    <w:rsid w:val="00862CE0"/>
    <w:rsid w:val="00862D15"/>
    <w:rsid w:val="00862D74"/>
    <w:rsid w:val="00862DAC"/>
    <w:rsid w:val="00862DAF"/>
    <w:rsid w:val="00862EF2"/>
    <w:rsid w:val="00862F74"/>
    <w:rsid w:val="00862FB5"/>
    <w:rsid w:val="00863085"/>
    <w:rsid w:val="008630DC"/>
    <w:rsid w:val="008630FD"/>
    <w:rsid w:val="008631A7"/>
    <w:rsid w:val="008631B7"/>
    <w:rsid w:val="008632A4"/>
    <w:rsid w:val="00863371"/>
    <w:rsid w:val="0086338F"/>
    <w:rsid w:val="008634D8"/>
    <w:rsid w:val="0086351D"/>
    <w:rsid w:val="00863600"/>
    <w:rsid w:val="00863651"/>
    <w:rsid w:val="008636F5"/>
    <w:rsid w:val="00863712"/>
    <w:rsid w:val="0086374F"/>
    <w:rsid w:val="0086379C"/>
    <w:rsid w:val="0086395E"/>
    <w:rsid w:val="00863966"/>
    <w:rsid w:val="008639CB"/>
    <w:rsid w:val="00863A16"/>
    <w:rsid w:val="00863ACC"/>
    <w:rsid w:val="00863AEC"/>
    <w:rsid w:val="00863CB4"/>
    <w:rsid w:val="00863E78"/>
    <w:rsid w:val="00863EF8"/>
    <w:rsid w:val="00863F1C"/>
    <w:rsid w:val="00863F59"/>
    <w:rsid w:val="00863F63"/>
    <w:rsid w:val="00863F81"/>
    <w:rsid w:val="00863F93"/>
    <w:rsid w:val="00863FCB"/>
    <w:rsid w:val="00864118"/>
    <w:rsid w:val="0086411D"/>
    <w:rsid w:val="008641CE"/>
    <w:rsid w:val="008642B5"/>
    <w:rsid w:val="00864334"/>
    <w:rsid w:val="00864415"/>
    <w:rsid w:val="00864498"/>
    <w:rsid w:val="0086462C"/>
    <w:rsid w:val="008646B4"/>
    <w:rsid w:val="00864769"/>
    <w:rsid w:val="008648AC"/>
    <w:rsid w:val="008648B1"/>
    <w:rsid w:val="008648CA"/>
    <w:rsid w:val="00864A45"/>
    <w:rsid w:val="00864A54"/>
    <w:rsid w:val="00864A77"/>
    <w:rsid w:val="00864A9A"/>
    <w:rsid w:val="00864AF8"/>
    <w:rsid w:val="00864B43"/>
    <w:rsid w:val="00864BBA"/>
    <w:rsid w:val="00864C31"/>
    <w:rsid w:val="00864C3F"/>
    <w:rsid w:val="00864C9E"/>
    <w:rsid w:val="00864E85"/>
    <w:rsid w:val="00864EBE"/>
    <w:rsid w:val="00864ED1"/>
    <w:rsid w:val="00864F57"/>
    <w:rsid w:val="008651EB"/>
    <w:rsid w:val="0086523E"/>
    <w:rsid w:val="008652F8"/>
    <w:rsid w:val="00865356"/>
    <w:rsid w:val="0086545B"/>
    <w:rsid w:val="00865504"/>
    <w:rsid w:val="0086577A"/>
    <w:rsid w:val="00865823"/>
    <w:rsid w:val="00865840"/>
    <w:rsid w:val="00865849"/>
    <w:rsid w:val="0086588E"/>
    <w:rsid w:val="008659AF"/>
    <w:rsid w:val="00865A0D"/>
    <w:rsid w:val="00865A1B"/>
    <w:rsid w:val="00865AFF"/>
    <w:rsid w:val="00865B6E"/>
    <w:rsid w:val="00865B80"/>
    <w:rsid w:val="00865C70"/>
    <w:rsid w:val="00865CD9"/>
    <w:rsid w:val="00865E73"/>
    <w:rsid w:val="00865E74"/>
    <w:rsid w:val="00865FD8"/>
    <w:rsid w:val="008660FB"/>
    <w:rsid w:val="00866144"/>
    <w:rsid w:val="00866152"/>
    <w:rsid w:val="00866171"/>
    <w:rsid w:val="008661AC"/>
    <w:rsid w:val="008664C1"/>
    <w:rsid w:val="00866585"/>
    <w:rsid w:val="00866813"/>
    <w:rsid w:val="00866849"/>
    <w:rsid w:val="008668C0"/>
    <w:rsid w:val="00866ADD"/>
    <w:rsid w:val="00866AEF"/>
    <w:rsid w:val="00866B3C"/>
    <w:rsid w:val="00866BE9"/>
    <w:rsid w:val="00866CCE"/>
    <w:rsid w:val="00866E1D"/>
    <w:rsid w:val="00866F58"/>
    <w:rsid w:val="00867003"/>
    <w:rsid w:val="00867191"/>
    <w:rsid w:val="008672E3"/>
    <w:rsid w:val="008672FB"/>
    <w:rsid w:val="00867378"/>
    <w:rsid w:val="00867587"/>
    <w:rsid w:val="008675A4"/>
    <w:rsid w:val="008675DA"/>
    <w:rsid w:val="00867813"/>
    <w:rsid w:val="00867845"/>
    <w:rsid w:val="0086794D"/>
    <w:rsid w:val="0086799E"/>
    <w:rsid w:val="00867A39"/>
    <w:rsid w:val="00867B23"/>
    <w:rsid w:val="00867B6F"/>
    <w:rsid w:val="00867F2F"/>
    <w:rsid w:val="00870069"/>
    <w:rsid w:val="00870277"/>
    <w:rsid w:val="00870372"/>
    <w:rsid w:val="00870449"/>
    <w:rsid w:val="00870567"/>
    <w:rsid w:val="00870569"/>
    <w:rsid w:val="0087057A"/>
    <w:rsid w:val="008707C2"/>
    <w:rsid w:val="008707EB"/>
    <w:rsid w:val="008707FA"/>
    <w:rsid w:val="0087084E"/>
    <w:rsid w:val="0087086E"/>
    <w:rsid w:val="00870961"/>
    <w:rsid w:val="008709B8"/>
    <w:rsid w:val="00870A6B"/>
    <w:rsid w:val="00870BED"/>
    <w:rsid w:val="00870BEE"/>
    <w:rsid w:val="00870CC4"/>
    <w:rsid w:val="00870DC7"/>
    <w:rsid w:val="00870E38"/>
    <w:rsid w:val="00871122"/>
    <w:rsid w:val="00871173"/>
    <w:rsid w:val="00871268"/>
    <w:rsid w:val="008712AC"/>
    <w:rsid w:val="00871342"/>
    <w:rsid w:val="008713B4"/>
    <w:rsid w:val="008713BC"/>
    <w:rsid w:val="008714AE"/>
    <w:rsid w:val="00871525"/>
    <w:rsid w:val="008715C1"/>
    <w:rsid w:val="008716B3"/>
    <w:rsid w:val="00871727"/>
    <w:rsid w:val="0087176C"/>
    <w:rsid w:val="0087177D"/>
    <w:rsid w:val="008718EB"/>
    <w:rsid w:val="008719F2"/>
    <w:rsid w:val="00871A4A"/>
    <w:rsid w:val="00871A59"/>
    <w:rsid w:val="00871A6C"/>
    <w:rsid w:val="00871A7F"/>
    <w:rsid w:val="00871B44"/>
    <w:rsid w:val="00871C2E"/>
    <w:rsid w:val="00871C94"/>
    <w:rsid w:val="00871CA8"/>
    <w:rsid w:val="00871E36"/>
    <w:rsid w:val="00871E9A"/>
    <w:rsid w:val="00871EE1"/>
    <w:rsid w:val="00871F65"/>
    <w:rsid w:val="00871FBA"/>
    <w:rsid w:val="00871FEA"/>
    <w:rsid w:val="00872100"/>
    <w:rsid w:val="00872115"/>
    <w:rsid w:val="008721E9"/>
    <w:rsid w:val="00872208"/>
    <w:rsid w:val="008722A0"/>
    <w:rsid w:val="0087241A"/>
    <w:rsid w:val="00872424"/>
    <w:rsid w:val="0087246C"/>
    <w:rsid w:val="00872494"/>
    <w:rsid w:val="008724FD"/>
    <w:rsid w:val="00872510"/>
    <w:rsid w:val="008725CC"/>
    <w:rsid w:val="00872665"/>
    <w:rsid w:val="0087266D"/>
    <w:rsid w:val="008726C9"/>
    <w:rsid w:val="008726D4"/>
    <w:rsid w:val="0087284E"/>
    <w:rsid w:val="00872862"/>
    <w:rsid w:val="0087297D"/>
    <w:rsid w:val="00872A88"/>
    <w:rsid w:val="00872BAA"/>
    <w:rsid w:val="00872BC5"/>
    <w:rsid w:val="00872C31"/>
    <w:rsid w:val="00872C35"/>
    <w:rsid w:val="00872C4B"/>
    <w:rsid w:val="00872C91"/>
    <w:rsid w:val="00872CD7"/>
    <w:rsid w:val="00872CF6"/>
    <w:rsid w:val="00872D31"/>
    <w:rsid w:val="00872E43"/>
    <w:rsid w:val="00872FB7"/>
    <w:rsid w:val="00872FE4"/>
    <w:rsid w:val="0087300D"/>
    <w:rsid w:val="0087308A"/>
    <w:rsid w:val="008730FF"/>
    <w:rsid w:val="0087314A"/>
    <w:rsid w:val="00873161"/>
    <w:rsid w:val="0087323A"/>
    <w:rsid w:val="0087326E"/>
    <w:rsid w:val="00873286"/>
    <w:rsid w:val="0087338B"/>
    <w:rsid w:val="008733F2"/>
    <w:rsid w:val="00873520"/>
    <w:rsid w:val="0087355A"/>
    <w:rsid w:val="00873644"/>
    <w:rsid w:val="00873646"/>
    <w:rsid w:val="00873664"/>
    <w:rsid w:val="0087379B"/>
    <w:rsid w:val="008737ED"/>
    <w:rsid w:val="0087389B"/>
    <w:rsid w:val="00873A3B"/>
    <w:rsid w:val="00873B10"/>
    <w:rsid w:val="00873C53"/>
    <w:rsid w:val="00873E31"/>
    <w:rsid w:val="00873E78"/>
    <w:rsid w:val="00873E9E"/>
    <w:rsid w:val="00873F26"/>
    <w:rsid w:val="008740C0"/>
    <w:rsid w:val="008740C8"/>
    <w:rsid w:val="008740CF"/>
    <w:rsid w:val="008740E0"/>
    <w:rsid w:val="00874124"/>
    <w:rsid w:val="0087413B"/>
    <w:rsid w:val="008741EA"/>
    <w:rsid w:val="0087421A"/>
    <w:rsid w:val="0087425F"/>
    <w:rsid w:val="00874289"/>
    <w:rsid w:val="00874335"/>
    <w:rsid w:val="008743F7"/>
    <w:rsid w:val="008744B7"/>
    <w:rsid w:val="00874555"/>
    <w:rsid w:val="008745FD"/>
    <w:rsid w:val="00874744"/>
    <w:rsid w:val="00874921"/>
    <w:rsid w:val="00874969"/>
    <w:rsid w:val="008749E5"/>
    <w:rsid w:val="00874A8B"/>
    <w:rsid w:val="00874BE7"/>
    <w:rsid w:val="00874BFB"/>
    <w:rsid w:val="00874C16"/>
    <w:rsid w:val="00874C3B"/>
    <w:rsid w:val="00874E68"/>
    <w:rsid w:val="00874E94"/>
    <w:rsid w:val="00874EEC"/>
    <w:rsid w:val="00874F1E"/>
    <w:rsid w:val="00874F93"/>
    <w:rsid w:val="00874F94"/>
    <w:rsid w:val="00875173"/>
    <w:rsid w:val="008751A5"/>
    <w:rsid w:val="0087522D"/>
    <w:rsid w:val="008752F6"/>
    <w:rsid w:val="00875375"/>
    <w:rsid w:val="008753CD"/>
    <w:rsid w:val="00875433"/>
    <w:rsid w:val="00875438"/>
    <w:rsid w:val="008754A4"/>
    <w:rsid w:val="008754AC"/>
    <w:rsid w:val="008754CB"/>
    <w:rsid w:val="008754EE"/>
    <w:rsid w:val="008755CD"/>
    <w:rsid w:val="0087562A"/>
    <w:rsid w:val="00875712"/>
    <w:rsid w:val="008757C1"/>
    <w:rsid w:val="0087588E"/>
    <w:rsid w:val="008758DC"/>
    <w:rsid w:val="00875998"/>
    <w:rsid w:val="00875B2C"/>
    <w:rsid w:val="00875C14"/>
    <w:rsid w:val="00875E4A"/>
    <w:rsid w:val="00875F50"/>
    <w:rsid w:val="00875FA2"/>
    <w:rsid w:val="00875FFB"/>
    <w:rsid w:val="0087611A"/>
    <w:rsid w:val="0087618A"/>
    <w:rsid w:val="0087619A"/>
    <w:rsid w:val="008761CC"/>
    <w:rsid w:val="0087633F"/>
    <w:rsid w:val="0087637D"/>
    <w:rsid w:val="00876461"/>
    <w:rsid w:val="00876543"/>
    <w:rsid w:val="00876599"/>
    <w:rsid w:val="00876631"/>
    <w:rsid w:val="00876635"/>
    <w:rsid w:val="00876745"/>
    <w:rsid w:val="0087679D"/>
    <w:rsid w:val="008767A3"/>
    <w:rsid w:val="008767B4"/>
    <w:rsid w:val="00876808"/>
    <w:rsid w:val="00876871"/>
    <w:rsid w:val="00876945"/>
    <w:rsid w:val="008769AC"/>
    <w:rsid w:val="00876A5E"/>
    <w:rsid w:val="00876A98"/>
    <w:rsid w:val="00876B0C"/>
    <w:rsid w:val="00876B22"/>
    <w:rsid w:val="00876BD2"/>
    <w:rsid w:val="00876C23"/>
    <w:rsid w:val="00876C84"/>
    <w:rsid w:val="00876D6C"/>
    <w:rsid w:val="00876D7F"/>
    <w:rsid w:val="00877132"/>
    <w:rsid w:val="008771E7"/>
    <w:rsid w:val="0087725D"/>
    <w:rsid w:val="0087728F"/>
    <w:rsid w:val="008772A1"/>
    <w:rsid w:val="008773E9"/>
    <w:rsid w:val="008776FB"/>
    <w:rsid w:val="0087777F"/>
    <w:rsid w:val="00877783"/>
    <w:rsid w:val="0087779B"/>
    <w:rsid w:val="00877817"/>
    <w:rsid w:val="008779D4"/>
    <w:rsid w:val="008779DB"/>
    <w:rsid w:val="00877A49"/>
    <w:rsid w:val="00877A86"/>
    <w:rsid w:val="00877B51"/>
    <w:rsid w:val="00877B8B"/>
    <w:rsid w:val="00877BA3"/>
    <w:rsid w:val="00877E4C"/>
    <w:rsid w:val="00877ED9"/>
    <w:rsid w:val="00877FC7"/>
    <w:rsid w:val="008800CD"/>
    <w:rsid w:val="00880147"/>
    <w:rsid w:val="0088017B"/>
    <w:rsid w:val="0088019D"/>
    <w:rsid w:val="008801F6"/>
    <w:rsid w:val="0088020C"/>
    <w:rsid w:val="0088032B"/>
    <w:rsid w:val="008803FE"/>
    <w:rsid w:val="00880489"/>
    <w:rsid w:val="008804DE"/>
    <w:rsid w:val="008808E2"/>
    <w:rsid w:val="00880A13"/>
    <w:rsid w:val="00880A98"/>
    <w:rsid w:val="00880AC9"/>
    <w:rsid w:val="00880BF3"/>
    <w:rsid w:val="00880CB4"/>
    <w:rsid w:val="00880CB7"/>
    <w:rsid w:val="00880CE0"/>
    <w:rsid w:val="00880CE1"/>
    <w:rsid w:val="00880CF3"/>
    <w:rsid w:val="00880D4B"/>
    <w:rsid w:val="00880D8C"/>
    <w:rsid w:val="00880DAC"/>
    <w:rsid w:val="00880E6C"/>
    <w:rsid w:val="00880EAC"/>
    <w:rsid w:val="00880F84"/>
    <w:rsid w:val="00880FAA"/>
    <w:rsid w:val="0088100B"/>
    <w:rsid w:val="00881021"/>
    <w:rsid w:val="00881033"/>
    <w:rsid w:val="008810DF"/>
    <w:rsid w:val="0088119C"/>
    <w:rsid w:val="00881268"/>
    <w:rsid w:val="008812C4"/>
    <w:rsid w:val="00881315"/>
    <w:rsid w:val="00881335"/>
    <w:rsid w:val="00881391"/>
    <w:rsid w:val="008813A5"/>
    <w:rsid w:val="008813EC"/>
    <w:rsid w:val="00881583"/>
    <w:rsid w:val="008815AA"/>
    <w:rsid w:val="008815B9"/>
    <w:rsid w:val="008815C7"/>
    <w:rsid w:val="0088182D"/>
    <w:rsid w:val="00881A86"/>
    <w:rsid w:val="00881C97"/>
    <w:rsid w:val="00881CBF"/>
    <w:rsid w:val="00881DF8"/>
    <w:rsid w:val="00881E79"/>
    <w:rsid w:val="00881EA7"/>
    <w:rsid w:val="00881EE9"/>
    <w:rsid w:val="00881F21"/>
    <w:rsid w:val="00881FED"/>
    <w:rsid w:val="008822B2"/>
    <w:rsid w:val="008823C5"/>
    <w:rsid w:val="00882529"/>
    <w:rsid w:val="008825CE"/>
    <w:rsid w:val="008825FE"/>
    <w:rsid w:val="0088261B"/>
    <w:rsid w:val="008826AA"/>
    <w:rsid w:val="0088286A"/>
    <w:rsid w:val="00882887"/>
    <w:rsid w:val="00882994"/>
    <w:rsid w:val="00882AB0"/>
    <w:rsid w:val="00882ADF"/>
    <w:rsid w:val="00882D49"/>
    <w:rsid w:val="00882E95"/>
    <w:rsid w:val="00882EFB"/>
    <w:rsid w:val="0088300F"/>
    <w:rsid w:val="00883047"/>
    <w:rsid w:val="008830CA"/>
    <w:rsid w:val="008831E9"/>
    <w:rsid w:val="00883243"/>
    <w:rsid w:val="00883301"/>
    <w:rsid w:val="008834CE"/>
    <w:rsid w:val="0088352F"/>
    <w:rsid w:val="00883617"/>
    <w:rsid w:val="008837D5"/>
    <w:rsid w:val="0088383B"/>
    <w:rsid w:val="00883888"/>
    <w:rsid w:val="0088388C"/>
    <w:rsid w:val="00883A20"/>
    <w:rsid w:val="00883AE3"/>
    <w:rsid w:val="00883C3B"/>
    <w:rsid w:val="00883E01"/>
    <w:rsid w:val="008840A6"/>
    <w:rsid w:val="008840B3"/>
    <w:rsid w:val="00884197"/>
    <w:rsid w:val="00884262"/>
    <w:rsid w:val="00884399"/>
    <w:rsid w:val="008843FC"/>
    <w:rsid w:val="008844C9"/>
    <w:rsid w:val="00884554"/>
    <w:rsid w:val="008845BE"/>
    <w:rsid w:val="008846ED"/>
    <w:rsid w:val="008846F5"/>
    <w:rsid w:val="008848D2"/>
    <w:rsid w:val="00884937"/>
    <w:rsid w:val="00884948"/>
    <w:rsid w:val="008849FA"/>
    <w:rsid w:val="00884B20"/>
    <w:rsid w:val="00884CA1"/>
    <w:rsid w:val="00884D88"/>
    <w:rsid w:val="00885030"/>
    <w:rsid w:val="0088509D"/>
    <w:rsid w:val="008850E2"/>
    <w:rsid w:val="0088516D"/>
    <w:rsid w:val="00885276"/>
    <w:rsid w:val="008852A8"/>
    <w:rsid w:val="0088531C"/>
    <w:rsid w:val="008853D2"/>
    <w:rsid w:val="00885561"/>
    <w:rsid w:val="0088556D"/>
    <w:rsid w:val="008855CB"/>
    <w:rsid w:val="008855DA"/>
    <w:rsid w:val="008856CB"/>
    <w:rsid w:val="00885719"/>
    <w:rsid w:val="0088578B"/>
    <w:rsid w:val="00885816"/>
    <w:rsid w:val="0088595E"/>
    <w:rsid w:val="00885A93"/>
    <w:rsid w:val="00885C36"/>
    <w:rsid w:val="00885C9C"/>
    <w:rsid w:val="00885CB5"/>
    <w:rsid w:val="00885D5D"/>
    <w:rsid w:val="00885D6F"/>
    <w:rsid w:val="00885D85"/>
    <w:rsid w:val="00885DE3"/>
    <w:rsid w:val="00885E4C"/>
    <w:rsid w:val="00885E5E"/>
    <w:rsid w:val="00885F50"/>
    <w:rsid w:val="008861A8"/>
    <w:rsid w:val="008861DD"/>
    <w:rsid w:val="0088621B"/>
    <w:rsid w:val="008863DC"/>
    <w:rsid w:val="0088643C"/>
    <w:rsid w:val="00886520"/>
    <w:rsid w:val="00886533"/>
    <w:rsid w:val="0088673F"/>
    <w:rsid w:val="008867A7"/>
    <w:rsid w:val="008867E5"/>
    <w:rsid w:val="0088687E"/>
    <w:rsid w:val="00886B0F"/>
    <w:rsid w:val="00886B65"/>
    <w:rsid w:val="00886DE4"/>
    <w:rsid w:val="00886E7E"/>
    <w:rsid w:val="00886EBE"/>
    <w:rsid w:val="00886F11"/>
    <w:rsid w:val="00886F5D"/>
    <w:rsid w:val="00887002"/>
    <w:rsid w:val="0088722A"/>
    <w:rsid w:val="008872ED"/>
    <w:rsid w:val="008872F6"/>
    <w:rsid w:val="00887381"/>
    <w:rsid w:val="008873C3"/>
    <w:rsid w:val="008874AC"/>
    <w:rsid w:val="008875AA"/>
    <w:rsid w:val="00887668"/>
    <w:rsid w:val="008876BC"/>
    <w:rsid w:val="0088773D"/>
    <w:rsid w:val="00887786"/>
    <w:rsid w:val="008877B6"/>
    <w:rsid w:val="008877F0"/>
    <w:rsid w:val="0088782C"/>
    <w:rsid w:val="00887958"/>
    <w:rsid w:val="0088797D"/>
    <w:rsid w:val="008879BC"/>
    <w:rsid w:val="00887A11"/>
    <w:rsid w:val="00887B19"/>
    <w:rsid w:val="00887B20"/>
    <w:rsid w:val="00887B7C"/>
    <w:rsid w:val="00887CD4"/>
    <w:rsid w:val="00887CDD"/>
    <w:rsid w:val="00887DA4"/>
    <w:rsid w:val="00887DE1"/>
    <w:rsid w:val="00887E0D"/>
    <w:rsid w:val="00887E1D"/>
    <w:rsid w:val="008893CF"/>
    <w:rsid w:val="008900CB"/>
    <w:rsid w:val="008900CE"/>
    <w:rsid w:val="0089010C"/>
    <w:rsid w:val="00890250"/>
    <w:rsid w:val="00890300"/>
    <w:rsid w:val="00890392"/>
    <w:rsid w:val="008903F0"/>
    <w:rsid w:val="008903F1"/>
    <w:rsid w:val="008903F4"/>
    <w:rsid w:val="00890504"/>
    <w:rsid w:val="00890687"/>
    <w:rsid w:val="00890726"/>
    <w:rsid w:val="0089080F"/>
    <w:rsid w:val="0089087E"/>
    <w:rsid w:val="00890A50"/>
    <w:rsid w:val="00890B20"/>
    <w:rsid w:val="00890BD6"/>
    <w:rsid w:val="00890C11"/>
    <w:rsid w:val="00890CD0"/>
    <w:rsid w:val="00890CDE"/>
    <w:rsid w:val="00890DF0"/>
    <w:rsid w:val="00890E4B"/>
    <w:rsid w:val="00890ED8"/>
    <w:rsid w:val="00891144"/>
    <w:rsid w:val="00891149"/>
    <w:rsid w:val="00891156"/>
    <w:rsid w:val="00891170"/>
    <w:rsid w:val="00891182"/>
    <w:rsid w:val="008911ED"/>
    <w:rsid w:val="008911FE"/>
    <w:rsid w:val="00891314"/>
    <w:rsid w:val="00891392"/>
    <w:rsid w:val="008913C8"/>
    <w:rsid w:val="008913D9"/>
    <w:rsid w:val="008917B7"/>
    <w:rsid w:val="008917C8"/>
    <w:rsid w:val="00891817"/>
    <w:rsid w:val="00891833"/>
    <w:rsid w:val="008918D7"/>
    <w:rsid w:val="0089197E"/>
    <w:rsid w:val="008919D4"/>
    <w:rsid w:val="00891A0C"/>
    <w:rsid w:val="00891B41"/>
    <w:rsid w:val="00891B48"/>
    <w:rsid w:val="00891B62"/>
    <w:rsid w:val="00891BF5"/>
    <w:rsid w:val="00891C03"/>
    <w:rsid w:val="00891C9A"/>
    <w:rsid w:val="00891D54"/>
    <w:rsid w:val="00891D92"/>
    <w:rsid w:val="00891E25"/>
    <w:rsid w:val="00891E2F"/>
    <w:rsid w:val="00891E53"/>
    <w:rsid w:val="00892112"/>
    <w:rsid w:val="00892184"/>
    <w:rsid w:val="008921F8"/>
    <w:rsid w:val="0089223E"/>
    <w:rsid w:val="00892258"/>
    <w:rsid w:val="00892311"/>
    <w:rsid w:val="008923A8"/>
    <w:rsid w:val="008924CD"/>
    <w:rsid w:val="00892596"/>
    <w:rsid w:val="008927AA"/>
    <w:rsid w:val="008927B0"/>
    <w:rsid w:val="00892976"/>
    <w:rsid w:val="008929FA"/>
    <w:rsid w:val="00892A87"/>
    <w:rsid w:val="00892A95"/>
    <w:rsid w:val="00892B15"/>
    <w:rsid w:val="00892C42"/>
    <w:rsid w:val="00892D1D"/>
    <w:rsid w:val="00892D7E"/>
    <w:rsid w:val="00892DB4"/>
    <w:rsid w:val="00892DC8"/>
    <w:rsid w:val="00892E0E"/>
    <w:rsid w:val="00892F88"/>
    <w:rsid w:val="00892FE0"/>
    <w:rsid w:val="008930A7"/>
    <w:rsid w:val="008931C3"/>
    <w:rsid w:val="008931DC"/>
    <w:rsid w:val="00893227"/>
    <w:rsid w:val="00893277"/>
    <w:rsid w:val="008932F6"/>
    <w:rsid w:val="00893393"/>
    <w:rsid w:val="00893396"/>
    <w:rsid w:val="00893526"/>
    <w:rsid w:val="00893553"/>
    <w:rsid w:val="0089357C"/>
    <w:rsid w:val="00893599"/>
    <w:rsid w:val="008936DD"/>
    <w:rsid w:val="0089374A"/>
    <w:rsid w:val="00893809"/>
    <w:rsid w:val="008938AD"/>
    <w:rsid w:val="008938DE"/>
    <w:rsid w:val="00893A2F"/>
    <w:rsid w:val="00893AAE"/>
    <w:rsid w:val="00893AF1"/>
    <w:rsid w:val="00893B56"/>
    <w:rsid w:val="00893B85"/>
    <w:rsid w:val="00893C1F"/>
    <w:rsid w:val="00893CA6"/>
    <w:rsid w:val="00893CFC"/>
    <w:rsid w:val="00893D03"/>
    <w:rsid w:val="00893D19"/>
    <w:rsid w:val="00893E88"/>
    <w:rsid w:val="00893E9B"/>
    <w:rsid w:val="00893F4A"/>
    <w:rsid w:val="00894093"/>
    <w:rsid w:val="008941AE"/>
    <w:rsid w:val="00894459"/>
    <w:rsid w:val="00894493"/>
    <w:rsid w:val="00894551"/>
    <w:rsid w:val="0089470F"/>
    <w:rsid w:val="0089475F"/>
    <w:rsid w:val="00894791"/>
    <w:rsid w:val="00894868"/>
    <w:rsid w:val="00894A84"/>
    <w:rsid w:val="00894AAC"/>
    <w:rsid w:val="00894B91"/>
    <w:rsid w:val="00894BE1"/>
    <w:rsid w:val="00894C31"/>
    <w:rsid w:val="00894CF3"/>
    <w:rsid w:val="00894F44"/>
    <w:rsid w:val="008950A7"/>
    <w:rsid w:val="0089511E"/>
    <w:rsid w:val="00895146"/>
    <w:rsid w:val="00895192"/>
    <w:rsid w:val="0089529C"/>
    <w:rsid w:val="008952EE"/>
    <w:rsid w:val="008953EB"/>
    <w:rsid w:val="00895440"/>
    <w:rsid w:val="00895465"/>
    <w:rsid w:val="008954EE"/>
    <w:rsid w:val="00895531"/>
    <w:rsid w:val="00895621"/>
    <w:rsid w:val="0089576B"/>
    <w:rsid w:val="008957FA"/>
    <w:rsid w:val="00895800"/>
    <w:rsid w:val="0089583E"/>
    <w:rsid w:val="008958D6"/>
    <w:rsid w:val="008959C2"/>
    <w:rsid w:val="008959D6"/>
    <w:rsid w:val="00895C71"/>
    <w:rsid w:val="00895C95"/>
    <w:rsid w:val="00895CBE"/>
    <w:rsid w:val="00895D3A"/>
    <w:rsid w:val="00895DAA"/>
    <w:rsid w:val="00895E7A"/>
    <w:rsid w:val="00895ED1"/>
    <w:rsid w:val="00895F4B"/>
    <w:rsid w:val="00895FEC"/>
    <w:rsid w:val="00896033"/>
    <w:rsid w:val="008960A8"/>
    <w:rsid w:val="008960AD"/>
    <w:rsid w:val="008960BD"/>
    <w:rsid w:val="008960F2"/>
    <w:rsid w:val="008963E3"/>
    <w:rsid w:val="0089640A"/>
    <w:rsid w:val="008965B9"/>
    <w:rsid w:val="008965DC"/>
    <w:rsid w:val="0089660A"/>
    <w:rsid w:val="00896642"/>
    <w:rsid w:val="00896662"/>
    <w:rsid w:val="008966E9"/>
    <w:rsid w:val="00896733"/>
    <w:rsid w:val="0089678D"/>
    <w:rsid w:val="0089679E"/>
    <w:rsid w:val="00896864"/>
    <w:rsid w:val="00896A76"/>
    <w:rsid w:val="00896B39"/>
    <w:rsid w:val="00896BB0"/>
    <w:rsid w:val="00896C47"/>
    <w:rsid w:val="00896C88"/>
    <w:rsid w:val="00896CB8"/>
    <w:rsid w:val="00896D58"/>
    <w:rsid w:val="00896DB3"/>
    <w:rsid w:val="00896DE9"/>
    <w:rsid w:val="00896EA8"/>
    <w:rsid w:val="00896EF1"/>
    <w:rsid w:val="00896F37"/>
    <w:rsid w:val="00897041"/>
    <w:rsid w:val="00897139"/>
    <w:rsid w:val="008971FB"/>
    <w:rsid w:val="00897233"/>
    <w:rsid w:val="0089723E"/>
    <w:rsid w:val="00897262"/>
    <w:rsid w:val="00897397"/>
    <w:rsid w:val="0089739F"/>
    <w:rsid w:val="008973D1"/>
    <w:rsid w:val="0089759E"/>
    <w:rsid w:val="008975DC"/>
    <w:rsid w:val="008975EE"/>
    <w:rsid w:val="00897604"/>
    <w:rsid w:val="00897633"/>
    <w:rsid w:val="0089767C"/>
    <w:rsid w:val="00897826"/>
    <w:rsid w:val="00897893"/>
    <w:rsid w:val="008978E0"/>
    <w:rsid w:val="00897994"/>
    <w:rsid w:val="008979C5"/>
    <w:rsid w:val="00897AC8"/>
    <w:rsid w:val="00897B12"/>
    <w:rsid w:val="00897CC4"/>
    <w:rsid w:val="00897D03"/>
    <w:rsid w:val="00897F87"/>
    <w:rsid w:val="00897FB9"/>
    <w:rsid w:val="00897FC6"/>
    <w:rsid w:val="008A0278"/>
    <w:rsid w:val="008A034D"/>
    <w:rsid w:val="008A044B"/>
    <w:rsid w:val="008A058B"/>
    <w:rsid w:val="008A05DB"/>
    <w:rsid w:val="008A06F8"/>
    <w:rsid w:val="008A080C"/>
    <w:rsid w:val="008A080D"/>
    <w:rsid w:val="008A083B"/>
    <w:rsid w:val="008A0884"/>
    <w:rsid w:val="008A08BA"/>
    <w:rsid w:val="008A08D3"/>
    <w:rsid w:val="008A0939"/>
    <w:rsid w:val="008A0974"/>
    <w:rsid w:val="008A09F6"/>
    <w:rsid w:val="008A0A58"/>
    <w:rsid w:val="008A0A6A"/>
    <w:rsid w:val="008A0B23"/>
    <w:rsid w:val="008A0C90"/>
    <w:rsid w:val="008A0CB4"/>
    <w:rsid w:val="008A0D1A"/>
    <w:rsid w:val="008A0D3C"/>
    <w:rsid w:val="008A0E7C"/>
    <w:rsid w:val="008A0FB9"/>
    <w:rsid w:val="008A0FCE"/>
    <w:rsid w:val="008A1123"/>
    <w:rsid w:val="008A1152"/>
    <w:rsid w:val="008A11D5"/>
    <w:rsid w:val="008A1208"/>
    <w:rsid w:val="008A13A1"/>
    <w:rsid w:val="008A13F0"/>
    <w:rsid w:val="008A140B"/>
    <w:rsid w:val="008A145B"/>
    <w:rsid w:val="008A1525"/>
    <w:rsid w:val="008A15BF"/>
    <w:rsid w:val="008A161A"/>
    <w:rsid w:val="008A163C"/>
    <w:rsid w:val="008A1825"/>
    <w:rsid w:val="008A183E"/>
    <w:rsid w:val="008A1890"/>
    <w:rsid w:val="008A1B3B"/>
    <w:rsid w:val="008A1B4E"/>
    <w:rsid w:val="008A1C90"/>
    <w:rsid w:val="008A1D5C"/>
    <w:rsid w:val="008A1DA5"/>
    <w:rsid w:val="008A1F38"/>
    <w:rsid w:val="008A1F47"/>
    <w:rsid w:val="008A1FC6"/>
    <w:rsid w:val="008A2062"/>
    <w:rsid w:val="008A2328"/>
    <w:rsid w:val="008A2336"/>
    <w:rsid w:val="008A2338"/>
    <w:rsid w:val="008A23D0"/>
    <w:rsid w:val="008A2419"/>
    <w:rsid w:val="008A24A5"/>
    <w:rsid w:val="008A24E2"/>
    <w:rsid w:val="008A24E3"/>
    <w:rsid w:val="008A2531"/>
    <w:rsid w:val="008A2555"/>
    <w:rsid w:val="008A25A4"/>
    <w:rsid w:val="008A25A8"/>
    <w:rsid w:val="008A266E"/>
    <w:rsid w:val="008A26A1"/>
    <w:rsid w:val="008A274A"/>
    <w:rsid w:val="008A2762"/>
    <w:rsid w:val="008A293F"/>
    <w:rsid w:val="008A299E"/>
    <w:rsid w:val="008A29BE"/>
    <w:rsid w:val="008A2A51"/>
    <w:rsid w:val="008A2B7A"/>
    <w:rsid w:val="008A2C64"/>
    <w:rsid w:val="008A2D17"/>
    <w:rsid w:val="008A2D75"/>
    <w:rsid w:val="008A2DB0"/>
    <w:rsid w:val="008A2E6E"/>
    <w:rsid w:val="008A2EE8"/>
    <w:rsid w:val="008A2FDD"/>
    <w:rsid w:val="008A3018"/>
    <w:rsid w:val="008A3134"/>
    <w:rsid w:val="008A3160"/>
    <w:rsid w:val="008A317A"/>
    <w:rsid w:val="008A34A2"/>
    <w:rsid w:val="008A34B9"/>
    <w:rsid w:val="008A35A2"/>
    <w:rsid w:val="008A35DD"/>
    <w:rsid w:val="008A3655"/>
    <w:rsid w:val="008A369B"/>
    <w:rsid w:val="008A37C3"/>
    <w:rsid w:val="008A37FD"/>
    <w:rsid w:val="008A380A"/>
    <w:rsid w:val="008A39FC"/>
    <w:rsid w:val="008A3B37"/>
    <w:rsid w:val="008A3B3F"/>
    <w:rsid w:val="008A3CF1"/>
    <w:rsid w:val="008A3D71"/>
    <w:rsid w:val="008A3DFF"/>
    <w:rsid w:val="008A3E5F"/>
    <w:rsid w:val="008A3EFA"/>
    <w:rsid w:val="008A3F42"/>
    <w:rsid w:val="008A3FA4"/>
    <w:rsid w:val="008A3FE0"/>
    <w:rsid w:val="008A40B0"/>
    <w:rsid w:val="008A4184"/>
    <w:rsid w:val="008A41C0"/>
    <w:rsid w:val="008A41F5"/>
    <w:rsid w:val="008A426D"/>
    <w:rsid w:val="008A4282"/>
    <w:rsid w:val="008A4356"/>
    <w:rsid w:val="008A4461"/>
    <w:rsid w:val="008A4494"/>
    <w:rsid w:val="008A4510"/>
    <w:rsid w:val="008A4580"/>
    <w:rsid w:val="008A4633"/>
    <w:rsid w:val="008A46C7"/>
    <w:rsid w:val="008A46F7"/>
    <w:rsid w:val="008A475B"/>
    <w:rsid w:val="008A4918"/>
    <w:rsid w:val="008A491A"/>
    <w:rsid w:val="008A4A0D"/>
    <w:rsid w:val="008A4A87"/>
    <w:rsid w:val="008A4ABD"/>
    <w:rsid w:val="008A4B4F"/>
    <w:rsid w:val="008A4B9B"/>
    <w:rsid w:val="008A4BBD"/>
    <w:rsid w:val="008A4BF3"/>
    <w:rsid w:val="008A4C5C"/>
    <w:rsid w:val="008A4CD9"/>
    <w:rsid w:val="008A4D90"/>
    <w:rsid w:val="008A4DD4"/>
    <w:rsid w:val="008A4EB5"/>
    <w:rsid w:val="008A4F4A"/>
    <w:rsid w:val="008A501D"/>
    <w:rsid w:val="008A50F4"/>
    <w:rsid w:val="008A50F7"/>
    <w:rsid w:val="008A51A3"/>
    <w:rsid w:val="008A5363"/>
    <w:rsid w:val="008A5398"/>
    <w:rsid w:val="008A5507"/>
    <w:rsid w:val="008A576D"/>
    <w:rsid w:val="008A57E6"/>
    <w:rsid w:val="008A5933"/>
    <w:rsid w:val="008A59A1"/>
    <w:rsid w:val="008A5B5A"/>
    <w:rsid w:val="008A5C1C"/>
    <w:rsid w:val="008A5CBC"/>
    <w:rsid w:val="008A5CC7"/>
    <w:rsid w:val="008A5E9F"/>
    <w:rsid w:val="008A6062"/>
    <w:rsid w:val="008A61C0"/>
    <w:rsid w:val="008A6207"/>
    <w:rsid w:val="008A62F9"/>
    <w:rsid w:val="008A6409"/>
    <w:rsid w:val="008A645A"/>
    <w:rsid w:val="008A65A0"/>
    <w:rsid w:val="008A67C5"/>
    <w:rsid w:val="008A68D0"/>
    <w:rsid w:val="008A6A30"/>
    <w:rsid w:val="008A6B46"/>
    <w:rsid w:val="008A6C12"/>
    <w:rsid w:val="008A6D37"/>
    <w:rsid w:val="008A6F99"/>
    <w:rsid w:val="008A6FBE"/>
    <w:rsid w:val="008A7060"/>
    <w:rsid w:val="008A70B5"/>
    <w:rsid w:val="008A726A"/>
    <w:rsid w:val="008A72C5"/>
    <w:rsid w:val="008A7371"/>
    <w:rsid w:val="008A73D1"/>
    <w:rsid w:val="008A74C0"/>
    <w:rsid w:val="008A7526"/>
    <w:rsid w:val="008A75CA"/>
    <w:rsid w:val="008A7746"/>
    <w:rsid w:val="008A7764"/>
    <w:rsid w:val="008A7906"/>
    <w:rsid w:val="008A793F"/>
    <w:rsid w:val="008A7945"/>
    <w:rsid w:val="008A7A4E"/>
    <w:rsid w:val="008A7ABD"/>
    <w:rsid w:val="008A7C9F"/>
    <w:rsid w:val="008A7CEB"/>
    <w:rsid w:val="008A7D51"/>
    <w:rsid w:val="008A7F1D"/>
    <w:rsid w:val="008A7F2F"/>
    <w:rsid w:val="008A7FD9"/>
    <w:rsid w:val="008B007D"/>
    <w:rsid w:val="008B0083"/>
    <w:rsid w:val="008B00D4"/>
    <w:rsid w:val="008B00E9"/>
    <w:rsid w:val="008B00ED"/>
    <w:rsid w:val="008B0168"/>
    <w:rsid w:val="008B01D0"/>
    <w:rsid w:val="008B01E7"/>
    <w:rsid w:val="008B0247"/>
    <w:rsid w:val="008B02BD"/>
    <w:rsid w:val="008B02ED"/>
    <w:rsid w:val="008B02FD"/>
    <w:rsid w:val="008B036C"/>
    <w:rsid w:val="008B0477"/>
    <w:rsid w:val="008B04EC"/>
    <w:rsid w:val="008B04F6"/>
    <w:rsid w:val="008B0515"/>
    <w:rsid w:val="008B051F"/>
    <w:rsid w:val="008B0557"/>
    <w:rsid w:val="008B06BB"/>
    <w:rsid w:val="008B0742"/>
    <w:rsid w:val="008B0802"/>
    <w:rsid w:val="008B080E"/>
    <w:rsid w:val="008B08E0"/>
    <w:rsid w:val="008B0951"/>
    <w:rsid w:val="008B097B"/>
    <w:rsid w:val="008B0ADC"/>
    <w:rsid w:val="008B0AE3"/>
    <w:rsid w:val="008B0BA1"/>
    <w:rsid w:val="008B0CC3"/>
    <w:rsid w:val="008B0CDB"/>
    <w:rsid w:val="008B0F0C"/>
    <w:rsid w:val="008B0F13"/>
    <w:rsid w:val="008B0F7E"/>
    <w:rsid w:val="008B0FA0"/>
    <w:rsid w:val="008B1089"/>
    <w:rsid w:val="008B10E9"/>
    <w:rsid w:val="008B1169"/>
    <w:rsid w:val="008B11FF"/>
    <w:rsid w:val="008B131F"/>
    <w:rsid w:val="008B1403"/>
    <w:rsid w:val="008B1410"/>
    <w:rsid w:val="008B145D"/>
    <w:rsid w:val="008B1509"/>
    <w:rsid w:val="008B158B"/>
    <w:rsid w:val="008B15EE"/>
    <w:rsid w:val="008B16B6"/>
    <w:rsid w:val="008B17B8"/>
    <w:rsid w:val="008B182C"/>
    <w:rsid w:val="008B1B83"/>
    <w:rsid w:val="008B1C84"/>
    <w:rsid w:val="008B1CD6"/>
    <w:rsid w:val="008B1D48"/>
    <w:rsid w:val="008B1DA3"/>
    <w:rsid w:val="008B2046"/>
    <w:rsid w:val="008B222C"/>
    <w:rsid w:val="008B22A2"/>
    <w:rsid w:val="008B22FD"/>
    <w:rsid w:val="008B2355"/>
    <w:rsid w:val="008B24FF"/>
    <w:rsid w:val="008B2508"/>
    <w:rsid w:val="008B261E"/>
    <w:rsid w:val="008B2702"/>
    <w:rsid w:val="008B2764"/>
    <w:rsid w:val="008B27A7"/>
    <w:rsid w:val="008B28DF"/>
    <w:rsid w:val="008B29C8"/>
    <w:rsid w:val="008B29F6"/>
    <w:rsid w:val="008B2A59"/>
    <w:rsid w:val="008B2BB5"/>
    <w:rsid w:val="008B2BCF"/>
    <w:rsid w:val="008B2CF4"/>
    <w:rsid w:val="008B2D09"/>
    <w:rsid w:val="008B2D0B"/>
    <w:rsid w:val="008B2E41"/>
    <w:rsid w:val="008B2E75"/>
    <w:rsid w:val="008B2EE5"/>
    <w:rsid w:val="008B2FA9"/>
    <w:rsid w:val="008B2FF6"/>
    <w:rsid w:val="008B300C"/>
    <w:rsid w:val="008B3013"/>
    <w:rsid w:val="008B3042"/>
    <w:rsid w:val="008B3191"/>
    <w:rsid w:val="008B3251"/>
    <w:rsid w:val="008B32CC"/>
    <w:rsid w:val="008B32D2"/>
    <w:rsid w:val="008B334D"/>
    <w:rsid w:val="008B334F"/>
    <w:rsid w:val="008B3350"/>
    <w:rsid w:val="008B339C"/>
    <w:rsid w:val="008B353B"/>
    <w:rsid w:val="008B35DF"/>
    <w:rsid w:val="008B363D"/>
    <w:rsid w:val="008B37C7"/>
    <w:rsid w:val="008B37DA"/>
    <w:rsid w:val="008B385B"/>
    <w:rsid w:val="008B385C"/>
    <w:rsid w:val="008B38CD"/>
    <w:rsid w:val="008B38D6"/>
    <w:rsid w:val="008B38F9"/>
    <w:rsid w:val="008B395C"/>
    <w:rsid w:val="008B3985"/>
    <w:rsid w:val="008B39B9"/>
    <w:rsid w:val="008B3AFE"/>
    <w:rsid w:val="008B3B42"/>
    <w:rsid w:val="008B3B47"/>
    <w:rsid w:val="008B3B75"/>
    <w:rsid w:val="008B3C90"/>
    <w:rsid w:val="008B3CAB"/>
    <w:rsid w:val="008B3CB3"/>
    <w:rsid w:val="008B3D0C"/>
    <w:rsid w:val="008B3D98"/>
    <w:rsid w:val="008B3DEA"/>
    <w:rsid w:val="008B3FD3"/>
    <w:rsid w:val="008B402D"/>
    <w:rsid w:val="008B40BE"/>
    <w:rsid w:val="008B41AB"/>
    <w:rsid w:val="008B4227"/>
    <w:rsid w:val="008B4236"/>
    <w:rsid w:val="008B42AF"/>
    <w:rsid w:val="008B4362"/>
    <w:rsid w:val="008B4461"/>
    <w:rsid w:val="008B44E7"/>
    <w:rsid w:val="008B44EA"/>
    <w:rsid w:val="008B4571"/>
    <w:rsid w:val="008B45E4"/>
    <w:rsid w:val="008B46D6"/>
    <w:rsid w:val="008B470A"/>
    <w:rsid w:val="008B4720"/>
    <w:rsid w:val="008B478F"/>
    <w:rsid w:val="008B49C0"/>
    <w:rsid w:val="008B49C1"/>
    <w:rsid w:val="008B4B93"/>
    <w:rsid w:val="008B4BC8"/>
    <w:rsid w:val="008B4C97"/>
    <w:rsid w:val="008B4F77"/>
    <w:rsid w:val="008B4FB0"/>
    <w:rsid w:val="008B4FF1"/>
    <w:rsid w:val="008B502B"/>
    <w:rsid w:val="008B5142"/>
    <w:rsid w:val="008B5207"/>
    <w:rsid w:val="008B524F"/>
    <w:rsid w:val="008B53B1"/>
    <w:rsid w:val="008B545C"/>
    <w:rsid w:val="008B5482"/>
    <w:rsid w:val="008B54BA"/>
    <w:rsid w:val="008B5563"/>
    <w:rsid w:val="008B55CE"/>
    <w:rsid w:val="008B56CF"/>
    <w:rsid w:val="008B570B"/>
    <w:rsid w:val="008B5836"/>
    <w:rsid w:val="008B5A5D"/>
    <w:rsid w:val="008B5BF8"/>
    <w:rsid w:val="008B5C12"/>
    <w:rsid w:val="008B5C9F"/>
    <w:rsid w:val="008B5D62"/>
    <w:rsid w:val="008B5DBD"/>
    <w:rsid w:val="008B5DFD"/>
    <w:rsid w:val="008B5E86"/>
    <w:rsid w:val="008B5FD2"/>
    <w:rsid w:val="008B603B"/>
    <w:rsid w:val="008B60CC"/>
    <w:rsid w:val="008B60FD"/>
    <w:rsid w:val="008B6104"/>
    <w:rsid w:val="008B6198"/>
    <w:rsid w:val="008B62C1"/>
    <w:rsid w:val="008B62D5"/>
    <w:rsid w:val="008B6329"/>
    <w:rsid w:val="008B634F"/>
    <w:rsid w:val="008B6429"/>
    <w:rsid w:val="008B643E"/>
    <w:rsid w:val="008B6462"/>
    <w:rsid w:val="008B646D"/>
    <w:rsid w:val="008B6480"/>
    <w:rsid w:val="008B65E9"/>
    <w:rsid w:val="008B6604"/>
    <w:rsid w:val="008B6606"/>
    <w:rsid w:val="008B66B4"/>
    <w:rsid w:val="008B67FB"/>
    <w:rsid w:val="008B6843"/>
    <w:rsid w:val="008B695F"/>
    <w:rsid w:val="008B6981"/>
    <w:rsid w:val="008B6983"/>
    <w:rsid w:val="008B69C5"/>
    <w:rsid w:val="008B6A82"/>
    <w:rsid w:val="008B6B2E"/>
    <w:rsid w:val="008B6B39"/>
    <w:rsid w:val="008B6CA7"/>
    <w:rsid w:val="008B6D12"/>
    <w:rsid w:val="008B6DA0"/>
    <w:rsid w:val="008B6DF9"/>
    <w:rsid w:val="008B6F85"/>
    <w:rsid w:val="008B70DB"/>
    <w:rsid w:val="008B710F"/>
    <w:rsid w:val="008B7115"/>
    <w:rsid w:val="008B712A"/>
    <w:rsid w:val="008B712F"/>
    <w:rsid w:val="008B7131"/>
    <w:rsid w:val="008B72C3"/>
    <w:rsid w:val="008B7378"/>
    <w:rsid w:val="008B738F"/>
    <w:rsid w:val="008B73C2"/>
    <w:rsid w:val="008B73E5"/>
    <w:rsid w:val="008B7424"/>
    <w:rsid w:val="008B7592"/>
    <w:rsid w:val="008B75BB"/>
    <w:rsid w:val="008B7699"/>
    <w:rsid w:val="008B76E8"/>
    <w:rsid w:val="008B772C"/>
    <w:rsid w:val="008B7796"/>
    <w:rsid w:val="008B7883"/>
    <w:rsid w:val="008B799B"/>
    <w:rsid w:val="008B7A72"/>
    <w:rsid w:val="008B7C15"/>
    <w:rsid w:val="008B7C1F"/>
    <w:rsid w:val="008B7C9B"/>
    <w:rsid w:val="008B7CE6"/>
    <w:rsid w:val="008B7E4D"/>
    <w:rsid w:val="008B7F9F"/>
    <w:rsid w:val="008C0060"/>
    <w:rsid w:val="008C00E4"/>
    <w:rsid w:val="008C014E"/>
    <w:rsid w:val="008C01AC"/>
    <w:rsid w:val="008C0251"/>
    <w:rsid w:val="008C02F7"/>
    <w:rsid w:val="008C0337"/>
    <w:rsid w:val="008C035F"/>
    <w:rsid w:val="008C0436"/>
    <w:rsid w:val="008C04E6"/>
    <w:rsid w:val="008C055A"/>
    <w:rsid w:val="008C057E"/>
    <w:rsid w:val="008C05E5"/>
    <w:rsid w:val="008C05EB"/>
    <w:rsid w:val="008C073B"/>
    <w:rsid w:val="008C0770"/>
    <w:rsid w:val="008C07CB"/>
    <w:rsid w:val="008C084E"/>
    <w:rsid w:val="008C08CE"/>
    <w:rsid w:val="008C08E9"/>
    <w:rsid w:val="008C090A"/>
    <w:rsid w:val="008C0A5E"/>
    <w:rsid w:val="008C0AE0"/>
    <w:rsid w:val="008C0B4B"/>
    <w:rsid w:val="008C0BFE"/>
    <w:rsid w:val="008C0C39"/>
    <w:rsid w:val="008C0C92"/>
    <w:rsid w:val="008C0D83"/>
    <w:rsid w:val="008C0DD3"/>
    <w:rsid w:val="008C0E06"/>
    <w:rsid w:val="008C0E15"/>
    <w:rsid w:val="008C0E46"/>
    <w:rsid w:val="008C0F23"/>
    <w:rsid w:val="008C0F5C"/>
    <w:rsid w:val="008C0FEE"/>
    <w:rsid w:val="008C0FFF"/>
    <w:rsid w:val="008C10BE"/>
    <w:rsid w:val="008C1166"/>
    <w:rsid w:val="008C116D"/>
    <w:rsid w:val="008C11B4"/>
    <w:rsid w:val="008C1310"/>
    <w:rsid w:val="008C14EA"/>
    <w:rsid w:val="008C16C1"/>
    <w:rsid w:val="008C17F2"/>
    <w:rsid w:val="008C17F3"/>
    <w:rsid w:val="008C18C7"/>
    <w:rsid w:val="008C198E"/>
    <w:rsid w:val="008C1A77"/>
    <w:rsid w:val="008C1A7E"/>
    <w:rsid w:val="008C1AA7"/>
    <w:rsid w:val="008C1C3C"/>
    <w:rsid w:val="008C1CCA"/>
    <w:rsid w:val="008C1E52"/>
    <w:rsid w:val="008C1EAB"/>
    <w:rsid w:val="008C2058"/>
    <w:rsid w:val="008C209D"/>
    <w:rsid w:val="008C20DA"/>
    <w:rsid w:val="008C20FB"/>
    <w:rsid w:val="008C2156"/>
    <w:rsid w:val="008C2185"/>
    <w:rsid w:val="008C2386"/>
    <w:rsid w:val="008C242B"/>
    <w:rsid w:val="008C2444"/>
    <w:rsid w:val="008C2477"/>
    <w:rsid w:val="008C2572"/>
    <w:rsid w:val="008C264D"/>
    <w:rsid w:val="008C2678"/>
    <w:rsid w:val="008C28BE"/>
    <w:rsid w:val="008C29B9"/>
    <w:rsid w:val="008C29BF"/>
    <w:rsid w:val="008C2A94"/>
    <w:rsid w:val="008C2AB6"/>
    <w:rsid w:val="008C2B78"/>
    <w:rsid w:val="008C2BEF"/>
    <w:rsid w:val="008C2C53"/>
    <w:rsid w:val="008C2C77"/>
    <w:rsid w:val="008C2C9F"/>
    <w:rsid w:val="008C2D9F"/>
    <w:rsid w:val="008C2E4A"/>
    <w:rsid w:val="008C2E82"/>
    <w:rsid w:val="008C2EAC"/>
    <w:rsid w:val="008C2F5B"/>
    <w:rsid w:val="008C304B"/>
    <w:rsid w:val="008C30CB"/>
    <w:rsid w:val="008C30D0"/>
    <w:rsid w:val="008C3169"/>
    <w:rsid w:val="008C319C"/>
    <w:rsid w:val="008C3213"/>
    <w:rsid w:val="008C3293"/>
    <w:rsid w:val="008C32C2"/>
    <w:rsid w:val="008C33BE"/>
    <w:rsid w:val="008C347C"/>
    <w:rsid w:val="008C3483"/>
    <w:rsid w:val="008C3495"/>
    <w:rsid w:val="008C35B9"/>
    <w:rsid w:val="008C3649"/>
    <w:rsid w:val="008C3806"/>
    <w:rsid w:val="008C384E"/>
    <w:rsid w:val="008C3A49"/>
    <w:rsid w:val="008C3A4E"/>
    <w:rsid w:val="008C3B8C"/>
    <w:rsid w:val="008C3BB7"/>
    <w:rsid w:val="008C3C2F"/>
    <w:rsid w:val="008C3C8F"/>
    <w:rsid w:val="008C3CCB"/>
    <w:rsid w:val="008C3D20"/>
    <w:rsid w:val="008C3D9E"/>
    <w:rsid w:val="008C3DE8"/>
    <w:rsid w:val="008C3E12"/>
    <w:rsid w:val="008C3EA4"/>
    <w:rsid w:val="008C3F75"/>
    <w:rsid w:val="008C3FB6"/>
    <w:rsid w:val="008C3FC6"/>
    <w:rsid w:val="008C3FE7"/>
    <w:rsid w:val="008C4061"/>
    <w:rsid w:val="008C4083"/>
    <w:rsid w:val="008C43DC"/>
    <w:rsid w:val="008C4529"/>
    <w:rsid w:val="008C4580"/>
    <w:rsid w:val="008C4650"/>
    <w:rsid w:val="008C46D2"/>
    <w:rsid w:val="008C47F4"/>
    <w:rsid w:val="008C4852"/>
    <w:rsid w:val="008C4874"/>
    <w:rsid w:val="008C48A3"/>
    <w:rsid w:val="008C48DB"/>
    <w:rsid w:val="008C492C"/>
    <w:rsid w:val="008C498E"/>
    <w:rsid w:val="008C4A2A"/>
    <w:rsid w:val="008C4A34"/>
    <w:rsid w:val="008C4A38"/>
    <w:rsid w:val="008C4D72"/>
    <w:rsid w:val="008C4DAA"/>
    <w:rsid w:val="008C51DA"/>
    <w:rsid w:val="008C5358"/>
    <w:rsid w:val="008C5418"/>
    <w:rsid w:val="008C543D"/>
    <w:rsid w:val="008C556A"/>
    <w:rsid w:val="008C559F"/>
    <w:rsid w:val="008C55BD"/>
    <w:rsid w:val="008C5687"/>
    <w:rsid w:val="008C5724"/>
    <w:rsid w:val="008C5908"/>
    <w:rsid w:val="008C5958"/>
    <w:rsid w:val="008C59A5"/>
    <w:rsid w:val="008C5A81"/>
    <w:rsid w:val="008C5C0F"/>
    <w:rsid w:val="008C5D10"/>
    <w:rsid w:val="008C5D71"/>
    <w:rsid w:val="008C5F12"/>
    <w:rsid w:val="008C623A"/>
    <w:rsid w:val="008C62AD"/>
    <w:rsid w:val="008C62DC"/>
    <w:rsid w:val="008C6315"/>
    <w:rsid w:val="008C65DC"/>
    <w:rsid w:val="008C65EB"/>
    <w:rsid w:val="008C6730"/>
    <w:rsid w:val="008C676D"/>
    <w:rsid w:val="008C6780"/>
    <w:rsid w:val="008C697D"/>
    <w:rsid w:val="008C6993"/>
    <w:rsid w:val="008C69DE"/>
    <w:rsid w:val="008C6A61"/>
    <w:rsid w:val="008C6B51"/>
    <w:rsid w:val="008C6C0A"/>
    <w:rsid w:val="008C6CC0"/>
    <w:rsid w:val="008C6D9B"/>
    <w:rsid w:val="008C6E1A"/>
    <w:rsid w:val="008C6E89"/>
    <w:rsid w:val="008C6EB7"/>
    <w:rsid w:val="008C6F36"/>
    <w:rsid w:val="008C6F69"/>
    <w:rsid w:val="008C6F8E"/>
    <w:rsid w:val="008C704A"/>
    <w:rsid w:val="008C70F9"/>
    <w:rsid w:val="008C71B5"/>
    <w:rsid w:val="008C7246"/>
    <w:rsid w:val="008C72F1"/>
    <w:rsid w:val="008C7444"/>
    <w:rsid w:val="008C75C0"/>
    <w:rsid w:val="008C77DB"/>
    <w:rsid w:val="008C782D"/>
    <w:rsid w:val="008C789A"/>
    <w:rsid w:val="008C792E"/>
    <w:rsid w:val="008C79D7"/>
    <w:rsid w:val="008C7A59"/>
    <w:rsid w:val="008C7BD4"/>
    <w:rsid w:val="008C7BEE"/>
    <w:rsid w:val="008C7C02"/>
    <w:rsid w:val="008C7C25"/>
    <w:rsid w:val="008C7CE0"/>
    <w:rsid w:val="008C7E95"/>
    <w:rsid w:val="008C7F9F"/>
    <w:rsid w:val="008D0025"/>
    <w:rsid w:val="008D01FE"/>
    <w:rsid w:val="008D02FA"/>
    <w:rsid w:val="008D02FD"/>
    <w:rsid w:val="008D0303"/>
    <w:rsid w:val="008D035A"/>
    <w:rsid w:val="008D0368"/>
    <w:rsid w:val="008D0441"/>
    <w:rsid w:val="008D0528"/>
    <w:rsid w:val="008D0696"/>
    <w:rsid w:val="008D080E"/>
    <w:rsid w:val="008D0857"/>
    <w:rsid w:val="008D088E"/>
    <w:rsid w:val="008D092E"/>
    <w:rsid w:val="008D09AC"/>
    <w:rsid w:val="008D09C3"/>
    <w:rsid w:val="008D0A10"/>
    <w:rsid w:val="008D0B2D"/>
    <w:rsid w:val="008D0B9A"/>
    <w:rsid w:val="008D0C6F"/>
    <w:rsid w:val="008D0D1D"/>
    <w:rsid w:val="008D0D5E"/>
    <w:rsid w:val="008D0D86"/>
    <w:rsid w:val="008D0D8D"/>
    <w:rsid w:val="008D0E4F"/>
    <w:rsid w:val="008D1018"/>
    <w:rsid w:val="008D1165"/>
    <w:rsid w:val="008D1594"/>
    <w:rsid w:val="008D15D4"/>
    <w:rsid w:val="008D15E7"/>
    <w:rsid w:val="008D16E1"/>
    <w:rsid w:val="008D1709"/>
    <w:rsid w:val="008D1752"/>
    <w:rsid w:val="008D1898"/>
    <w:rsid w:val="008D1965"/>
    <w:rsid w:val="008D1A21"/>
    <w:rsid w:val="008D1A90"/>
    <w:rsid w:val="008D1BE2"/>
    <w:rsid w:val="008D1C23"/>
    <w:rsid w:val="008D1CCA"/>
    <w:rsid w:val="008D1CCC"/>
    <w:rsid w:val="008D1D84"/>
    <w:rsid w:val="008D1E0F"/>
    <w:rsid w:val="008D1F14"/>
    <w:rsid w:val="008D1F38"/>
    <w:rsid w:val="008D1F54"/>
    <w:rsid w:val="008D204A"/>
    <w:rsid w:val="008D2063"/>
    <w:rsid w:val="008D2171"/>
    <w:rsid w:val="008D220E"/>
    <w:rsid w:val="008D2334"/>
    <w:rsid w:val="008D23D3"/>
    <w:rsid w:val="008D2423"/>
    <w:rsid w:val="008D2483"/>
    <w:rsid w:val="008D24A6"/>
    <w:rsid w:val="008D24EB"/>
    <w:rsid w:val="008D2511"/>
    <w:rsid w:val="008D2515"/>
    <w:rsid w:val="008D256A"/>
    <w:rsid w:val="008D2CBC"/>
    <w:rsid w:val="008D2D8D"/>
    <w:rsid w:val="008D2DA7"/>
    <w:rsid w:val="008D2DB8"/>
    <w:rsid w:val="008D2DC3"/>
    <w:rsid w:val="008D2DF3"/>
    <w:rsid w:val="008D2E05"/>
    <w:rsid w:val="008D2E18"/>
    <w:rsid w:val="008D2E73"/>
    <w:rsid w:val="008D2F21"/>
    <w:rsid w:val="008D2F4B"/>
    <w:rsid w:val="008D2F60"/>
    <w:rsid w:val="008D303E"/>
    <w:rsid w:val="008D30A0"/>
    <w:rsid w:val="008D30B8"/>
    <w:rsid w:val="008D3199"/>
    <w:rsid w:val="008D3283"/>
    <w:rsid w:val="008D3292"/>
    <w:rsid w:val="008D32FC"/>
    <w:rsid w:val="008D3501"/>
    <w:rsid w:val="008D35D1"/>
    <w:rsid w:val="008D365C"/>
    <w:rsid w:val="008D3731"/>
    <w:rsid w:val="008D37EF"/>
    <w:rsid w:val="008D3852"/>
    <w:rsid w:val="008D38A4"/>
    <w:rsid w:val="008D38F5"/>
    <w:rsid w:val="008D3950"/>
    <w:rsid w:val="008D39AB"/>
    <w:rsid w:val="008D3B7B"/>
    <w:rsid w:val="008D3CCE"/>
    <w:rsid w:val="008D3D01"/>
    <w:rsid w:val="008D3DBC"/>
    <w:rsid w:val="008D3E5B"/>
    <w:rsid w:val="008D3EED"/>
    <w:rsid w:val="008D3F0A"/>
    <w:rsid w:val="008D3F94"/>
    <w:rsid w:val="008D3FB6"/>
    <w:rsid w:val="008D4050"/>
    <w:rsid w:val="008D41DA"/>
    <w:rsid w:val="008D41FE"/>
    <w:rsid w:val="008D43DC"/>
    <w:rsid w:val="008D4452"/>
    <w:rsid w:val="008D448D"/>
    <w:rsid w:val="008D448F"/>
    <w:rsid w:val="008D44C7"/>
    <w:rsid w:val="008D4552"/>
    <w:rsid w:val="008D4561"/>
    <w:rsid w:val="008D45F0"/>
    <w:rsid w:val="008D4611"/>
    <w:rsid w:val="008D4860"/>
    <w:rsid w:val="008D48CB"/>
    <w:rsid w:val="008D4994"/>
    <w:rsid w:val="008D49DC"/>
    <w:rsid w:val="008D49FB"/>
    <w:rsid w:val="008D4AF4"/>
    <w:rsid w:val="008D4AF9"/>
    <w:rsid w:val="008D4B59"/>
    <w:rsid w:val="008D4BC9"/>
    <w:rsid w:val="008D4CE9"/>
    <w:rsid w:val="008D4D9A"/>
    <w:rsid w:val="008D4E3B"/>
    <w:rsid w:val="008D4E8B"/>
    <w:rsid w:val="008D50B5"/>
    <w:rsid w:val="008D514B"/>
    <w:rsid w:val="008D5168"/>
    <w:rsid w:val="008D5353"/>
    <w:rsid w:val="008D538E"/>
    <w:rsid w:val="008D53BD"/>
    <w:rsid w:val="008D5508"/>
    <w:rsid w:val="008D557F"/>
    <w:rsid w:val="008D57A2"/>
    <w:rsid w:val="008D58D9"/>
    <w:rsid w:val="008D596C"/>
    <w:rsid w:val="008D59D0"/>
    <w:rsid w:val="008D5A0F"/>
    <w:rsid w:val="008D5A33"/>
    <w:rsid w:val="008D5A8A"/>
    <w:rsid w:val="008D5AC8"/>
    <w:rsid w:val="008D5AFC"/>
    <w:rsid w:val="008D5B33"/>
    <w:rsid w:val="008D5CE6"/>
    <w:rsid w:val="008D5D07"/>
    <w:rsid w:val="008D5EEF"/>
    <w:rsid w:val="008D5F8C"/>
    <w:rsid w:val="008D6010"/>
    <w:rsid w:val="008D6101"/>
    <w:rsid w:val="008D6193"/>
    <w:rsid w:val="008D619A"/>
    <w:rsid w:val="008D61CE"/>
    <w:rsid w:val="008D61CF"/>
    <w:rsid w:val="008D622A"/>
    <w:rsid w:val="008D62E2"/>
    <w:rsid w:val="008D634D"/>
    <w:rsid w:val="008D6352"/>
    <w:rsid w:val="008D6428"/>
    <w:rsid w:val="008D64DB"/>
    <w:rsid w:val="008D65F8"/>
    <w:rsid w:val="008D6646"/>
    <w:rsid w:val="008D68C1"/>
    <w:rsid w:val="008D6980"/>
    <w:rsid w:val="008D6AFE"/>
    <w:rsid w:val="008D6B4E"/>
    <w:rsid w:val="008D6B6F"/>
    <w:rsid w:val="008D6B77"/>
    <w:rsid w:val="008D6CED"/>
    <w:rsid w:val="008D6CFD"/>
    <w:rsid w:val="008D6D10"/>
    <w:rsid w:val="008D6E14"/>
    <w:rsid w:val="008D6E74"/>
    <w:rsid w:val="008D7027"/>
    <w:rsid w:val="008D7092"/>
    <w:rsid w:val="008D70B0"/>
    <w:rsid w:val="008D70D4"/>
    <w:rsid w:val="008D7128"/>
    <w:rsid w:val="008D7212"/>
    <w:rsid w:val="008D75D9"/>
    <w:rsid w:val="008D75DB"/>
    <w:rsid w:val="008D75DE"/>
    <w:rsid w:val="008D75F5"/>
    <w:rsid w:val="008D7670"/>
    <w:rsid w:val="008D7824"/>
    <w:rsid w:val="008D78D7"/>
    <w:rsid w:val="008D78E1"/>
    <w:rsid w:val="008D7922"/>
    <w:rsid w:val="008D7A23"/>
    <w:rsid w:val="008D7A7D"/>
    <w:rsid w:val="008D7B00"/>
    <w:rsid w:val="008D7B51"/>
    <w:rsid w:val="008D7CB5"/>
    <w:rsid w:val="008D7D15"/>
    <w:rsid w:val="008D7D89"/>
    <w:rsid w:val="008D7E85"/>
    <w:rsid w:val="008D7F2C"/>
    <w:rsid w:val="008D7F2D"/>
    <w:rsid w:val="008D7F6B"/>
    <w:rsid w:val="008E0071"/>
    <w:rsid w:val="008E008D"/>
    <w:rsid w:val="008E01EB"/>
    <w:rsid w:val="008E01F8"/>
    <w:rsid w:val="008E0350"/>
    <w:rsid w:val="008E03D7"/>
    <w:rsid w:val="008E04E4"/>
    <w:rsid w:val="008E07A6"/>
    <w:rsid w:val="008E0ACD"/>
    <w:rsid w:val="008E0AFE"/>
    <w:rsid w:val="008E0B02"/>
    <w:rsid w:val="008E0B47"/>
    <w:rsid w:val="008E0EAC"/>
    <w:rsid w:val="008E10E6"/>
    <w:rsid w:val="008E1143"/>
    <w:rsid w:val="008E1156"/>
    <w:rsid w:val="008E11B9"/>
    <w:rsid w:val="008E122F"/>
    <w:rsid w:val="008E1263"/>
    <w:rsid w:val="008E1327"/>
    <w:rsid w:val="008E1382"/>
    <w:rsid w:val="008E13DE"/>
    <w:rsid w:val="008E13F3"/>
    <w:rsid w:val="008E1475"/>
    <w:rsid w:val="008E14D3"/>
    <w:rsid w:val="008E1559"/>
    <w:rsid w:val="008E1580"/>
    <w:rsid w:val="008E175C"/>
    <w:rsid w:val="008E175E"/>
    <w:rsid w:val="008E189C"/>
    <w:rsid w:val="008E18F3"/>
    <w:rsid w:val="008E19A7"/>
    <w:rsid w:val="008E1A66"/>
    <w:rsid w:val="008E1AA5"/>
    <w:rsid w:val="008E1AC7"/>
    <w:rsid w:val="008E1AD3"/>
    <w:rsid w:val="008E1AD4"/>
    <w:rsid w:val="008E1C7F"/>
    <w:rsid w:val="008E1CDD"/>
    <w:rsid w:val="008E1CF4"/>
    <w:rsid w:val="008E1CFC"/>
    <w:rsid w:val="008E20A3"/>
    <w:rsid w:val="008E20D0"/>
    <w:rsid w:val="008E21F2"/>
    <w:rsid w:val="008E2353"/>
    <w:rsid w:val="008E248D"/>
    <w:rsid w:val="008E24E3"/>
    <w:rsid w:val="008E255A"/>
    <w:rsid w:val="008E2589"/>
    <w:rsid w:val="008E264A"/>
    <w:rsid w:val="008E2653"/>
    <w:rsid w:val="008E282E"/>
    <w:rsid w:val="008E2889"/>
    <w:rsid w:val="008E28AB"/>
    <w:rsid w:val="008E293F"/>
    <w:rsid w:val="008E294F"/>
    <w:rsid w:val="008E2A39"/>
    <w:rsid w:val="008E2CF6"/>
    <w:rsid w:val="008E2D4D"/>
    <w:rsid w:val="008E2E9E"/>
    <w:rsid w:val="008E2FD1"/>
    <w:rsid w:val="008E2FFF"/>
    <w:rsid w:val="008E303F"/>
    <w:rsid w:val="008E3065"/>
    <w:rsid w:val="008E3111"/>
    <w:rsid w:val="008E3147"/>
    <w:rsid w:val="008E31F5"/>
    <w:rsid w:val="008E32AA"/>
    <w:rsid w:val="008E32FF"/>
    <w:rsid w:val="008E3319"/>
    <w:rsid w:val="008E3379"/>
    <w:rsid w:val="008E33FF"/>
    <w:rsid w:val="008E3588"/>
    <w:rsid w:val="008E35BC"/>
    <w:rsid w:val="008E3639"/>
    <w:rsid w:val="008E3691"/>
    <w:rsid w:val="008E36FC"/>
    <w:rsid w:val="008E3744"/>
    <w:rsid w:val="008E3754"/>
    <w:rsid w:val="008E3769"/>
    <w:rsid w:val="008E37E7"/>
    <w:rsid w:val="008E388D"/>
    <w:rsid w:val="008E3915"/>
    <w:rsid w:val="008E3949"/>
    <w:rsid w:val="008E3A69"/>
    <w:rsid w:val="008E3CB0"/>
    <w:rsid w:val="008E3D08"/>
    <w:rsid w:val="008E3D7F"/>
    <w:rsid w:val="008E3F17"/>
    <w:rsid w:val="008E3F78"/>
    <w:rsid w:val="008E3FE7"/>
    <w:rsid w:val="008E4078"/>
    <w:rsid w:val="008E42D1"/>
    <w:rsid w:val="008E42D9"/>
    <w:rsid w:val="008E44C0"/>
    <w:rsid w:val="008E4622"/>
    <w:rsid w:val="008E4658"/>
    <w:rsid w:val="008E4746"/>
    <w:rsid w:val="008E47A2"/>
    <w:rsid w:val="008E47F8"/>
    <w:rsid w:val="008E47F9"/>
    <w:rsid w:val="008E48BB"/>
    <w:rsid w:val="008E4940"/>
    <w:rsid w:val="008E4981"/>
    <w:rsid w:val="008E4AF2"/>
    <w:rsid w:val="008E4B06"/>
    <w:rsid w:val="008E4BD1"/>
    <w:rsid w:val="008E4C70"/>
    <w:rsid w:val="008E4D03"/>
    <w:rsid w:val="008E4D90"/>
    <w:rsid w:val="008E4DE9"/>
    <w:rsid w:val="008E4E12"/>
    <w:rsid w:val="008E4F08"/>
    <w:rsid w:val="008E4F39"/>
    <w:rsid w:val="008E4FE3"/>
    <w:rsid w:val="008E51A8"/>
    <w:rsid w:val="008E51EC"/>
    <w:rsid w:val="008E5300"/>
    <w:rsid w:val="008E5322"/>
    <w:rsid w:val="008E5347"/>
    <w:rsid w:val="008E5348"/>
    <w:rsid w:val="008E5407"/>
    <w:rsid w:val="008E540A"/>
    <w:rsid w:val="008E5467"/>
    <w:rsid w:val="008E571C"/>
    <w:rsid w:val="008E5805"/>
    <w:rsid w:val="008E58A9"/>
    <w:rsid w:val="008E5A18"/>
    <w:rsid w:val="008E5ADA"/>
    <w:rsid w:val="008E5BF6"/>
    <w:rsid w:val="008E5CF1"/>
    <w:rsid w:val="008E5DD5"/>
    <w:rsid w:val="008E5DE6"/>
    <w:rsid w:val="008E5DF8"/>
    <w:rsid w:val="008E5EC8"/>
    <w:rsid w:val="008E5ED2"/>
    <w:rsid w:val="008E5F66"/>
    <w:rsid w:val="008E5F7F"/>
    <w:rsid w:val="008E5FC7"/>
    <w:rsid w:val="008E5FD7"/>
    <w:rsid w:val="008E6031"/>
    <w:rsid w:val="008E605D"/>
    <w:rsid w:val="008E6098"/>
    <w:rsid w:val="008E60C4"/>
    <w:rsid w:val="008E61B2"/>
    <w:rsid w:val="008E6208"/>
    <w:rsid w:val="008E6273"/>
    <w:rsid w:val="008E6276"/>
    <w:rsid w:val="008E627E"/>
    <w:rsid w:val="008E6346"/>
    <w:rsid w:val="008E63ED"/>
    <w:rsid w:val="008E642C"/>
    <w:rsid w:val="008E6461"/>
    <w:rsid w:val="008E6467"/>
    <w:rsid w:val="008E6495"/>
    <w:rsid w:val="008E64AD"/>
    <w:rsid w:val="008E64F6"/>
    <w:rsid w:val="008E65C9"/>
    <w:rsid w:val="008E65DC"/>
    <w:rsid w:val="008E671B"/>
    <w:rsid w:val="008E6737"/>
    <w:rsid w:val="008E68E3"/>
    <w:rsid w:val="008E6A40"/>
    <w:rsid w:val="008E6A97"/>
    <w:rsid w:val="008E6B88"/>
    <w:rsid w:val="008E6C17"/>
    <w:rsid w:val="008E6C7B"/>
    <w:rsid w:val="008E6D0D"/>
    <w:rsid w:val="008E6D35"/>
    <w:rsid w:val="008E6D3A"/>
    <w:rsid w:val="008E6D8F"/>
    <w:rsid w:val="008E6DD2"/>
    <w:rsid w:val="008E6E22"/>
    <w:rsid w:val="008E6F66"/>
    <w:rsid w:val="008E6F8B"/>
    <w:rsid w:val="008E6FA1"/>
    <w:rsid w:val="008E6FB7"/>
    <w:rsid w:val="008E700A"/>
    <w:rsid w:val="008E7115"/>
    <w:rsid w:val="008E717C"/>
    <w:rsid w:val="008E75FF"/>
    <w:rsid w:val="008E76C7"/>
    <w:rsid w:val="008E77A9"/>
    <w:rsid w:val="008E77C9"/>
    <w:rsid w:val="008E7855"/>
    <w:rsid w:val="008E7892"/>
    <w:rsid w:val="008E79D2"/>
    <w:rsid w:val="008E79FA"/>
    <w:rsid w:val="008E7A20"/>
    <w:rsid w:val="008E7A3F"/>
    <w:rsid w:val="008E7B8A"/>
    <w:rsid w:val="008E7C6E"/>
    <w:rsid w:val="008E7C8B"/>
    <w:rsid w:val="008E7CA2"/>
    <w:rsid w:val="008E7CE8"/>
    <w:rsid w:val="008E7DE0"/>
    <w:rsid w:val="008E7E34"/>
    <w:rsid w:val="008E7EB4"/>
    <w:rsid w:val="008E7ED7"/>
    <w:rsid w:val="008E7FAA"/>
    <w:rsid w:val="008F000C"/>
    <w:rsid w:val="008F001A"/>
    <w:rsid w:val="008F0059"/>
    <w:rsid w:val="008F00AE"/>
    <w:rsid w:val="008F0157"/>
    <w:rsid w:val="008F0292"/>
    <w:rsid w:val="008F033C"/>
    <w:rsid w:val="008F03A1"/>
    <w:rsid w:val="008F0405"/>
    <w:rsid w:val="008F0454"/>
    <w:rsid w:val="008F0507"/>
    <w:rsid w:val="008F05BE"/>
    <w:rsid w:val="008F0702"/>
    <w:rsid w:val="008F078E"/>
    <w:rsid w:val="008F0822"/>
    <w:rsid w:val="008F0894"/>
    <w:rsid w:val="008F0914"/>
    <w:rsid w:val="008F09DA"/>
    <w:rsid w:val="008F0A3A"/>
    <w:rsid w:val="008F0AC6"/>
    <w:rsid w:val="008F0AD9"/>
    <w:rsid w:val="008F0CBF"/>
    <w:rsid w:val="008F0CD3"/>
    <w:rsid w:val="008F0DA9"/>
    <w:rsid w:val="008F0EA7"/>
    <w:rsid w:val="008F0EE1"/>
    <w:rsid w:val="008F1008"/>
    <w:rsid w:val="008F1057"/>
    <w:rsid w:val="008F1063"/>
    <w:rsid w:val="008F12B3"/>
    <w:rsid w:val="008F1387"/>
    <w:rsid w:val="008F1405"/>
    <w:rsid w:val="008F1417"/>
    <w:rsid w:val="008F1517"/>
    <w:rsid w:val="008F1528"/>
    <w:rsid w:val="008F1661"/>
    <w:rsid w:val="008F1674"/>
    <w:rsid w:val="008F16D5"/>
    <w:rsid w:val="008F175C"/>
    <w:rsid w:val="008F18D3"/>
    <w:rsid w:val="008F18FD"/>
    <w:rsid w:val="008F19D2"/>
    <w:rsid w:val="008F1A45"/>
    <w:rsid w:val="008F1A96"/>
    <w:rsid w:val="008F1B55"/>
    <w:rsid w:val="008F1C3F"/>
    <w:rsid w:val="008F1CFF"/>
    <w:rsid w:val="008F1D25"/>
    <w:rsid w:val="008F1D3C"/>
    <w:rsid w:val="008F1D72"/>
    <w:rsid w:val="008F1E3A"/>
    <w:rsid w:val="008F1E69"/>
    <w:rsid w:val="008F1FA7"/>
    <w:rsid w:val="008F202C"/>
    <w:rsid w:val="008F20C7"/>
    <w:rsid w:val="008F21B3"/>
    <w:rsid w:val="008F223C"/>
    <w:rsid w:val="008F22A9"/>
    <w:rsid w:val="008F22D1"/>
    <w:rsid w:val="008F2357"/>
    <w:rsid w:val="008F2384"/>
    <w:rsid w:val="008F2439"/>
    <w:rsid w:val="008F245A"/>
    <w:rsid w:val="008F24D5"/>
    <w:rsid w:val="008F253E"/>
    <w:rsid w:val="008F260D"/>
    <w:rsid w:val="008F26C4"/>
    <w:rsid w:val="008F2742"/>
    <w:rsid w:val="008F287F"/>
    <w:rsid w:val="008F290D"/>
    <w:rsid w:val="008F2988"/>
    <w:rsid w:val="008F2A75"/>
    <w:rsid w:val="008F2A86"/>
    <w:rsid w:val="008F2C42"/>
    <w:rsid w:val="008F2CA4"/>
    <w:rsid w:val="008F2D73"/>
    <w:rsid w:val="008F2E5D"/>
    <w:rsid w:val="008F2ECD"/>
    <w:rsid w:val="008F2FEB"/>
    <w:rsid w:val="008F3066"/>
    <w:rsid w:val="008F3127"/>
    <w:rsid w:val="008F3130"/>
    <w:rsid w:val="008F331A"/>
    <w:rsid w:val="008F337E"/>
    <w:rsid w:val="008F33ED"/>
    <w:rsid w:val="008F347A"/>
    <w:rsid w:val="008F34C8"/>
    <w:rsid w:val="008F350A"/>
    <w:rsid w:val="008F3529"/>
    <w:rsid w:val="008F3644"/>
    <w:rsid w:val="008F36C6"/>
    <w:rsid w:val="008F3835"/>
    <w:rsid w:val="008F394F"/>
    <w:rsid w:val="008F3A8C"/>
    <w:rsid w:val="008F3AB1"/>
    <w:rsid w:val="008F3AC4"/>
    <w:rsid w:val="008F3C56"/>
    <w:rsid w:val="008F3D53"/>
    <w:rsid w:val="008F3E7A"/>
    <w:rsid w:val="008F416A"/>
    <w:rsid w:val="008F41E4"/>
    <w:rsid w:val="008F4297"/>
    <w:rsid w:val="008F4323"/>
    <w:rsid w:val="008F4349"/>
    <w:rsid w:val="008F4425"/>
    <w:rsid w:val="008F4432"/>
    <w:rsid w:val="008F448F"/>
    <w:rsid w:val="008F44BA"/>
    <w:rsid w:val="008F44DF"/>
    <w:rsid w:val="008F457E"/>
    <w:rsid w:val="008F46D1"/>
    <w:rsid w:val="008F472D"/>
    <w:rsid w:val="008F474C"/>
    <w:rsid w:val="008F4842"/>
    <w:rsid w:val="008F4874"/>
    <w:rsid w:val="008F48C4"/>
    <w:rsid w:val="008F4982"/>
    <w:rsid w:val="008F49C7"/>
    <w:rsid w:val="008F4A26"/>
    <w:rsid w:val="008F4A58"/>
    <w:rsid w:val="008F4A5B"/>
    <w:rsid w:val="008F4A74"/>
    <w:rsid w:val="008F4ABC"/>
    <w:rsid w:val="008F4BA7"/>
    <w:rsid w:val="008F4C84"/>
    <w:rsid w:val="008F4D07"/>
    <w:rsid w:val="008F4F85"/>
    <w:rsid w:val="008F4F9B"/>
    <w:rsid w:val="008F4FD9"/>
    <w:rsid w:val="008F5036"/>
    <w:rsid w:val="008F50FE"/>
    <w:rsid w:val="008F5246"/>
    <w:rsid w:val="008F528F"/>
    <w:rsid w:val="008F5438"/>
    <w:rsid w:val="008F54A2"/>
    <w:rsid w:val="008F5769"/>
    <w:rsid w:val="008F5864"/>
    <w:rsid w:val="008F586E"/>
    <w:rsid w:val="008F58D2"/>
    <w:rsid w:val="008F5AB5"/>
    <w:rsid w:val="008F5ACE"/>
    <w:rsid w:val="008F5AE4"/>
    <w:rsid w:val="008F5B9B"/>
    <w:rsid w:val="008F5C77"/>
    <w:rsid w:val="008F5DA3"/>
    <w:rsid w:val="008F5DE9"/>
    <w:rsid w:val="008F5E96"/>
    <w:rsid w:val="008F5EC8"/>
    <w:rsid w:val="008F5F7F"/>
    <w:rsid w:val="008F603A"/>
    <w:rsid w:val="008F60F4"/>
    <w:rsid w:val="008F6196"/>
    <w:rsid w:val="008F61BE"/>
    <w:rsid w:val="008F61BF"/>
    <w:rsid w:val="008F6221"/>
    <w:rsid w:val="008F6263"/>
    <w:rsid w:val="008F641B"/>
    <w:rsid w:val="008F648F"/>
    <w:rsid w:val="008F6688"/>
    <w:rsid w:val="008F67D0"/>
    <w:rsid w:val="008F68AF"/>
    <w:rsid w:val="008F68C1"/>
    <w:rsid w:val="008F68EB"/>
    <w:rsid w:val="008F6B64"/>
    <w:rsid w:val="008F6BFD"/>
    <w:rsid w:val="008F6C13"/>
    <w:rsid w:val="008F6D16"/>
    <w:rsid w:val="008F6D99"/>
    <w:rsid w:val="008F6E14"/>
    <w:rsid w:val="008F6ED8"/>
    <w:rsid w:val="008F6F8C"/>
    <w:rsid w:val="008F70EF"/>
    <w:rsid w:val="008F7132"/>
    <w:rsid w:val="008F7161"/>
    <w:rsid w:val="008F719D"/>
    <w:rsid w:val="008F71B4"/>
    <w:rsid w:val="008F723D"/>
    <w:rsid w:val="008F7321"/>
    <w:rsid w:val="008F73B5"/>
    <w:rsid w:val="008F78C0"/>
    <w:rsid w:val="008F790E"/>
    <w:rsid w:val="008F7B23"/>
    <w:rsid w:val="008F7BAA"/>
    <w:rsid w:val="008F7BEA"/>
    <w:rsid w:val="008F7CAA"/>
    <w:rsid w:val="008F7D45"/>
    <w:rsid w:val="008F7FDF"/>
    <w:rsid w:val="00900095"/>
    <w:rsid w:val="009001AA"/>
    <w:rsid w:val="009001EE"/>
    <w:rsid w:val="00900258"/>
    <w:rsid w:val="0090052E"/>
    <w:rsid w:val="009006AA"/>
    <w:rsid w:val="009006D4"/>
    <w:rsid w:val="009007D6"/>
    <w:rsid w:val="0090094F"/>
    <w:rsid w:val="009009BE"/>
    <w:rsid w:val="00900A31"/>
    <w:rsid w:val="00900A6D"/>
    <w:rsid w:val="00900C66"/>
    <w:rsid w:val="00900D08"/>
    <w:rsid w:val="00900DBB"/>
    <w:rsid w:val="00900E17"/>
    <w:rsid w:val="00900E6A"/>
    <w:rsid w:val="00900EA0"/>
    <w:rsid w:val="00900EDB"/>
    <w:rsid w:val="00900F20"/>
    <w:rsid w:val="00900F26"/>
    <w:rsid w:val="00900FD0"/>
    <w:rsid w:val="0090102F"/>
    <w:rsid w:val="00901039"/>
    <w:rsid w:val="00901062"/>
    <w:rsid w:val="00901081"/>
    <w:rsid w:val="009011D2"/>
    <w:rsid w:val="009014C5"/>
    <w:rsid w:val="0090166B"/>
    <w:rsid w:val="0090166D"/>
    <w:rsid w:val="009016D2"/>
    <w:rsid w:val="009016E0"/>
    <w:rsid w:val="009017DD"/>
    <w:rsid w:val="0090180D"/>
    <w:rsid w:val="00901838"/>
    <w:rsid w:val="00901B2F"/>
    <w:rsid w:val="00901C3C"/>
    <w:rsid w:val="00901CDC"/>
    <w:rsid w:val="00901CEF"/>
    <w:rsid w:val="00901D71"/>
    <w:rsid w:val="00901F5C"/>
    <w:rsid w:val="009020D1"/>
    <w:rsid w:val="009021A7"/>
    <w:rsid w:val="009021C8"/>
    <w:rsid w:val="009021CC"/>
    <w:rsid w:val="0090231B"/>
    <w:rsid w:val="009023CE"/>
    <w:rsid w:val="00902404"/>
    <w:rsid w:val="0090243C"/>
    <w:rsid w:val="0090246C"/>
    <w:rsid w:val="0090247A"/>
    <w:rsid w:val="00902495"/>
    <w:rsid w:val="009025A7"/>
    <w:rsid w:val="009025C2"/>
    <w:rsid w:val="0090285C"/>
    <w:rsid w:val="00902882"/>
    <w:rsid w:val="009028B4"/>
    <w:rsid w:val="009029A1"/>
    <w:rsid w:val="009029F2"/>
    <w:rsid w:val="00902A0C"/>
    <w:rsid w:val="00902AB3"/>
    <w:rsid w:val="00902B02"/>
    <w:rsid w:val="00902CCB"/>
    <w:rsid w:val="00902CD5"/>
    <w:rsid w:val="00902CE7"/>
    <w:rsid w:val="00902D31"/>
    <w:rsid w:val="00902F8F"/>
    <w:rsid w:val="00902FD7"/>
    <w:rsid w:val="00903148"/>
    <w:rsid w:val="009031DE"/>
    <w:rsid w:val="009033FC"/>
    <w:rsid w:val="0090359E"/>
    <w:rsid w:val="009035A1"/>
    <w:rsid w:val="009035B4"/>
    <w:rsid w:val="0090365C"/>
    <w:rsid w:val="0090365F"/>
    <w:rsid w:val="009036D5"/>
    <w:rsid w:val="009036F3"/>
    <w:rsid w:val="00903704"/>
    <w:rsid w:val="0090373D"/>
    <w:rsid w:val="00903789"/>
    <w:rsid w:val="009037CC"/>
    <w:rsid w:val="009037E4"/>
    <w:rsid w:val="00903831"/>
    <w:rsid w:val="0090394E"/>
    <w:rsid w:val="009039B3"/>
    <w:rsid w:val="009039B8"/>
    <w:rsid w:val="009039B9"/>
    <w:rsid w:val="00903A2F"/>
    <w:rsid w:val="00903A4F"/>
    <w:rsid w:val="00903A86"/>
    <w:rsid w:val="00903AA1"/>
    <w:rsid w:val="00903BA1"/>
    <w:rsid w:val="00903C3C"/>
    <w:rsid w:val="00903D35"/>
    <w:rsid w:val="00903DBF"/>
    <w:rsid w:val="00903F1E"/>
    <w:rsid w:val="00903F36"/>
    <w:rsid w:val="00904043"/>
    <w:rsid w:val="009040F8"/>
    <w:rsid w:val="00904109"/>
    <w:rsid w:val="009043D7"/>
    <w:rsid w:val="00904402"/>
    <w:rsid w:val="0090444F"/>
    <w:rsid w:val="00904532"/>
    <w:rsid w:val="009045E6"/>
    <w:rsid w:val="009046E0"/>
    <w:rsid w:val="009046F9"/>
    <w:rsid w:val="009046FA"/>
    <w:rsid w:val="00904743"/>
    <w:rsid w:val="00904920"/>
    <w:rsid w:val="00904935"/>
    <w:rsid w:val="009049FF"/>
    <w:rsid w:val="00904A66"/>
    <w:rsid w:val="00904AB0"/>
    <w:rsid w:val="00904AB7"/>
    <w:rsid w:val="00904B0D"/>
    <w:rsid w:val="00904B90"/>
    <w:rsid w:val="00904C15"/>
    <w:rsid w:val="00904C44"/>
    <w:rsid w:val="00904D4F"/>
    <w:rsid w:val="00904D97"/>
    <w:rsid w:val="00904E24"/>
    <w:rsid w:val="00904EDF"/>
    <w:rsid w:val="00904FBA"/>
    <w:rsid w:val="00904FE0"/>
    <w:rsid w:val="0090500D"/>
    <w:rsid w:val="00905053"/>
    <w:rsid w:val="00905073"/>
    <w:rsid w:val="009051D5"/>
    <w:rsid w:val="009051E5"/>
    <w:rsid w:val="009051F6"/>
    <w:rsid w:val="0090528F"/>
    <w:rsid w:val="00905367"/>
    <w:rsid w:val="00905483"/>
    <w:rsid w:val="00905554"/>
    <w:rsid w:val="009055F5"/>
    <w:rsid w:val="009055FD"/>
    <w:rsid w:val="009056CF"/>
    <w:rsid w:val="00905725"/>
    <w:rsid w:val="009057C2"/>
    <w:rsid w:val="00905867"/>
    <w:rsid w:val="009058AF"/>
    <w:rsid w:val="009058EB"/>
    <w:rsid w:val="009058EC"/>
    <w:rsid w:val="009059EF"/>
    <w:rsid w:val="00905B08"/>
    <w:rsid w:val="00905D0F"/>
    <w:rsid w:val="00905D25"/>
    <w:rsid w:val="00905D53"/>
    <w:rsid w:val="00905D9E"/>
    <w:rsid w:val="00905F46"/>
    <w:rsid w:val="00905F74"/>
    <w:rsid w:val="00906071"/>
    <w:rsid w:val="009060E5"/>
    <w:rsid w:val="00906114"/>
    <w:rsid w:val="0090615C"/>
    <w:rsid w:val="0090634F"/>
    <w:rsid w:val="009063BF"/>
    <w:rsid w:val="009064BC"/>
    <w:rsid w:val="009065CB"/>
    <w:rsid w:val="00906636"/>
    <w:rsid w:val="00906644"/>
    <w:rsid w:val="00906663"/>
    <w:rsid w:val="009066B3"/>
    <w:rsid w:val="009067B5"/>
    <w:rsid w:val="0090680A"/>
    <w:rsid w:val="0090684D"/>
    <w:rsid w:val="00906921"/>
    <w:rsid w:val="00906927"/>
    <w:rsid w:val="009069F3"/>
    <w:rsid w:val="00906A1A"/>
    <w:rsid w:val="00906B03"/>
    <w:rsid w:val="00906B93"/>
    <w:rsid w:val="00906B96"/>
    <w:rsid w:val="00906BE5"/>
    <w:rsid w:val="00906C00"/>
    <w:rsid w:val="00906CA5"/>
    <w:rsid w:val="00906D99"/>
    <w:rsid w:val="00906E10"/>
    <w:rsid w:val="00906E91"/>
    <w:rsid w:val="00906E9C"/>
    <w:rsid w:val="00906EB7"/>
    <w:rsid w:val="00906F0C"/>
    <w:rsid w:val="00906F97"/>
    <w:rsid w:val="00906FBF"/>
    <w:rsid w:val="0090704C"/>
    <w:rsid w:val="00907178"/>
    <w:rsid w:val="009071EB"/>
    <w:rsid w:val="00907349"/>
    <w:rsid w:val="00907518"/>
    <w:rsid w:val="00907596"/>
    <w:rsid w:val="009076C8"/>
    <w:rsid w:val="0090776E"/>
    <w:rsid w:val="00907778"/>
    <w:rsid w:val="009077F9"/>
    <w:rsid w:val="00907829"/>
    <w:rsid w:val="00907879"/>
    <w:rsid w:val="009078B3"/>
    <w:rsid w:val="009078E9"/>
    <w:rsid w:val="009079D8"/>
    <w:rsid w:val="00907A3F"/>
    <w:rsid w:val="00907AE3"/>
    <w:rsid w:val="00907BBA"/>
    <w:rsid w:val="00907BD9"/>
    <w:rsid w:val="00907C9B"/>
    <w:rsid w:val="00907F0E"/>
    <w:rsid w:val="00907FA4"/>
    <w:rsid w:val="00907FBC"/>
    <w:rsid w:val="009100DE"/>
    <w:rsid w:val="00910131"/>
    <w:rsid w:val="00910171"/>
    <w:rsid w:val="009101E8"/>
    <w:rsid w:val="00910366"/>
    <w:rsid w:val="009103ED"/>
    <w:rsid w:val="0091041B"/>
    <w:rsid w:val="0091043E"/>
    <w:rsid w:val="009105B5"/>
    <w:rsid w:val="00910678"/>
    <w:rsid w:val="0091073F"/>
    <w:rsid w:val="009107BF"/>
    <w:rsid w:val="00910844"/>
    <w:rsid w:val="0091084E"/>
    <w:rsid w:val="00910860"/>
    <w:rsid w:val="009108F6"/>
    <w:rsid w:val="00910978"/>
    <w:rsid w:val="0091099F"/>
    <w:rsid w:val="00910A0B"/>
    <w:rsid w:val="00910B29"/>
    <w:rsid w:val="00910B9E"/>
    <w:rsid w:val="00910C37"/>
    <w:rsid w:val="00910D89"/>
    <w:rsid w:val="00910DEA"/>
    <w:rsid w:val="00910E76"/>
    <w:rsid w:val="00910F1F"/>
    <w:rsid w:val="00910F85"/>
    <w:rsid w:val="00910FAE"/>
    <w:rsid w:val="00911194"/>
    <w:rsid w:val="00911278"/>
    <w:rsid w:val="00911281"/>
    <w:rsid w:val="009113EA"/>
    <w:rsid w:val="00911403"/>
    <w:rsid w:val="00911518"/>
    <w:rsid w:val="009115EE"/>
    <w:rsid w:val="00911608"/>
    <w:rsid w:val="009116B9"/>
    <w:rsid w:val="009118BC"/>
    <w:rsid w:val="009119C4"/>
    <w:rsid w:val="00911A45"/>
    <w:rsid w:val="00911B30"/>
    <w:rsid w:val="00911B77"/>
    <w:rsid w:val="00911C33"/>
    <w:rsid w:val="00911CD4"/>
    <w:rsid w:val="00911CFF"/>
    <w:rsid w:val="00911DFD"/>
    <w:rsid w:val="00911E46"/>
    <w:rsid w:val="00911FAB"/>
    <w:rsid w:val="00912005"/>
    <w:rsid w:val="00912090"/>
    <w:rsid w:val="009120EE"/>
    <w:rsid w:val="00912101"/>
    <w:rsid w:val="00912152"/>
    <w:rsid w:val="009121BA"/>
    <w:rsid w:val="00912326"/>
    <w:rsid w:val="00912393"/>
    <w:rsid w:val="009123E2"/>
    <w:rsid w:val="0091254B"/>
    <w:rsid w:val="00912558"/>
    <w:rsid w:val="0091282F"/>
    <w:rsid w:val="009129E3"/>
    <w:rsid w:val="00912A2C"/>
    <w:rsid w:val="00912C2F"/>
    <w:rsid w:val="00912DE2"/>
    <w:rsid w:val="00912DE6"/>
    <w:rsid w:val="00912E51"/>
    <w:rsid w:val="00912EEF"/>
    <w:rsid w:val="009131B2"/>
    <w:rsid w:val="009131DF"/>
    <w:rsid w:val="009132A0"/>
    <w:rsid w:val="009132E6"/>
    <w:rsid w:val="00913313"/>
    <w:rsid w:val="0091336F"/>
    <w:rsid w:val="0091338D"/>
    <w:rsid w:val="00913396"/>
    <w:rsid w:val="00913431"/>
    <w:rsid w:val="0091353B"/>
    <w:rsid w:val="009135AE"/>
    <w:rsid w:val="00913685"/>
    <w:rsid w:val="009136BC"/>
    <w:rsid w:val="00913772"/>
    <w:rsid w:val="00913892"/>
    <w:rsid w:val="0091391D"/>
    <w:rsid w:val="00913945"/>
    <w:rsid w:val="00913A5A"/>
    <w:rsid w:val="00913A94"/>
    <w:rsid w:val="00913B2B"/>
    <w:rsid w:val="00913CEF"/>
    <w:rsid w:val="00913E07"/>
    <w:rsid w:val="00913F9D"/>
    <w:rsid w:val="00913FAD"/>
    <w:rsid w:val="0091408F"/>
    <w:rsid w:val="00914188"/>
    <w:rsid w:val="00914397"/>
    <w:rsid w:val="009143A1"/>
    <w:rsid w:val="009143F3"/>
    <w:rsid w:val="00914580"/>
    <w:rsid w:val="0091468A"/>
    <w:rsid w:val="009146FB"/>
    <w:rsid w:val="00914720"/>
    <w:rsid w:val="00914725"/>
    <w:rsid w:val="0091472F"/>
    <w:rsid w:val="00914842"/>
    <w:rsid w:val="009148BD"/>
    <w:rsid w:val="00914989"/>
    <w:rsid w:val="00914A0F"/>
    <w:rsid w:val="00914AAA"/>
    <w:rsid w:val="00914AE1"/>
    <w:rsid w:val="00914BBB"/>
    <w:rsid w:val="00914BC9"/>
    <w:rsid w:val="00914C12"/>
    <w:rsid w:val="00914C66"/>
    <w:rsid w:val="00914D0B"/>
    <w:rsid w:val="00914D43"/>
    <w:rsid w:val="00914DF1"/>
    <w:rsid w:val="00914F52"/>
    <w:rsid w:val="00914F97"/>
    <w:rsid w:val="00915123"/>
    <w:rsid w:val="009151D5"/>
    <w:rsid w:val="0091520B"/>
    <w:rsid w:val="0091532D"/>
    <w:rsid w:val="009153BD"/>
    <w:rsid w:val="00915404"/>
    <w:rsid w:val="00915405"/>
    <w:rsid w:val="00915406"/>
    <w:rsid w:val="00915423"/>
    <w:rsid w:val="0091549F"/>
    <w:rsid w:val="009157AB"/>
    <w:rsid w:val="009157C7"/>
    <w:rsid w:val="00915833"/>
    <w:rsid w:val="00915878"/>
    <w:rsid w:val="00915920"/>
    <w:rsid w:val="00915941"/>
    <w:rsid w:val="00915997"/>
    <w:rsid w:val="00915A35"/>
    <w:rsid w:val="00915A50"/>
    <w:rsid w:val="00915A7D"/>
    <w:rsid w:val="00915AAE"/>
    <w:rsid w:val="00915ABC"/>
    <w:rsid w:val="00915B93"/>
    <w:rsid w:val="00915C9F"/>
    <w:rsid w:val="00915CDA"/>
    <w:rsid w:val="00915CFC"/>
    <w:rsid w:val="00915E66"/>
    <w:rsid w:val="009162B5"/>
    <w:rsid w:val="00916321"/>
    <w:rsid w:val="009164DB"/>
    <w:rsid w:val="0091650D"/>
    <w:rsid w:val="0091656F"/>
    <w:rsid w:val="00916591"/>
    <w:rsid w:val="0091668C"/>
    <w:rsid w:val="00916857"/>
    <w:rsid w:val="00916978"/>
    <w:rsid w:val="009169C4"/>
    <w:rsid w:val="009169F5"/>
    <w:rsid w:val="00916A11"/>
    <w:rsid w:val="00916AE2"/>
    <w:rsid w:val="00916B1C"/>
    <w:rsid w:val="00916B3E"/>
    <w:rsid w:val="00916C94"/>
    <w:rsid w:val="00916D50"/>
    <w:rsid w:val="00916D9B"/>
    <w:rsid w:val="00916E25"/>
    <w:rsid w:val="00916F14"/>
    <w:rsid w:val="009171C0"/>
    <w:rsid w:val="009171ED"/>
    <w:rsid w:val="00917229"/>
    <w:rsid w:val="0091726E"/>
    <w:rsid w:val="009172C4"/>
    <w:rsid w:val="00917446"/>
    <w:rsid w:val="009174F6"/>
    <w:rsid w:val="009175C4"/>
    <w:rsid w:val="009176BA"/>
    <w:rsid w:val="009176D4"/>
    <w:rsid w:val="009176DB"/>
    <w:rsid w:val="0091789C"/>
    <w:rsid w:val="0091797E"/>
    <w:rsid w:val="00917AEF"/>
    <w:rsid w:val="00917B1A"/>
    <w:rsid w:val="00917C82"/>
    <w:rsid w:val="00917CF8"/>
    <w:rsid w:val="00917FE5"/>
    <w:rsid w:val="009201AC"/>
    <w:rsid w:val="009201BF"/>
    <w:rsid w:val="009201F2"/>
    <w:rsid w:val="009202A6"/>
    <w:rsid w:val="00920371"/>
    <w:rsid w:val="009204B7"/>
    <w:rsid w:val="00920526"/>
    <w:rsid w:val="0092055F"/>
    <w:rsid w:val="0092064E"/>
    <w:rsid w:val="00920723"/>
    <w:rsid w:val="009207BC"/>
    <w:rsid w:val="0092082B"/>
    <w:rsid w:val="009208C4"/>
    <w:rsid w:val="009208FD"/>
    <w:rsid w:val="009209E9"/>
    <w:rsid w:val="00920A33"/>
    <w:rsid w:val="00920A55"/>
    <w:rsid w:val="00920AF0"/>
    <w:rsid w:val="00920B7F"/>
    <w:rsid w:val="00920B8D"/>
    <w:rsid w:val="00920C1D"/>
    <w:rsid w:val="00920CCD"/>
    <w:rsid w:val="00920DB0"/>
    <w:rsid w:val="00920DF1"/>
    <w:rsid w:val="00920E35"/>
    <w:rsid w:val="00920E7C"/>
    <w:rsid w:val="00920F75"/>
    <w:rsid w:val="0092103C"/>
    <w:rsid w:val="0092109A"/>
    <w:rsid w:val="009211CA"/>
    <w:rsid w:val="009214BA"/>
    <w:rsid w:val="0092155A"/>
    <w:rsid w:val="00921716"/>
    <w:rsid w:val="00921790"/>
    <w:rsid w:val="009217C6"/>
    <w:rsid w:val="00921944"/>
    <w:rsid w:val="00921A0B"/>
    <w:rsid w:val="00921A72"/>
    <w:rsid w:val="00921AEB"/>
    <w:rsid w:val="00921B70"/>
    <w:rsid w:val="00921BF8"/>
    <w:rsid w:val="00921DA2"/>
    <w:rsid w:val="00921DD8"/>
    <w:rsid w:val="00921EEE"/>
    <w:rsid w:val="00921EF6"/>
    <w:rsid w:val="00921F7B"/>
    <w:rsid w:val="009220B2"/>
    <w:rsid w:val="00922158"/>
    <w:rsid w:val="009221A4"/>
    <w:rsid w:val="009221F9"/>
    <w:rsid w:val="00922233"/>
    <w:rsid w:val="009222D3"/>
    <w:rsid w:val="009222F2"/>
    <w:rsid w:val="0092233D"/>
    <w:rsid w:val="009223BF"/>
    <w:rsid w:val="0092249A"/>
    <w:rsid w:val="0092264A"/>
    <w:rsid w:val="0092275E"/>
    <w:rsid w:val="0092276A"/>
    <w:rsid w:val="00922784"/>
    <w:rsid w:val="0092278B"/>
    <w:rsid w:val="009227E9"/>
    <w:rsid w:val="00922806"/>
    <w:rsid w:val="00922824"/>
    <w:rsid w:val="0092294A"/>
    <w:rsid w:val="00922973"/>
    <w:rsid w:val="00922986"/>
    <w:rsid w:val="009229D6"/>
    <w:rsid w:val="00922A4D"/>
    <w:rsid w:val="00922A66"/>
    <w:rsid w:val="00922BB6"/>
    <w:rsid w:val="00922DAF"/>
    <w:rsid w:val="00922DC3"/>
    <w:rsid w:val="00922DE7"/>
    <w:rsid w:val="00922E1F"/>
    <w:rsid w:val="00922EC3"/>
    <w:rsid w:val="00922F24"/>
    <w:rsid w:val="00922FFE"/>
    <w:rsid w:val="00923129"/>
    <w:rsid w:val="0092326C"/>
    <w:rsid w:val="0092327D"/>
    <w:rsid w:val="00923385"/>
    <w:rsid w:val="009234E2"/>
    <w:rsid w:val="009235AE"/>
    <w:rsid w:val="0092362B"/>
    <w:rsid w:val="00923797"/>
    <w:rsid w:val="00923826"/>
    <w:rsid w:val="009238D6"/>
    <w:rsid w:val="0092395B"/>
    <w:rsid w:val="00923D25"/>
    <w:rsid w:val="00923D89"/>
    <w:rsid w:val="00923DBA"/>
    <w:rsid w:val="00923E52"/>
    <w:rsid w:val="0092403E"/>
    <w:rsid w:val="00924145"/>
    <w:rsid w:val="009241AC"/>
    <w:rsid w:val="009241C8"/>
    <w:rsid w:val="009241EE"/>
    <w:rsid w:val="00924339"/>
    <w:rsid w:val="00924379"/>
    <w:rsid w:val="00924401"/>
    <w:rsid w:val="00924463"/>
    <w:rsid w:val="00924530"/>
    <w:rsid w:val="009245D5"/>
    <w:rsid w:val="009245F5"/>
    <w:rsid w:val="00924630"/>
    <w:rsid w:val="0092474E"/>
    <w:rsid w:val="00924814"/>
    <w:rsid w:val="00924872"/>
    <w:rsid w:val="00924873"/>
    <w:rsid w:val="00924899"/>
    <w:rsid w:val="009248B5"/>
    <w:rsid w:val="00924915"/>
    <w:rsid w:val="00924916"/>
    <w:rsid w:val="00924920"/>
    <w:rsid w:val="00924A56"/>
    <w:rsid w:val="00924AE8"/>
    <w:rsid w:val="00924B4A"/>
    <w:rsid w:val="00924B52"/>
    <w:rsid w:val="00924BFB"/>
    <w:rsid w:val="00924C0A"/>
    <w:rsid w:val="00924C43"/>
    <w:rsid w:val="00924C6B"/>
    <w:rsid w:val="00924D04"/>
    <w:rsid w:val="00924DDC"/>
    <w:rsid w:val="00924F0B"/>
    <w:rsid w:val="00924F3D"/>
    <w:rsid w:val="00924F42"/>
    <w:rsid w:val="00924F74"/>
    <w:rsid w:val="0092500B"/>
    <w:rsid w:val="00925119"/>
    <w:rsid w:val="00925137"/>
    <w:rsid w:val="00925172"/>
    <w:rsid w:val="00925187"/>
    <w:rsid w:val="0092523F"/>
    <w:rsid w:val="0092528D"/>
    <w:rsid w:val="009252A8"/>
    <w:rsid w:val="009252FC"/>
    <w:rsid w:val="009254E6"/>
    <w:rsid w:val="00925554"/>
    <w:rsid w:val="00925592"/>
    <w:rsid w:val="0092582A"/>
    <w:rsid w:val="00925911"/>
    <w:rsid w:val="00925AED"/>
    <w:rsid w:val="00925B87"/>
    <w:rsid w:val="00925F5B"/>
    <w:rsid w:val="00925FAA"/>
    <w:rsid w:val="009260D5"/>
    <w:rsid w:val="0092613A"/>
    <w:rsid w:val="00926144"/>
    <w:rsid w:val="00926191"/>
    <w:rsid w:val="009261D0"/>
    <w:rsid w:val="00926215"/>
    <w:rsid w:val="00926237"/>
    <w:rsid w:val="009263CC"/>
    <w:rsid w:val="00926463"/>
    <w:rsid w:val="009264D8"/>
    <w:rsid w:val="009264E5"/>
    <w:rsid w:val="009266F1"/>
    <w:rsid w:val="00926744"/>
    <w:rsid w:val="00926799"/>
    <w:rsid w:val="00926852"/>
    <w:rsid w:val="00926859"/>
    <w:rsid w:val="0092687C"/>
    <w:rsid w:val="009269ED"/>
    <w:rsid w:val="00926AC5"/>
    <w:rsid w:val="00926BCC"/>
    <w:rsid w:val="00926BF6"/>
    <w:rsid w:val="00926C03"/>
    <w:rsid w:val="00926C37"/>
    <w:rsid w:val="00926C9E"/>
    <w:rsid w:val="00926CC1"/>
    <w:rsid w:val="00926D0E"/>
    <w:rsid w:val="00926D93"/>
    <w:rsid w:val="00926DE1"/>
    <w:rsid w:val="00926E2C"/>
    <w:rsid w:val="00926E40"/>
    <w:rsid w:val="00926F6B"/>
    <w:rsid w:val="00926FFA"/>
    <w:rsid w:val="009270B4"/>
    <w:rsid w:val="00927143"/>
    <w:rsid w:val="00927241"/>
    <w:rsid w:val="00927309"/>
    <w:rsid w:val="00927451"/>
    <w:rsid w:val="0092751D"/>
    <w:rsid w:val="00927547"/>
    <w:rsid w:val="0092758B"/>
    <w:rsid w:val="0092760C"/>
    <w:rsid w:val="009277A5"/>
    <w:rsid w:val="00927876"/>
    <w:rsid w:val="009278A3"/>
    <w:rsid w:val="0092798F"/>
    <w:rsid w:val="00927992"/>
    <w:rsid w:val="00927A26"/>
    <w:rsid w:val="00927A57"/>
    <w:rsid w:val="00927AB7"/>
    <w:rsid w:val="00927AF6"/>
    <w:rsid w:val="00927DDE"/>
    <w:rsid w:val="00927EF0"/>
    <w:rsid w:val="00927F26"/>
    <w:rsid w:val="00927FDC"/>
    <w:rsid w:val="00928FD0"/>
    <w:rsid w:val="0093000D"/>
    <w:rsid w:val="0093002A"/>
    <w:rsid w:val="0093003E"/>
    <w:rsid w:val="00930070"/>
    <w:rsid w:val="0093019A"/>
    <w:rsid w:val="00930369"/>
    <w:rsid w:val="00930541"/>
    <w:rsid w:val="0093055F"/>
    <w:rsid w:val="009306DB"/>
    <w:rsid w:val="009307B8"/>
    <w:rsid w:val="009307FA"/>
    <w:rsid w:val="00930837"/>
    <w:rsid w:val="00930843"/>
    <w:rsid w:val="00930855"/>
    <w:rsid w:val="009308AF"/>
    <w:rsid w:val="00930946"/>
    <w:rsid w:val="009309FB"/>
    <w:rsid w:val="00930A22"/>
    <w:rsid w:val="00930A3C"/>
    <w:rsid w:val="00930AFA"/>
    <w:rsid w:val="00930C91"/>
    <w:rsid w:val="00930CBF"/>
    <w:rsid w:val="00930D1C"/>
    <w:rsid w:val="00930DEE"/>
    <w:rsid w:val="00930FA6"/>
    <w:rsid w:val="00930FCA"/>
    <w:rsid w:val="00931022"/>
    <w:rsid w:val="0093128D"/>
    <w:rsid w:val="009312E2"/>
    <w:rsid w:val="0093146C"/>
    <w:rsid w:val="0093147C"/>
    <w:rsid w:val="0093147F"/>
    <w:rsid w:val="0093157C"/>
    <w:rsid w:val="0093171F"/>
    <w:rsid w:val="00931796"/>
    <w:rsid w:val="00931948"/>
    <w:rsid w:val="009319F8"/>
    <w:rsid w:val="00931A75"/>
    <w:rsid w:val="00931A86"/>
    <w:rsid w:val="00931B35"/>
    <w:rsid w:val="00931B3E"/>
    <w:rsid w:val="00931B6D"/>
    <w:rsid w:val="00931C8A"/>
    <w:rsid w:val="00931CD3"/>
    <w:rsid w:val="00931D62"/>
    <w:rsid w:val="00931D87"/>
    <w:rsid w:val="00931DD7"/>
    <w:rsid w:val="00931E77"/>
    <w:rsid w:val="00931EB3"/>
    <w:rsid w:val="009320B5"/>
    <w:rsid w:val="009320EC"/>
    <w:rsid w:val="00932264"/>
    <w:rsid w:val="0093244F"/>
    <w:rsid w:val="009324B6"/>
    <w:rsid w:val="009324F9"/>
    <w:rsid w:val="0093253E"/>
    <w:rsid w:val="0093257F"/>
    <w:rsid w:val="0093258B"/>
    <w:rsid w:val="009325AF"/>
    <w:rsid w:val="009325F3"/>
    <w:rsid w:val="00932611"/>
    <w:rsid w:val="00932665"/>
    <w:rsid w:val="00932702"/>
    <w:rsid w:val="00932775"/>
    <w:rsid w:val="00932888"/>
    <w:rsid w:val="00932BE4"/>
    <w:rsid w:val="00932D58"/>
    <w:rsid w:val="00932DBA"/>
    <w:rsid w:val="00932E01"/>
    <w:rsid w:val="00932EC8"/>
    <w:rsid w:val="00932FF8"/>
    <w:rsid w:val="009330DD"/>
    <w:rsid w:val="0093332F"/>
    <w:rsid w:val="009333B7"/>
    <w:rsid w:val="0093358C"/>
    <w:rsid w:val="009335FB"/>
    <w:rsid w:val="0093365A"/>
    <w:rsid w:val="00933807"/>
    <w:rsid w:val="00933990"/>
    <w:rsid w:val="00933B0E"/>
    <w:rsid w:val="00933B42"/>
    <w:rsid w:val="00933B44"/>
    <w:rsid w:val="00933C0F"/>
    <w:rsid w:val="00933C41"/>
    <w:rsid w:val="00933C8D"/>
    <w:rsid w:val="009341E5"/>
    <w:rsid w:val="00934397"/>
    <w:rsid w:val="009343D6"/>
    <w:rsid w:val="00934419"/>
    <w:rsid w:val="009344EC"/>
    <w:rsid w:val="00934502"/>
    <w:rsid w:val="0093459E"/>
    <w:rsid w:val="009345FF"/>
    <w:rsid w:val="00934687"/>
    <w:rsid w:val="00934776"/>
    <w:rsid w:val="0093480B"/>
    <w:rsid w:val="0093480F"/>
    <w:rsid w:val="009348D7"/>
    <w:rsid w:val="0093495A"/>
    <w:rsid w:val="00934B3B"/>
    <w:rsid w:val="00934DD5"/>
    <w:rsid w:val="00934E99"/>
    <w:rsid w:val="00934EF5"/>
    <w:rsid w:val="00934F32"/>
    <w:rsid w:val="0093510B"/>
    <w:rsid w:val="0093512B"/>
    <w:rsid w:val="009351A9"/>
    <w:rsid w:val="009352C2"/>
    <w:rsid w:val="00935369"/>
    <w:rsid w:val="00935380"/>
    <w:rsid w:val="009353D1"/>
    <w:rsid w:val="00935408"/>
    <w:rsid w:val="0093547E"/>
    <w:rsid w:val="00935495"/>
    <w:rsid w:val="0093552E"/>
    <w:rsid w:val="009356C1"/>
    <w:rsid w:val="00935778"/>
    <w:rsid w:val="0093586B"/>
    <w:rsid w:val="009358B0"/>
    <w:rsid w:val="009358F5"/>
    <w:rsid w:val="009358F9"/>
    <w:rsid w:val="009359A1"/>
    <w:rsid w:val="00935A00"/>
    <w:rsid w:val="00935A35"/>
    <w:rsid w:val="00935A44"/>
    <w:rsid w:val="00935A9B"/>
    <w:rsid w:val="00935AD7"/>
    <w:rsid w:val="00935B0F"/>
    <w:rsid w:val="00935B55"/>
    <w:rsid w:val="00935C9D"/>
    <w:rsid w:val="00935DBD"/>
    <w:rsid w:val="00935EAA"/>
    <w:rsid w:val="00935EFD"/>
    <w:rsid w:val="00935F26"/>
    <w:rsid w:val="00935F7E"/>
    <w:rsid w:val="00935FFD"/>
    <w:rsid w:val="0093602A"/>
    <w:rsid w:val="00936057"/>
    <w:rsid w:val="00936111"/>
    <w:rsid w:val="009362C8"/>
    <w:rsid w:val="009365C2"/>
    <w:rsid w:val="009366EE"/>
    <w:rsid w:val="009367BA"/>
    <w:rsid w:val="00936831"/>
    <w:rsid w:val="00936885"/>
    <w:rsid w:val="00936935"/>
    <w:rsid w:val="0093693A"/>
    <w:rsid w:val="00936945"/>
    <w:rsid w:val="009369BB"/>
    <w:rsid w:val="00936A85"/>
    <w:rsid w:val="00936BBC"/>
    <w:rsid w:val="00936C36"/>
    <w:rsid w:val="00936D49"/>
    <w:rsid w:val="00936DD5"/>
    <w:rsid w:val="00936EF8"/>
    <w:rsid w:val="00936F8D"/>
    <w:rsid w:val="00936F9B"/>
    <w:rsid w:val="00936FF3"/>
    <w:rsid w:val="00937008"/>
    <w:rsid w:val="00937040"/>
    <w:rsid w:val="009370DC"/>
    <w:rsid w:val="0093712C"/>
    <w:rsid w:val="009371CF"/>
    <w:rsid w:val="00937242"/>
    <w:rsid w:val="0093728E"/>
    <w:rsid w:val="00937345"/>
    <w:rsid w:val="00937454"/>
    <w:rsid w:val="00937486"/>
    <w:rsid w:val="009374C6"/>
    <w:rsid w:val="00937561"/>
    <w:rsid w:val="009375A6"/>
    <w:rsid w:val="009375B0"/>
    <w:rsid w:val="009375DA"/>
    <w:rsid w:val="0093760A"/>
    <w:rsid w:val="009378DB"/>
    <w:rsid w:val="009379F0"/>
    <w:rsid w:val="00937AA9"/>
    <w:rsid w:val="00937B1B"/>
    <w:rsid w:val="00937BE4"/>
    <w:rsid w:val="00937CB8"/>
    <w:rsid w:val="00937D5B"/>
    <w:rsid w:val="00937E49"/>
    <w:rsid w:val="00937F1A"/>
    <w:rsid w:val="0094015B"/>
    <w:rsid w:val="009401DF"/>
    <w:rsid w:val="0094020C"/>
    <w:rsid w:val="00940320"/>
    <w:rsid w:val="00940326"/>
    <w:rsid w:val="0094040F"/>
    <w:rsid w:val="0094055F"/>
    <w:rsid w:val="009405DE"/>
    <w:rsid w:val="009405E8"/>
    <w:rsid w:val="0094069D"/>
    <w:rsid w:val="0094070B"/>
    <w:rsid w:val="00940817"/>
    <w:rsid w:val="0094081B"/>
    <w:rsid w:val="00940934"/>
    <w:rsid w:val="009409A7"/>
    <w:rsid w:val="00940B54"/>
    <w:rsid w:val="00940BA9"/>
    <w:rsid w:val="00940BB4"/>
    <w:rsid w:val="00940BFC"/>
    <w:rsid w:val="00940C15"/>
    <w:rsid w:val="00940DCB"/>
    <w:rsid w:val="00940DFC"/>
    <w:rsid w:val="00940E4D"/>
    <w:rsid w:val="00940FB7"/>
    <w:rsid w:val="009410A0"/>
    <w:rsid w:val="0094118D"/>
    <w:rsid w:val="00941222"/>
    <w:rsid w:val="0094130F"/>
    <w:rsid w:val="00941381"/>
    <w:rsid w:val="0094147B"/>
    <w:rsid w:val="00941487"/>
    <w:rsid w:val="009414DA"/>
    <w:rsid w:val="00941503"/>
    <w:rsid w:val="0094153F"/>
    <w:rsid w:val="0094156D"/>
    <w:rsid w:val="00941675"/>
    <w:rsid w:val="0094170F"/>
    <w:rsid w:val="00941928"/>
    <w:rsid w:val="0094194D"/>
    <w:rsid w:val="009419EC"/>
    <w:rsid w:val="00941A07"/>
    <w:rsid w:val="00941A9B"/>
    <w:rsid w:val="00941AAA"/>
    <w:rsid w:val="00941B2B"/>
    <w:rsid w:val="00941B3E"/>
    <w:rsid w:val="00941D18"/>
    <w:rsid w:val="00941FA4"/>
    <w:rsid w:val="00941FB3"/>
    <w:rsid w:val="00941FC9"/>
    <w:rsid w:val="00942008"/>
    <w:rsid w:val="00942118"/>
    <w:rsid w:val="0094212F"/>
    <w:rsid w:val="00942210"/>
    <w:rsid w:val="0094226F"/>
    <w:rsid w:val="009424DA"/>
    <w:rsid w:val="00942629"/>
    <w:rsid w:val="00942692"/>
    <w:rsid w:val="009426D8"/>
    <w:rsid w:val="009426D9"/>
    <w:rsid w:val="009429AB"/>
    <w:rsid w:val="00942A3E"/>
    <w:rsid w:val="00942A44"/>
    <w:rsid w:val="00942A5B"/>
    <w:rsid w:val="00942AD7"/>
    <w:rsid w:val="00942AEE"/>
    <w:rsid w:val="00942AF4"/>
    <w:rsid w:val="00942B1C"/>
    <w:rsid w:val="00942C2C"/>
    <w:rsid w:val="00942CE7"/>
    <w:rsid w:val="00942D1D"/>
    <w:rsid w:val="00942DA8"/>
    <w:rsid w:val="00942DC0"/>
    <w:rsid w:val="00942E45"/>
    <w:rsid w:val="00942E47"/>
    <w:rsid w:val="00942E91"/>
    <w:rsid w:val="00942FD2"/>
    <w:rsid w:val="00943100"/>
    <w:rsid w:val="00943124"/>
    <w:rsid w:val="009434C5"/>
    <w:rsid w:val="0094350E"/>
    <w:rsid w:val="00943536"/>
    <w:rsid w:val="0094363A"/>
    <w:rsid w:val="00943697"/>
    <w:rsid w:val="009436A9"/>
    <w:rsid w:val="009436DB"/>
    <w:rsid w:val="0094371D"/>
    <w:rsid w:val="009438E1"/>
    <w:rsid w:val="00943AA0"/>
    <w:rsid w:val="00943B01"/>
    <w:rsid w:val="00943BC6"/>
    <w:rsid w:val="00943BF0"/>
    <w:rsid w:val="00943CB1"/>
    <w:rsid w:val="00943E73"/>
    <w:rsid w:val="00943ED5"/>
    <w:rsid w:val="00943F54"/>
    <w:rsid w:val="00944002"/>
    <w:rsid w:val="0094405D"/>
    <w:rsid w:val="009440B9"/>
    <w:rsid w:val="00944219"/>
    <w:rsid w:val="009442F0"/>
    <w:rsid w:val="00944383"/>
    <w:rsid w:val="00944559"/>
    <w:rsid w:val="009445AD"/>
    <w:rsid w:val="009445B4"/>
    <w:rsid w:val="00944642"/>
    <w:rsid w:val="00944660"/>
    <w:rsid w:val="009446CD"/>
    <w:rsid w:val="00944853"/>
    <w:rsid w:val="00944856"/>
    <w:rsid w:val="009448C8"/>
    <w:rsid w:val="0094492D"/>
    <w:rsid w:val="00944AB4"/>
    <w:rsid w:val="00944ABD"/>
    <w:rsid w:val="00944ABE"/>
    <w:rsid w:val="00944ACA"/>
    <w:rsid w:val="00944B26"/>
    <w:rsid w:val="00944B62"/>
    <w:rsid w:val="00944C96"/>
    <w:rsid w:val="00944D6E"/>
    <w:rsid w:val="00944E57"/>
    <w:rsid w:val="00944EB5"/>
    <w:rsid w:val="00944EE0"/>
    <w:rsid w:val="00944F0E"/>
    <w:rsid w:val="00944F24"/>
    <w:rsid w:val="00944F39"/>
    <w:rsid w:val="00945083"/>
    <w:rsid w:val="0094508C"/>
    <w:rsid w:val="009450AA"/>
    <w:rsid w:val="009452EA"/>
    <w:rsid w:val="0094533E"/>
    <w:rsid w:val="0094537A"/>
    <w:rsid w:val="00945468"/>
    <w:rsid w:val="009454C8"/>
    <w:rsid w:val="0094554F"/>
    <w:rsid w:val="00945584"/>
    <w:rsid w:val="0094559D"/>
    <w:rsid w:val="0094566B"/>
    <w:rsid w:val="009456C0"/>
    <w:rsid w:val="009456CE"/>
    <w:rsid w:val="00945726"/>
    <w:rsid w:val="00945825"/>
    <w:rsid w:val="00945A79"/>
    <w:rsid w:val="00945B52"/>
    <w:rsid w:val="00945CC2"/>
    <w:rsid w:val="00945CD2"/>
    <w:rsid w:val="00945D4D"/>
    <w:rsid w:val="00945E80"/>
    <w:rsid w:val="00945FB0"/>
    <w:rsid w:val="00946087"/>
    <w:rsid w:val="00946188"/>
    <w:rsid w:val="009461A8"/>
    <w:rsid w:val="00946224"/>
    <w:rsid w:val="00946267"/>
    <w:rsid w:val="0094628E"/>
    <w:rsid w:val="0094631E"/>
    <w:rsid w:val="0094635C"/>
    <w:rsid w:val="0094660B"/>
    <w:rsid w:val="00946646"/>
    <w:rsid w:val="009466F1"/>
    <w:rsid w:val="00946717"/>
    <w:rsid w:val="00946892"/>
    <w:rsid w:val="00946B35"/>
    <w:rsid w:val="00946D83"/>
    <w:rsid w:val="00946DB7"/>
    <w:rsid w:val="00946DBE"/>
    <w:rsid w:val="00946E04"/>
    <w:rsid w:val="00946EEA"/>
    <w:rsid w:val="00946F99"/>
    <w:rsid w:val="00947127"/>
    <w:rsid w:val="00947155"/>
    <w:rsid w:val="0094735C"/>
    <w:rsid w:val="009473B0"/>
    <w:rsid w:val="00947428"/>
    <w:rsid w:val="00947597"/>
    <w:rsid w:val="009476D7"/>
    <w:rsid w:val="00947763"/>
    <w:rsid w:val="0094783C"/>
    <w:rsid w:val="00947899"/>
    <w:rsid w:val="00947911"/>
    <w:rsid w:val="00947924"/>
    <w:rsid w:val="009479A1"/>
    <w:rsid w:val="00947C52"/>
    <w:rsid w:val="00947EAB"/>
    <w:rsid w:val="00947F2F"/>
    <w:rsid w:val="00947F35"/>
    <w:rsid w:val="0095004E"/>
    <w:rsid w:val="00950087"/>
    <w:rsid w:val="009500F3"/>
    <w:rsid w:val="009501ED"/>
    <w:rsid w:val="009502C8"/>
    <w:rsid w:val="009502E6"/>
    <w:rsid w:val="0095038D"/>
    <w:rsid w:val="009503D1"/>
    <w:rsid w:val="009503FC"/>
    <w:rsid w:val="0095043C"/>
    <w:rsid w:val="00950483"/>
    <w:rsid w:val="009505D8"/>
    <w:rsid w:val="0095064E"/>
    <w:rsid w:val="00950758"/>
    <w:rsid w:val="00950A63"/>
    <w:rsid w:val="00950B3E"/>
    <w:rsid w:val="00950B4D"/>
    <w:rsid w:val="00950BF3"/>
    <w:rsid w:val="00950BFE"/>
    <w:rsid w:val="00950DD1"/>
    <w:rsid w:val="00950DF4"/>
    <w:rsid w:val="00950E96"/>
    <w:rsid w:val="00950F21"/>
    <w:rsid w:val="0095101E"/>
    <w:rsid w:val="009510D5"/>
    <w:rsid w:val="009510E8"/>
    <w:rsid w:val="00951313"/>
    <w:rsid w:val="00951388"/>
    <w:rsid w:val="009513B4"/>
    <w:rsid w:val="00951409"/>
    <w:rsid w:val="00951592"/>
    <w:rsid w:val="009515B5"/>
    <w:rsid w:val="009515CD"/>
    <w:rsid w:val="009515E2"/>
    <w:rsid w:val="00951683"/>
    <w:rsid w:val="009516E8"/>
    <w:rsid w:val="009519D8"/>
    <w:rsid w:val="00951A49"/>
    <w:rsid w:val="00951A64"/>
    <w:rsid w:val="00951AD5"/>
    <w:rsid w:val="00951C3A"/>
    <w:rsid w:val="00951C9D"/>
    <w:rsid w:val="00951D12"/>
    <w:rsid w:val="00951D5F"/>
    <w:rsid w:val="00951DDD"/>
    <w:rsid w:val="00951DE9"/>
    <w:rsid w:val="00951E49"/>
    <w:rsid w:val="00952001"/>
    <w:rsid w:val="00952133"/>
    <w:rsid w:val="009521D6"/>
    <w:rsid w:val="00952279"/>
    <w:rsid w:val="00952352"/>
    <w:rsid w:val="00952369"/>
    <w:rsid w:val="009523F8"/>
    <w:rsid w:val="00952522"/>
    <w:rsid w:val="00952712"/>
    <w:rsid w:val="00952969"/>
    <w:rsid w:val="00952A73"/>
    <w:rsid w:val="00952A80"/>
    <w:rsid w:val="00952AAA"/>
    <w:rsid w:val="00952B34"/>
    <w:rsid w:val="00952BF6"/>
    <w:rsid w:val="00952C36"/>
    <w:rsid w:val="00952D67"/>
    <w:rsid w:val="00952D8C"/>
    <w:rsid w:val="00952E73"/>
    <w:rsid w:val="00953031"/>
    <w:rsid w:val="0095318E"/>
    <w:rsid w:val="009531CD"/>
    <w:rsid w:val="00953352"/>
    <w:rsid w:val="009533FD"/>
    <w:rsid w:val="009533FE"/>
    <w:rsid w:val="009534D0"/>
    <w:rsid w:val="009535C6"/>
    <w:rsid w:val="00953668"/>
    <w:rsid w:val="009537A0"/>
    <w:rsid w:val="009537BF"/>
    <w:rsid w:val="0095389E"/>
    <w:rsid w:val="00953904"/>
    <w:rsid w:val="0095397D"/>
    <w:rsid w:val="00953B83"/>
    <w:rsid w:val="00953BC3"/>
    <w:rsid w:val="00953C0F"/>
    <w:rsid w:val="00953CD6"/>
    <w:rsid w:val="00953DFD"/>
    <w:rsid w:val="00953E55"/>
    <w:rsid w:val="00953E80"/>
    <w:rsid w:val="009540B1"/>
    <w:rsid w:val="00954153"/>
    <w:rsid w:val="0095443E"/>
    <w:rsid w:val="009544FC"/>
    <w:rsid w:val="0095456D"/>
    <w:rsid w:val="0095468D"/>
    <w:rsid w:val="0095468E"/>
    <w:rsid w:val="0095469F"/>
    <w:rsid w:val="009546E8"/>
    <w:rsid w:val="009547AC"/>
    <w:rsid w:val="009549F1"/>
    <w:rsid w:val="00954A1F"/>
    <w:rsid w:val="00954B32"/>
    <w:rsid w:val="00954C2E"/>
    <w:rsid w:val="00954C80"/>
    <w:rsid w:val="00954CE4"/>
    <w:rsid w:val="00954F91"/>
    <w:rsid w:val="00955073"/>
    <w:rsid w:val="00955134"/>
    <w:rsid w:val="00955173"/>
    <w:rsid w:val="00955277"/>
    <w:rsid w:val="00955303"/>
    <w:rsid w:val="00955417"/>
    <w:rsid w:val="00955443"/>
    <w:rsid w:val="009555A1"/>
    <w:rsid w:val="0095569F"/>
    <w:rsid w:val="009557F4"/>
    <w:rsid w:val="0095598C"/>
    <w:rsid w:val="009559BC"/>
    <w:rsid w:val="009559E3"/>
    <w:rsid w:val="00955A7E"/>
    <w:rsid w:val="00955ACD"/>
    <w:rsid w:val="00955B8A"/>
    <w:rsid w:val="00955BB8"/>
    <w:rsid w:val="00955BFA"/>
    <w:rsid w:val="00955C1E"/>
    <w:rsid w:val="00955C58"/>
    <w:rsid w:val="00955C73"/>
    <w:rsid w:val="00955C7C"/>
    <w:rsid w:val="00955DF2"/>
    <w:rsid w:val="00955E58"/>
    <w:rsid w:val="00955EBA"/>
    <w:rsid w:val="00956052"/>
    <w:rsid w:val="009560CF"/>
    <w:rsid w:val="009561DA"/>
    <w:rsid w:val="009561E5"/>
    <w:rsid w:val="00956221"/>
    <w:rsid w:val="009562C0"/>
    <w:rsid w:val="009563A8"/>
    <w:rsid w:val="009563B1"/>
    <w:rsid w:val="00956458"/>
    <w:rsid w:val="009565AA"/>
    <w:rsid w:val="009567BF"/>
    <w:rsid w:val="009567FD"/>
    <w:rsid w:val="00956805"/>
    <w:rsid w:val="00956896"/>
    <w:rsid w:val="00956901"/>
    <w:rsid w:val="009569B9"/>
    <w:rsid w:val="00956A4C"/>
    <w:rsid w:val="00956AA6"/>
    <w:rsid w:val="00956C6B"/>
    <w:rsid w:val="00956CD9"/>
    <w:rsid w:val="00956D78"/>
    <w:rsid w:val="00956D8F"/>
    <w:rsid w:val="00956DBA"/>
    <w:rsid w:val="00956EA4"/>
    <w:rsid w:val="00956F33"/>
    <w:rsid w:val="0095700B"/>
    <w:rsid w:val="00957159"/>
    <w:rsid w:val="0095724F"/>
    <w:rsid w:val="0095741A"/>
    <w:rsid w:val="0095746E"/>
    <w:rsid w:val="009577B4"/>
    <w:rsid w:val="009577D8"/>
    <w:rsid w:val="009578B6"/>
    <w:rsid w:val="009578BC"/>
    <w:rsid w:val="009579FB"/>
    <w:rsid w:val="00957A1A"/>
    <w:rsid w:val="00957A5B"/>
    <w:rsid w:val="00957A9F"/>
    <w:rsid w:val="00957ADC"/>
    <w:rsid w:val="00957B38"/>
    <w:rsid w:val="00957BB4"/>
    <w:rsid w:val="00957CA7"/>
    <w:rsid w:val="00957CFD"/>
    <w:rsid w:val="00957D94"/>
    <w:rsid w:val="00957DA4"/>
    <w:rsid w:val="00957E4E"/>
    <w:rsid w:val="00957ECB"/>
    <w:rsid w:val="00957F38"/>
    <w:rsid w:val="00957F56"/>
    <w:rsid w:val="00957F64"/>
    <w:rsid w:val="009600D4"/>
    <w:rsid w:val="0096015C"/>
    <w:rsid w:val="009601CE"/>
    <w:rsid w:val="009602D1"/>
    <w:rsid w:val="00960464"/>
    <w:rsid w:val="0096046B"/>
    <w:rsid w:val="009604DA"/>
    <w:rsid w:val="00960728"/>
    <w:rsid w:val="00960806"/>
    <w:rsid w:val="00960837"/>
    <w:rsid w:val="00960855"/>
    <w:rsid w:val="00960859"/>
    <w:rsid w:val="0096086E"/>
    <w:rsid w:val="00960B66"/>
    <w:rsid w:val="00960BDD"/>
    <w:rsid w:val="00960C0E"/>
    <w:rsid w:val="00960C1A"/>
    <w:rsid w:val="00960CE4"/>
    <w:rsid w:val="00960DA9"/>
    <w:rsid w:val="00960E86"/>
    <w:rsid w:val="00960EA5"/>
    <w:rsid w:val="00960FDF"/>
    <w:rsid w:val="0096121C"/>
    <w:rsid w:val="0096122C"/>
    <w:rsid w:val="009614D3"/>
    <w:rsid w:val="0096162F"/>
    <w:rsid w:val="00961673"/>
    <w:rsid w:val="0096177E"/>
    <w:rsid w:val="0096187A"/>
    <w:rsid w:val="009618AD"/>
    <w:rsid w:val="009618B2"/>
    <w:rsid w:val="00961A36"/>
    <w:rsid w:val="00961A9B"/>
    <w:rsid w:val="00961AA4"/>
    <w:rsid w:val="00961B65"/>
    <w:rsid w:val="00961C16"/>
    <w:rsid w:val="00961CC3"/>
    <w:rsid w:val="00961D7E"/>
    <w:rsid w:val="00961F9B"/>
    <w:rsid w:val="00961FF9"/>
    <w:rsid w:val="009621B4"/>
    <w:rsid w:val="009621B9"/>
    <w:rsid w:val="0096220A"/>
    <w:rsid w:val="00962213"/>
    <w:rsid w:val="00962251"/>
    <w:rsid w:val="009622AC"/>
    <w:rsid w:val="009622FD"/>
    <w:rsid w:val="0096236E"/>
    <w:rsid w:val="00962597"/>
    <w:rsid w:val="009625C9"/>
    <w:rsid w:val="009625CF"/>
    <w:rsid w:val="0096268E"/>
    <w:rsid w:val="0096269B"/>
    <w:rsid w:val="00962703"/>
    <w:rsid w:val="00962937"/>
    <w:rsid w:val="009629AA"/>
    <w:rsid w:val="009629D7"/>
    <w:rsid w:val="00962A07"/>
    <w:rsid w:val="00962B17"/>
    <w:rsid w:val="00962BDA"/>
    <w:rsid w:val="00962C4C"/>
    <w:rsid w:val="00962C63"/>
    <w:rsid w:val="00962D8A"/>
    <w:rsid w:val="00962DF8"/>
    <w:rsid w:val="00962EEB"/>
    <w:rsid w:val="00963069"/>
    <w:rsid w:val="009631F0"/>
    <w:rsid w:val="00963249"/>
    <w:rsid w:val="0096327E"/>
    <w:rsid w:val="009632DA"/>
    <w:rsid w:val="009632E6"/>
    <w:rsid w:val="009632F9"/>
    <w:rsid w:val="0096337F"/>
    <w:rsid w:val="0096342F"/>
    <w:rsid w:val="0096349D"/>
    <w:rsid w:val="009634A4"/>
    <w:rsid w:val="00963575"/>
    <w:rsid w:val="009635CB"/>
    <w:rsid w:val="009635E5"/>
    <w:rsid w:val="0096369C"/>
    <w:rsid w:val="00963724"/>
    <w:rsid w:val="0096380A"/>
    <w:rsid w:val="009638AB"/>
    <w:rsid w:val="00963AD3"/>
    <w:rsid w:val="00963B44"/>
    <w:rsid w:val="00963BF3"/>
    <w:rsid w:val="00963C3C"/>
    <w:rsid w:val="00963CE3"/>
    <w:rsid w:val="00963D52"/>
    <w:rsid w:val="00963D75"/>
    <w:rsid w:val="00963D80"/>
    <w:rsid w:val="00963E6A"/>
    <w:rsid w:val="00964044"/>
    <w:rsid w:val="00964064"/>
    <w:rsid w:val="009640AE"/>
    <w:rsid w:val="00964110"/>
    <w:rsid w:val="009642A4"/>
    <w:rsid w:val="00964300"/>
    <w:rsid w:val="009643B3"/>
    <w:rsid w:val="009643E1"/>
    <w:rsid w:val="009643E4"/>
    <w:rsid w:val="00964500"/>
    <w:rsid w:val="00964530"/>
    <w:rsid w:val="00964559"/>
    <w:rsid w:val="0096460B"/>
    <w:rsid w:val="0096466C"/>
    <w:rsid w:val="0096471D"/>
    <w:rsid w:val="00964748"/>
    <w:rsid w:val="0096480C"/>
    <w:rsid w:val="009648D2"/>
    <w:rsid w:val="00964935"/>
    <w:rsid w:val="00964A09"/>
    <w:rsid w:val="00964A13"/>
    <w:rsid w:val="00964AF2"/>
    <w:rsid w:val="00964BBF"/>
    <w:rsid w:val="00964CB7"/>
    <w:rsid w:val="00964CC8"/>
    <w:rsid w:val="00964D51"/>
    <w:rsid w:val="00964D9A"/>
    <w:rsid w:val="00964DBB"/>
    <w:rsid w:val="00964DCD"/>
    <w:rsid w:val="00964E8E"/>
    <w:rsid w:val="00964F5A"/>
    <w:rsid w:val="00964F71"/>
    <w:rsid w:val="00965099"/>
    <w:rsid w:val="0096517B"/>
    <w:rsid w:val="009651D1"/>
    <w:rsid w:val="00965343"/>
    <w:rsid w:val="009653A5"/>
    <w:rsid w:val="009653C5"/>
    <w:rsid w:val="009653F4"/>
    <w:rsid w:val="00965462"/>
    <w:rsid w:val="0096559D"/>
    <w:rsid w:val="009655BE"/>
    <w:rsid w:val="0096573D"/>
    <w:rsid w:val="009657CC"/>
    <w:rsid w:val="0096581F"/>
    <w:rsid w:val="00965939"/>
    <w:rsid w:val="00965A5A"/>
    <w:rsid w:val="00965B57"/>
    <w:rsid w:val="00965C29"/>
    <w:rsid w:val="00965C9F"/>
    <w:rsid w:val="00965DAA"/>
    <w:rsid w:val="009662A6"/>
    <w:rsid w:val="009662B9"/>
    <w:rsid w:val="0096631A"/>
    <w:rsid w:val="009663E4"/>
    <w:rsid w:val="00966435"/>
    <w:rsid w:val="00966483"/>
    <w:rsid w:val="009664AB"/>
    <w:rsid w:val="00966638"/>
    <w:rsid w:val="00966687"/>
    <w:rsid w:val="00966765"/>
    <w:rsid w:val="009667D5"/>
    <w:rsid w:val="00966822"/>
    <w:rsid w:val="0096694D"/>
    <w:rsid w:val="009669DB"/>
    <w:rsid w:val="00966AB8"/>
    <w:rsid w:val="00966ACE"/>
    <w:rsid w:val="00966B02"/>
    <w:rsid w:val="00966B42"/>
    <w:rsid w:val="00966B73"/>
    <w:rsid w:val="00966BA0"/>
    <w:rsid w:val="00966D32"/>
    <w:rsid w:val="00966D41"/>
    <w:rsid w:val="00966D82"/>
    <w:rsid w:val="00966DC1"/>
    <w:rsid w:val="00966EEB"/>
    <w:rsid w:val="00966FCD"/>
    <w:rsid w:val="00966FDB"/>
    <w:rsid w:val="00967009"/>
    <w:rsid w:val="00967018"/>
    <w:rsid w:val="00967180"/>
    <w:rsid w:val="00967229"/>
    <w:rsid w:val="00967252"/>
    <w:rsid w:val="00967254"/>
    <w:rsid w:val="009672AE"/>
    <w:rsid w:val="00967346"/>
    <w:rsid w:val="009673ED"/>
    <w:rsid w:val="009674BE"/>
    <w:rsid w:val="00967517"/>
    <w:rsid w:val="009675E4"/>
    <w:rsid w:val="0096768B"/>
    <w:rsid w:val="009676DA"/>
    <w:rsid w:val="00967755"/>
    <w:rsid w:val="009677B4"/>
    <w:rsid w:val="009677CA"/>
    <w:rsid w:val="0096783C"/>
    <w:rsid w:val="0096787D"/>
    <w:rsid w:val="009678FF"/>
    <w:rsid w:val="009679AD"/>
    <w:rsid w:val="00967A39"/>
    <w:rsid w:val="00967A48"/>
    <w:rsid w:val="00967AD0"/>
    <w:rsid w:val="00967BBF"/>
    <w:rsid w:val="00967C7D"/>
    <w:rsid w:val="00967DCD"/>
    <w:rsid w:val="00967F28"/>
    <w:rsid w:val="00967F3E"/>
    <w:rsid w:val="00967F7A"/>
    <w:rsid w:val="00967FA1"/>
    <w:rsid w:val="00970044"/>
    <w:rsid w:val="009700D5"/>
    <w:rsid w:val="009701A1"/>
    <w:rsid w:val="00970238"/>
    <w:rsid w:val="00970502"/>
    <w:rsid w:val="0097051F"/>
    <w:rsid w:val="009705C1"/>
    <w:rsid w:val="009705DB"/>
    <w:rsid w:val="0097062D"/>
    <w:rsid w:val="00970936"/>
    <w:rsid w:val="00970B19"/>
    <w:rsid w:val="00970B25"/>
    <w:rsid w:val="00970D8C"/>
    <w:rsid w:val="00970F10"/>
    <w:rsid w:val="009710C0"/>
    <w:rsid w:val="00971174"/>
    <w:rsid w:val="00971207"/>
    <w:rsid w:val="00971219"/>
    <w:rsid w:val="00971236"/>
    <w:rsid w:val="0097132C"/>
    <w:rsid w:val="009713BF"/>
    <w:rsid w:val="0097142A"/>
    <w:rsid w:val="0097157C"/>
    <w:rsid w:val="009715E8"/>
    <w:rsid w:val="00971652"/>
    <w:rsid w:val="009717B2"/>
    <w:rsid w:val="009717D6"/>
    <w:rsid w:val="009717D9"/>
    <w:rsid w:val="00971880"/>
    <w:rsid w:val="009718DC"/>
    <w:rsid w:val="009718FC"/>
    <w:rsid w:val="00971920"/>
    <w:rsid w:val="00971939"/>
    <w:rsid w:val="00971A88"/>
    <w:rsid w:val="00971A8C"/>
    <w:rsid w:val="00971B49"/>
    <w:rsid w:val="00971BC5"/>
    <w:rsid w:val="00971C2E"/>
    <w:rsid w:val="00971C3E"/>
    <w:rsid w:val="00971C41"/>
    <w:rsid w:val="00971D22"/>
    <w:rsid w:val="00971D8A"/>
    <w:rsid w:val="00971EB0"/>
    <w:rsid w:val="00971ED0"/>
    <w:rsid w:val="00971FA3"/>
    <w:rsid w:val="0097201C"/>
    <w:rsid w:val="0097201F"/>
    <w:rsid w:val="009720A5"/>
    <w:rsid w:val="009720F5"/>
    <w:rsid w:val="0097213E"/>
    <w:rsid w:val="009721D9"/>
    <w:rsid w:val="00972252"/>
    <w:rsid w:val="0097239D"/>
    <w:rsid w:val="009724A2"/>
    <w:rsid w:val="009724C3"/>
    <w:rsid w:val="009724D6"/>
    <w:rsid w:val="009725B4"/>
    <w:rsid w:val="0097264D"/>
    <w:rsid w:val="0097275C"/>
    <w:rsid w:val="00972798"/>
    <w:rsid w:val="009728A0"/>
    <w:rsid w:val="009728C4"/>
    <w:rsid w:val="00972957"/>
    <w:rsid w:val="00972A66"/>
    <w:rsid w:val="00972AC4"/>
    <w:rsid w:val="00972B6D"/>
    <w:rsid w:val="00972C7C"/>
    <w:rsid w:val="00972C80"/>
    <w:rsid w:val="00972CB9"/>
    <w:rsid w:val="00972D1C"/>
    <w:rsid w:val="00972D35"/>
    <w:rsid w:val="00972F07"/>
    <w:rsid w:val="00972F83"/>
    <w:rsid w:val="009730BB"/>
    <w:rsid w:val="009730F4"/>
    <w:rsid w:val="0097311D"/>
    <w:rsid w:val="00973136"/>
    <w:rsid w:val="00973164"/>
    <w:rsid w:val="00973181"/>
    <w:rsid w:val="009731D9"/>
    <w:rsid w:val="00973466"/>
    <w:rsid w:val="009734D1"/>
    <w:rsid w:val="009734FE"/>
    <w:rsid w:val="00973526"/>
    <w:rsid w:val="0097354F"/>
    <w:rsid w:val="009735EF"/>
    <w:rsid w:val="009736FD"/>
    <w:rsid w:val="0097383B"/>
    <w:rsid w:val="009738F5"/>
    <w:rsid w:val="00973909"/>
    <w:rsid w:val="00973A28"/>
    <w:rsid w:val="00973BA1"/>
    <w:rsid w:val="00973C2A"/>
    <w:rsid w:val="00973C53"/>
    <w:rsid w:val="00973C71"/>
    <w:rsid w:val="00973DC4"/>
    <w:rsid w:val="00973DCC"/>
    <w:rsid w:val="00973E49"/>
    <w:rsid w:val="00973E70"/>
    <w:rsid w:val="00973F49"/>
    <w:rsid w:val="00973FA3"/>
    <w:rsid w:val="00974005"/>
    <w:rsid w:val="00974053"/>
    <w:rsid w:val="009740D6"/>
    <w:rsid w:val="009740FC"/>
    <w:rsid w:val="0097410F"/>
    <w:rsid w:val="0097412E"/>
    <w:rsid w:val="009742C7"/>
    <w:rsid w:val="00974415"/>
    <w:rsid w:val="009745C2"/>
    <w:rsid w:val="009745FB"/>
    <w:rsid w:val="00974616"/>
    <w:rsid w:val="009746BD"/>
    <w:rsid w:val="0097470C"/>
    <w:rsid w:val="0097471B"/>
    <w:rsid w:val="0097478A"/>
    <w:rsid w:val="00974923"/>
    <w:rsid w:val="00974A30"/>
    <w:rsid w:val="00974AED"/>
    <w:rsid w:val="00974AF4"/>
    <w:rsid w:val="00974B9D"/>
    <w:rsid w:val="00974C04"/>
    <w:rsid w:val="00974D02"/>
    <w:rsid w:val="00974E31"/>
    <w:rsid w:val="00974E48"/>
    <w:rsid w:val="00974E79"/>
    <w:rsid w:val="00974F6F"/>
    <w:rsid w:val="00974FFA"/>
    <w:rsid w:val="009750C0"/>
    <w:rsid w:val="009750F4"/>
    <w:rsid w:val="009750FE"/>
    <w:rsid w:val="0097512F"/>
    <w:rsid w:val="009752C0"/>
    <w:rsid w:val="0097538A"/>
    <w:rsid w:val="009753CF"/>
    <w:rsid w:val="009753EE"/>
    <w:rsid w:val="00975456"/>
    <w:rsid w:val="0097545D"/>
    <w:rsid w:val="0097549D"/>
    <w:rsid w:val="009754EB"/>
    <w:rsid w:val="00975573"/>
    <w:rsid w:val="009755F7"/>
    <w:rsid w:val="00975827"/>
    <w:rsid w:val="00975896"/>
    <w:rsid w:val="00975943"/>
    <w:rsid w:val="009759FB"/>
    <w:rsid w:val="00975ACC"/>
    <w:rsid w:val="00975B88"/>
    <w:rsid w:val="00975B8C"/>
    <w:rsid w:val="00975BBF"/>
    <w:rsid w:val="00975C9C"/>
    <w:rsid w:val="00975EC6"/>
    <w:rsid w:val="00975F16"/>
    <w:rsid w:val="00975F97"/>
    <w:rsid w:val="00976208"/>
    <w:rsid w:val="0097626E"/>
    <w:rsid w:val="00976290"/>
    <w:rsid w:val="0097629B"/>
    <w:rsid w:val="009762ED"/>
    <w:rsid w:val="00976396"/>
    <w:rsid w:val="0097639E"/>
    <w:rsid w:val="009763A7"/>
    <w:rsid w:val="00976456"/>
    <w:rsid w:val="009764B2"/>
    <w:rsid w:val="00976515"/>
    <w:rsid w:val="009765A8"/>
    <w:rsid w:val="00976639"/>
    <w:rsid w:val="00976663"/>
    <w:rsid w:val="00976698"/>
    <w:rsid w:val="009766CB"/>
    <w:rsid w:val="00976702"/>
    <w:rsid w:val="0097672A"/>
    <w:rsid w:val="00976840"/>
    <w:rsid w:val="00976966"/>
    <w:rsid w:val="00976A54"/>
    <w:rsid w:val="00976C6C"/>
    <w:rsid w:val="00976CB3"/>
    <w:rsid w:val="00976D87"/>
    <w:rsid w:val="00976DC6"/>
    <w:rsid w:val="00976DCA"/>
    <w:rsid w:val="00976E7F"/>
    <w:rsid w:val="00976F37"/>
    <w:rsid w:val="00976F52"/>
    <w:rsid w:val="00976F85"/>
    <w:rsid w:val="00977002"/>
    <w:rsid w:val="0097708B"/>
    <w:rsid w:val="00977093"/>
    <w:rsid w:val="009770C3"/>
    <w:rsid w:val="009770CF"/>
    <w:rsid w:val="0097717E"/>
    <w:rsid w:val="00977232"/>
    <w:rsid w:val="00977273"/>
    <w:rsid w:val="00977285"/>
    <w:rsid w:val="00977461"/>
    <w:rsid w:val="00977462"/>
    <w:rsid w:val="009774C7"/>
    <w:rsid w:val="00977928"/>
    <w:rsid w:val="00977978"/>
    <w:rsid w:val="009779CC"/>
    <w:rsid w:val="00977AAA"/>
    <w:rsid w:val="00977C00"/>
    <w:rsid w:val="00977D2D"/>
    <w:rsid w:val="00977DD2"/>
    <w:rsid w:val="00977E83"/>
    <w:rsid w:val="00977EE5"/>
    <w:rsid w:val="00977FDC"/>
    <w:rsid w:val="00980041"/>
    <w:rsid w:val="009800FF"/>
    <w:rsid w:val="00980130"/>
    <w:rsid w:val="00980135"/>
    <w:rsid w:val="0098015D"/>
    <w:rsid w:val="0098018B"/>
    <w:rsid w:val="009801C7"/>
    <w:rsid w:val="0098030E"/>
    <w:rsid w:val="00980377"/>
    <w:rsid w:val="0098039D"/>
    <w:rsid w:val="00980520"/>
    <w:rsid w:val="0098068B"/>
    <w:rsid w:val="0098072B"/>
    <w:rsid w:val="0098078C"/>
    <w:rsid w:val="00980793"/>
    <w:rsid w:val="009808A7"/>
    <w:rsid w:val="00980917"/>
    <w:rsid w:val="00980968"/>
    <w:rsid w:val="0098098E"/>
    <w:rsid w:val="009809A1"/>
    <w:rsid w:val="00980A4C"/>
    <w:rsid w:val="00980AA4"/>
    <w:rsid w:val="00980C30"/>
    <w:rsid w:val="00980C42"/>
    <w:rsid w:val="00980D3C"/>
    <w:rsid w:val="00980D53"/>
    <w:rsid w:val="00981023"/>
    <w:rsid w:val="0098104C"/>
    <w:rsid w:val="009810BF"/>
    <w:rsid w:val="00981131"/>
    <w:rsid w:val="009812CA"/>
    <w:rsid w:val="009814DF"/>
    <w:rsid w:val="009815DB"/>
    <w:rsid w:val="00981674"/>
    <w:rsid w:val="009818B2"/>
    <w:rsid w:val="009818F7"/>
    <w:rsid w:val="0098192A"/>
    <w:rsid w:val="0098197E"/>
    <w:rsid w:val="009819AA"/>
    <w:rsid w:val="009819D0"/>
    <w:rsid w:val="00981B49"/>
    <w:rsid w:val="00981BEB"/>
    <w:rsid w:val="00981D42"/>
    <w:rsid w:val="00981F21"/>
    <w:rsid w:val="0098229C"/>
    <w:rsid w:val="0098235B"/>
    <w:rsid w:val="00982381"/>
    <w:rsid w:val="00982403"/>
    <w:rsid w:val="00982561"/>
    <w:rsid w:val="0098259B"/>
    <w:rsid w:val="009826AF"/>
    <w:rsid w:val="0098292F"/>
    <w:rsid w:val="0098294F"/>
    <w:rsid w:val="00982BBE"/>
    <w:rsid w:val="00982BEB"/>
    <w:rsid w:val="00982C08"/>
    <w:rsid w:val="00982C79"/>
    <w:rsid w:val="00982DD2"/>
    <w:rsid w:val="00982DF3"/>
    <w:rsid w:val="00982E34"/>
    <w:rsid w:val="00982FF8"/>
    <w:rsid w:val="0098315C"/>
    <w:rsid w:val="0098319B"/>
    <w:rsid w:val="0098331B"/>
    <w:rsid w:val="0098338D"/>
    <w:rsid w:val="00983426"/>
    <w:rsid w:val="00983467"/>
    <w:rsid w:val="009834DD"/>
    <w:rsid w:val="00983555"/>
    <w:rsid w:val="009836F6"/>
    <w:rsid w:val="00983894"/>
    <w:rsid w:val="00983913"/>
    <w:rsid w:val="009839BA"/>
    <w:rsid w:val="00983C42"/>
    <w:rsid w:val="00983D4C"/>
    <w:rsid w:val="00983D5E"/>
    <w:rsid w:val="00983E87"/>
    <w:rsid w:val="00983E8D"/>
    <w:rsid w:val="00983EC7"/>
    <w:rsid w:val="00983ECD"/>
    <w:rsid w:val="00983ED0"/>
    <w:rsid w:val="00983F9D"/>
    <w:rsid w:val="00984168"/>
    <w:rsid w:val="009841DB"/>
    <w:rsid w:val="00984200"/>
    <w:rsid w:val="009842FD"/>
    <w:rsid w:val="0098431B"/>
    <w:rsid w:val="009843B4"/>
    <w:rsid w:val="009843D7"/>
    <w:rsid w:val="00984487"/>
    <w:rsid w:val="009844D8"/>
    <w:rsid w:val="0098455E"/>
    <w:rsid w:val="009845C9"/>
    <w:rsid w:val="00984746"/>
    <w:rsid w:val="00984783"/>
    <w:rsid w:val="009847E9"/>
    <w:rsid w:val="00984961"/>
    <w:rsid w:val="009849AD"/>
    <w:rsid w:val="009849E2"/>
    <w:rsid w:val="009849F3"/>
    <w:rsid w:val="00984A1E"/>
    <w:rsid w:val="00984D15"/>
    <w:rsid w:val="00984D36"/>
    <w:rsid w:val="00984DD3"/>
    <w:rsid w:val="00985155"/>
    <w:rsid w:val="00985198"/>
    <w:rsid w:val="00985341"/>
    <w:rsid w:val="009853DB"/>
    <w:rsid w:val="009853F0"/>
    <w:rsid w:val="00985477"/>
    <w:rsid w:val="00985483"/>
    <w:rsid w:val="009855A6"/>
    <w:rsid w:val="0098583F"/>
    <w:rsid w:val="00985891"/>
    <w:rsid w:val="0098591A"/>
    <w:rsid w:val="009859C8"/>
    <w:rsid w:val="009859C9"/>
    <w:rsid w:val="009859EA"/>
    <w:rsid w:val="009859EF"/>
    <w:rsid w:val="00985ABE"/>
    <w:rsid w:val="00985C57"/>
    <w:rsid w:val="00985C72"/>
    <w:rsid w:val="00985DC1"/>
    <w:rsid w:val="00985EEB"/>
    <w:rsid w:val="00985F73"/>
    <w:rsid w:val="00985FFD"/>
    <w:rsid w:val="00986065"/>
    <w:rsid w:val="009860C0"/>
    <w:rsid w:val="009860FD"/>
    <w:rsid w:val="0098612F"/>
    <w:rsid w:val="00986373"/>
    <w:rsid w:val="00986416"/>
    <w:rsid w:val="00986441"/>
    <w:rsid w:val="00986516"/>
    <w:rsid w:val="00986556"/>
    <w:rsid w:val="009865B3"/>
    <w:rsid w:val="00986616"/>
    <w:rsid w:val="009867E9"/>
    <w:rsid w:val="0098689D"/>
    <w:rsid w:val="009868B4"/>
    <w:rsid w:val="00986958"/>
    <w:rsid w:val="00986A2F"/>
    <w:rsid w:val="00986A88"/>
    <w:rsid w:val="00986C3C"/>
    <w:rsid w:val="00986C84"/>
    <w:rsid w:val="00986CEB"/>
    <w:rsid w:val="00986D49"/>
    <w:rsid w:val="00987029"/>
    <w:rsid w:val="00987187"/>
    <w:rsid w:val="00987248"/>
    <w:rsid w:val="00987292"/>
    <w:rsid w:val="0098731D"/>
    <w:rsid w:val="00987331"/>
    <w:rsid w:val="0098739D"/>
    <w:rsid w:val="00987408"/>
    <w:rsid w:val="00987426"/>
    <w:rsid w:val="009875A3"/>
    <w:rsid w:val="00987679"/>
    <w:rsid w:val="00987753"/>
    <w:rsid w:val="00987772"/>
    <w:rsid w:val="00987823"/>
    <w:rsid w:val="009878EE"/>
    <w:rsid w:val="00987909"/>
    <w:rsid w:val="00987911"/>
    <w:rsid w:val="00987A12"/>
    <w:rsid w:val="00987A58"/>
    <w:rsid w:val="00987B6E"/>
    <w:rsid w:val="00987C31"/>
    <w:rsid w:val="00987D86"/>
    <w:rsid w:val="00987DA3"/>
    <w:rsid w:val="00987EBC"/>
    <w:rsid w:val="00987FB7"/>
    <w:rsid w:val="009900BE"/>
    <w:rsid w:val="0099017B"/>
    <w:rsid w:val="00990192"/>
    <w:rsid w:val="009901B4"/>
    <w:rsid w:val="0099028D"/>
    <w:rsid w:val="0099030E"/>
    <w:rsid w:val="00990454"/>
    <w:rsid w:val="00990477"/>
    <w:rsid w:val="0099058B"/>
    <w:rsid w:val="009906AB"/>
    <w:rsid w:val="009906BD"/>
    <w:rsid w:val="009906EC"/>
    <w:rsid w:val="00990703"/>
    <w:rsid w:val="009907B6"/>
    <w:rsid w:val="009907CA"/>
    <w:rsid w:val="00990A13"/>
    <w:rsid w:val="00990B62"/>
    <w:rsid w:val="00990D00"/>
    <w:rsid w:val="00990D3E"/>
    <w:rsid w:val="00990E38"/>
    <w:rsid w:val="00990FEF"/>
    <w:rsid w:val="00991198"/>
    <w:rsid w:val="009911D3"/>
    <w:rsid w:val="00991326"/>
    <w:rsid w:val="0099137A"/>
    <w:rsid w:val="00991411"/>
    <w:rsid w:val="00991462"/>
    <w:rsid w:val="009914D3"/>
    <w:rsid w:val="009914EE"/>
    <w:rsid w:val="0099156F"/>
    <w:rsid w:val="00991623"/>
    <w:rsid w:val="00991634"/>
    <w:rsid w:val="0099169C"/>
    <w:rsid w:val="00991715"/>
    <w:rsid w:val="0099191E"/>
    <w:rsid w:val="00991965"/>
    <w:rsid w:val="0099199E"/>
    <w:rsid w:val="00991A20"/>
    <w:rsid w:val="00991C7F"/>
    <w:rsid w:val="00991C95"/>
    <w:rsid w:val="00991CA3"/>
    <w:rsid w:val="00991CA9"/>
    <w:rsid w:val="00991D6A"/>
    <w:rsid w:val="00991FE5"/>
    <w:rsid w:val="00992034"/>
    <w:rsid w:val="00992071"/>
    <w:rsid w:val="00992082"/>
    <w:rsid w:val="009920CC"/>
    <w:rsid w:val="00992288"/>
    <w:rsid w:val="009922F4"/>
    <w:rsid w:val="009923A9"/>
    <w:rsid w:val="00992558"/>
    <w:rsid w:val="0099259B"/>
    <w:rsid w:val="009925BD"/>
    <w:rsid w:val="009925C6"/>
    <w:rsid w:val="00992770"/>
    <w:rsid w:val="009928E8"/>
    <w:rsid w:val="009929D7"/>
    <w:rsid w:val="00992A6B"/>
    <w:rsid w:val="00992AA0"/>
    <w:rsid w:val="00992B5A"/>
    <w:rsid w:val="00992D08"/>
    <w:rsid w:val="00992DC9"/>
    <w:rsid w:val="00992DFA"/>
    <w:rsid w:val="00992F04"/>
    <w:rsid w:val="00993076"/>
    <w:rsid w:val="00993136"/>
    <w:rsid w:val="009931A3"/>
    <w:rsid w:val="00993275"/>
    <w:rsid w:val="009932D0"/>
    <w:rsid w:val="009932FB"/>
    <w:rsid w:val="0099337C"/>
    <w:rsid w:val="009933E5"/>
    <w:rsid w:val="009933EA"/>
    <w:rsid w:val="00993461"/>
    <w:rsid w:val="00993559"/>
    <w:rsid w:val="00993572"/>
    <w:rsid w:val="009935BC"/>
    <w:rsid w:val="009935CD"/>
    <w:rsid w:val="009935DB"/>
    <w:rsid w:val="009936C6"/>
    <w:rsid w:val="009938AA"/>
    <w:rsid w:val="009938B0"/>
    <w:rsid w:val="009938F4"/>
    <w:rsid w:val="009939D4"/>
    <w:rsid w:val="00993A5C"/>
    <w:rsid w:val="00993ABB"/>
    <w:rsid w:val="00993B83"/>
    <w:rsid w:val="00993BE6"/>
    <w:rsid w:val="00993C2B"/>
    <w:rsid w:val="00993CC2"/>
    <w:rsid w:val="00993E39"/>
    <w:rsid w:val="00993F42"/>
    <w:rsid w:val="009941D1"/>
    <w:rsid w:val="009942E8"/>
    <w:rsid w:val="00994329"/>
    <w:rsid w:val="00994374"/>
    <w:rsid w:val="00994452"/>
    <w:rsid w:val="0099450C"/>
    <w:rsid w:val="0099451E"/>
    <w:rsid w:val="00994557"/>
    <w:rsid w:val="0099456E"/>
    <w:rsid w:val="0099457D"/>
    <w:rsid w:val="009945C5"/>
    <w:rsid w:val="009947EB"/>
    <w:rsid w:val="0099481D"/>
    <w:rsid w:val="00994821"/>
    <w:rsid w:val="00994988"/>
    <w:rsid w:val="009949FA"/>
    <w:rsid w:val="00994A14"/>
    <w:rsid w:val="00994A7F"/>
    <w:rsid w:val="00994B6F"/>
    <w:rsid w:val="00994BB7"/>
    <w:rsid w:val="00994BD1"/>
    <w:rsid w:val="00994C64"/>
    <w:rsid w:val="00994D2F"/>
    <w:rsid w:val="00994D5C"/>
    <w:rsid w:val="00994DE7"/>
    <w:rsid w:val="00994DF2"/>
    <w:rsid w:val="00994E9E"/>
    <w:rsid w:val="00994EA3"/>
    <w:rsid w:val="00994EC9"/>
    <w:rsid w:val="00994F6B"/>
    <w:rsid w:val="00994FC8"/>
    <w:rsid w:val="0099509B"/>
    <w:rsid w:val="00995258"/>
    <w:rsid w:val="009952AF"/>
    <w:rsid w:val="00995308"/>
    <w:rsid w:val="00995311"/>
    <w:rsid w:val="00995315"/>
    <w:rsid w:val="0099534B"/>
    <w:rsid w:val="00995519"/>
    <w:rsid w:val="0099551F"/>
    <w:rsid w:val="0099555B"/>
    <w:rsid w:val="00995568"/>
    <w:rsid w:val="00995832"/>
    <w:rsid w:val="00995852"/>
    <w:rsid w:val="00995BAF"/>
    <w:rsid w:val="00995BC4"/>
    <w:rsid w:val="00995D40"/>
    <w:rsid w:val="00995E3D"/>
    <w:rsid w:val="00996005"/>
    <w:rsid w:val="009960C8"/>
    <w:rsid w:val="009962F2"/>
    <w:rsid w:val="0099633E"/>
    <w:rsid w:val="0099664F"/>
    <w:rsid w:val="009967B8"/>
    <w:rsid w:val="009968EA"/>
    <w:rsid w:val="009968EC"/>
    <w:rsid w:val="00996A15"/>
    <w:rsid w:val="00996BF9"/>
    <w:rsid w:val="00996CD7"/>
    <w:rsid w:val="00996D82"/>
    <w:rsid w:val="00996D98"/>
    <w:rsid w:val="00996E82"/>
    <w:rsid w:val="00996EB0"/>
    <w:rsid w:val="00996EDE"/>
    <w:rsid w:val="00996FA8"/>
    <w:rsid w:val="00997088"/>
    <w:rsid w:val="00997187"/>
    <w:rsid w:val="009971A4"/>
    <w:rsid w:val="009971B9"/>
    <w:rsid w:val="0099723A"/>
    <w:rsid w:val="00997322"/>
    <w:rsid w:val="009973CB"/>
    <w:rsid w:val="00997513"/>
    <w:rsid w:val="009976DB"/>
    <w:rsid w:val="009979A9"/>
    <w:rsid w:val="00997B4C"/>
    <w:rsid w:val="00997C3B"/>
    <w:rsid w:val="00997CFB"/>
    <w:rsid w:val="00997EFF"/>
    <w:rsid w:val="009A0018"/>
    <w:rsid w:val="009A008D"/>
    <w:rsid w:val="009A0165"/>
    <w:rsid w:val="009A022A"/>
    <w:rsid w:val="009A0231"/>
    <w:rsid w:val="009A024B"/>
    <w:rsid w:val="009A03B6"/>
    <w:rsid w:val="009A03CB"/>
    <w:rsid w:val="009A03DF"/>
    <w:rsid w:val="009A04AE"/>
    <w:rsid w:val="009A04BD"/>
    <w:rsid w:val="009A0504"/>
    <w:rsid w:val="009A057B"/>
    <w:rsid w:val="009A05CF"/>
    <w:rsid w:val="009A05F6"/>
    <w:rsid w:val="009A0649"/>
    <w:rsid w:val="009A0750"/>
    <w:rsid w:val="009A076F"/>
    <w:rsid w:val="009A07C2"/>
    <w:rsid w:val="009A07F1"/>
    <w:rsid w:val="009A089B"/>
    <w:rsid w:val="009A0942"/>
    <w:rsid w:val="009A095B"/>
    <w:rsid w:val="009A09C0"/>
    <w:rsid w:val="009A0AB7"/>
    <w:rsid w:val="009A0B37"/>
    <w:rsid w:val="009A0B3B"/>
    <w:rsid w:val="009A0BF3"/>
    <w:rsid w:val="009A0C6D"/>
    <w:rsid w:val="009A0E25"/>
    <w:rsid w:val="009A0E51"/>
    <w:rsid w:val="009A0F5D"/>
    <w:rsid w:val="009A0F72"/>
    <w:rsid w:val="009A0FCD"/>
    <w:rsid w:val="009A0FE3"/>
    <w:rsid w:val="009A1010"/>
    <w:rsid w:val="009A1051"/>
    <w:rsid w:val="009A1068"/>
    <w:rsid w:val="009A1109"/>
    <w:rsid w:val="009A11E0"/>
    <w:rsid w:val="009A11FD"/>
    <w:rsid w:val="009A1204"/>
    <w:rsid w:val="009A12BE"/>
    <w:rsid w:val="009A12F1"/>
    <w:rsid w:val="009A1443"/>
    <w:rsid w:val="009A14A8"/>
    <w:rsid w:val="009A1536"/>
    <w:rsid w:val="009A1553"/>
    <w:rsid w:val="009A158A"/>
    <w:rsid w:val="009A15A1"/>
    <w:rsid w:val="009A1683"/>
    <w:rsid w:val="009A16B6"/>
    <w:rsid w:val="009A175A"/>
    <w:rsid w:val="009A19A2"/>
    <w:rsid w:val="009A1A3C"/>
    <w:rsid w:val="009A1A4A"/>
    <w:rsid w:val="009A1B02"/>
    <w:rsid w:val="009A1C5F"/>
    <w:rsid w:val="009A1C7F"/>
    <w:rsid w:val="009A1D0B"/>
    <w:rsid w:val="009A1D62"/>
    <w:rsid w:val="009A1D76"/>
    <w:rsid w:val="009A1E92"/>
    <w:rsid w:val="009A1ED0"/>
    <w:rsid w:val="009A1F87"/>
    <w:rsid w:val="009A1FB2"/>
    <w:rsid w:val="009A1FD1"/>
    <w:rsid w:val="009A1FDC"/>
    <w:rsid w:val="009A20A7"/>
    <w:rsid w:val="009A214E"/>
    <w:rsid w:val="009A215A"/>
    <w:rsid w:val="009A2180"/>
    <w:rsid w:val="009A21C4"/>
    <w:rsid w:val="009A22D7"/>
    <w:rsid w:val="009A23B1"/>
    <w:rsid w:val="009A23B4"/>
    <w:rsid w:val="009A2401"/>
    <w:rsid w:val="009A2627"/>
    <w:rsid w:val="009A263F"/>
    <w:rsid w:val="009A28A4"/>
    <w:rsid w:val="009A2937"/>
    <w:rsid w:val="009A299F"/>
    <w:rsid w:val="009A2B31"/>
    <w:rsid w:val="009A2C01"/>
    <w:rsid w:val="009A2CAC"/>
    <w:rsid w:val="009A2CBA"/>
    <w:rsid w:val="009A2D56"/>
    <w:rsid w:val="009A2D91"/>
    <w:rsid w:val="009A2DBC"/>
    <w:rsid w:val="009A2F13"/>
    <w:rsid w:val="009A2F77"/>
    <w:rsid w:val="009A3055"/>
    <w:rsid w:val="009A30FB"/>
    <w:rsid w:val="009A30FD"/>
    <w:rsid w:val="009A3294"/>
    <w:rsid w:val="009A32BC"/>
    <w:rsid w:val="009A3301"/>
    <w:rsid w:val="009A3354"/>
    <w:rsid w:val="009A33D7"/>
    <w:rsid w:val="009A3467"/>
    <w:rsid w:val="009A352D"/>
    <w:rsid w:val="009A35AD"/>
    <w:rsid w:val="009A35CB"/>
    <w:rsid w:val="009A36E3"/>
    <w:rsid w:val="009A3708"/>
    <w:rsid w:val="009A3783"/>
    <w:rsid w:val="009A3801"/>
    <w:rsid w:val="009A3815"/>
    <w:rsid w:val="009A3868"/>
    <w:rsid w:val="009A3A66"/>
    <w:rsid w:val="009A3BBC"/>
    <w:rsid w:val="009A3C03"/>
    <w:rsid w:val="009A3C1F"/>
    <w:rsid w:val="009A3D15"/>
    <w:rsid w:val="009A4059"/>
    <w:rsid w:val="009A416D"/>
    <w:rsid w:val="009A4233"/>
    <w:rsid w:val="009A425F"/>
    <w:rsid w:val="009A429B"/>
    <w:rsid w:val="009A42A5"/>
    <w:rsid w:val="009A42B8"/>
    <w:rsid w:val="009A44C9"/>
    <w:rsid w:val="009A44CB"/>
    <w:rsid w:val="009A453A"/>
    <w:rsid w:val="009A4683"/>
    <w:rsid w:val="009A47C0"/>
    <w:rsid w:val="009A4934"/>
    <w:rsid w:val="009A4A24"/>
    <w:rsid w:val="009A4A8A"/>
    <w:rsid w:val="009A4AA3"/>
    <w:rsid w:val="009A4BA1"/>
    <w:rsid w:val="009A4BBB"/>
    <w:rsid w:val="009A4C17"/>
    <w:rsid w:val="009A50C8"/>
    <w:rsid w:val="009A5158"/>
    <w:rsid w:val="009A5159"/>
    <w:rsid w:val="009A51E1"/>
    <w:rsid w:val="009A51F9"/>
    <w:rsid w:val="009A5408"/>
    <w:rsid w:val="009A54F8"/>
    <w:rsid w:val="009A551C"/>
    <w:rsid w:val="009A5670"/>
    <w:rsid w:val="009A56B3"/>
    <w:rsid w:val="009A5729"/>
    <w:rsid w:val="009A5769"/>
    <w:rsid w:val="009A5848"/>
    <w:rsid w:val="009A593C"/>
    <w:rsid w:val="009A5A9B"/>
    <w:rsid w:val="009A5BDE"/>
    <w:rsid w:val="009A5CA8"/>
    <w:rsid w:val="009A5D5C"/>
    <w:rsid w:val="009A5E83"/>
    <w:rsid w:val="009A5EC2"/>
    <w:rsid w:val="009A5FB6"/>
    <w:rsid w:val="009A5FE3"/>
    <w:rsid w:val="009A601A"/>
    <w:rsid w:val="009A60E6"/>
    <w:rsid w:val="009A6186"/>
    <w:rsid w:val="009A61C2"/>
    <w:rsid w:val="009A629B"/>
    <w:rsid w:val="009A62BD"/>
    <w:rsid w:val="009A63A6"/>
    <w:rsid w:val="009A63BD"/>
    <w:rsid w:val="009A648B"/>
    <w:rsid w:val="009A64F8"/>
    <w:rsid w:val="009A651E"/>
    <w:rsid w:val="009A653C"/>
    <w:rsid w:val="009A65DC"/>
    <w:rsid w:val="009A65EA"/>
    <w:rsid w:val="009A669B"/>
    <w:rsid w:val="009A66CD"/>
    <w:rsid w:val="009A6729"/>
    <w:rsid w:val="009A67E7"/>
    <w:rsid w:val="009A6815"/>
    <w:rsid w:val="009A682D"/>
    <w:rsid w:val="009A68F8"/>
    <w:rsid w:val="009A6916"/>
    <w:rsid w:val="009A69A6"/>
    <w:rsid w:val="009A6AD7"/>
    <w:rsid w:val="009A6B6E"/>
    <w:rsid w:val="009A6C94"/>
    <w:rsid w:val="009A6DF0"/>
    <w:rsid w:val="009A6E07"/>
    <w:rsid w:val="009A6EBC"/>
    <w:rsid w:val="009A6F94"/>
    <w:rsid w:val="009A6FDA"/>
    <w:rsid w:val="009A7091"/>
    <w:rsid w:val="009A70A2"/>
    <w:rsid w:val="009A70AA"/>
    <w:rsid w:val="009A721F"/>
    <w:rsid w:val="009A7296"/>
    <w:rsid w:val="009A72AD"/>
    <w:rsid w:val="009A72EA"/>
    <w:rsid w:val="009A7328"/>
    <w:rsid w:val="009A7430"/>
    <w:rsid w:val="009A74C1"/>
    <w:rsid w:val="009A75DB"/>
    <w:rsid w:val="009A7689"/>
    <w:rsid w:val="009A76E9"/>
    <w:rsid w:val="009A7711"/>
    <w:rsid w:val="009A77DB"/>
    <w:rsid w:val="009A78E6"/>
    <w:rsid w:val="009A7911"/>
    <w:rsid w:val="009A7B80"/>
    <w:rsid w:val="009A7C38"/>
    <w:rsid w:val="009A7E06"/>
    <w:rsid w:val="009A7E6D"/>
    <w:rsid w:val="009A7F08"/>
    <w:rsid w:val="009A7FD3"/>
    <w:rsid w:val="009B0020"/>
    <w:rsid w:val="009B0080"/>
    <w:rsid w:val="009B010A"/>
    <w:rsid w:val="009B0145"/>
    <w:rsid w:val="009B02AE"/>
    <w:rsid w:val="009B02B3"/>
    <w:rsid w:val="009B0304"/>
    <w:rsid w:val="009B0316"/>
    <w:rsid w:val="009B031E"/>
    <w:rsid w:val="009B039C"/>
    <w:rsid w:val="009B0475"/>
    <w:rsid w:val="009B0690"/>
    <w:rsid w:val="009B0694"/>
    <w:rsid w:val="009B0717"/>
    <w:rsid w:val="009B0746"/>
    <w:rsid w:val="009B0768"/>
    <w:rsid w:val="009B0833"/>
    <w:rsid w:val="009B08BB"/>
    <w:rsid w:val="009B0C1D"/>
    <w:rsid w:val="009B0C43"/>
    <w:rsid w:val="009B0DA7"/>
    <w:rsid w:val="009B0DD8"/>
    <w:rsid w:val="009B0E70"/>
    <w:rsid w:val="009B0F54"/>
    <w:rsid w:val="009B103F"/>
    <w:rsid w:val="009B1056"/>
    <w:rsid w:val="009B10CD"/>
    <w:rsid w:val="009B118F"/>
    <w:rsid w:val="009B120B"/>
    <w:rsid w:val="009B1265"/>
    <w:rsid w:val="009B1277"/>
    <w:rsid w:val="009B1368"/>
    <w:rsid w:val="009B1462"/>
    <w:rsid w:val="009B14B1"/>
    <w:rsid w:val="009B14B4"/>
    <w:rsid w:val="009B1561"/>
    <w:rsid w:val="009B1593"/>
    <w:rsid w:val="009B15DE"/>
    <w:rsid w:val="009B189A"/>
    <w:rsid w:val="009B18B2"/>
    <w:rsid w:val="009B1968"/>
    <w:rsid w:val="009B1993"/>
    <w:rsid w:val="009B19F5"/>
    <w:rsid w:val="009B1AEC"/>
    <w:rsid w:val="009B1AF6"/>
    <w:rsid w:val="009B1C01"/>
    <w:rsid w:val="009B1C52"/>
    <w:rsid w:val="009B1C7C"/>
    <w:rsid w:val="009B1C7D"/>
    <w:rsid w:val="009B1E1E"/>
    <w:rsid w:val="009B1F77"/>
    <w:rsid w:val="009B2046"/>
    <w:rsid w:val="009B2056"/>
    <w:rsid w:val="009B21A0"/>
    <w:rsid w:val="009B2286"/>
    <w:rsid w:val="009B22D1"/>
    <w:rsid w:val="009B22F3"/>
    <w:rsid w:val="009B23AF"/>
    <w:rsid w:val="009B25D1"/>
    <w:rsid w:val="009B25FB"/>
    <w:rsid w:val="009B26C9"/>
    <w:rsid w:val="009B27DC"/>
    <w:rsid w:val="009B28F9"/>
    <w:rsid w:val="009B29D0"/>
    <w:rsid w:val="009B2A66"/>
    <w:rsid w:val="009B2BE8"/>
    <w:rsid w:val="009B2C52"/>
    <w:rsid w:val="009B2C99"/>
    <w:rsid w:val="009B2CD5"/>
    <w:rsid w:val="009B2CF6"/>
    <w:rsid w:val="009B2D71"/>
    <w:rsid w:val="009B2DA8"/>
    <w:rsid w:val="009B2DBE"/>
    <w:rsid w:val="009B2E04"/>
    <w:rsid w:val="009B2E94"/>
    <w:rsid w:val="009B2F60"/>
    <w:rsid w:val="009B2F63"/>
    <w:rsid w:val="009B300C"/>
    <w:rsid w:val="009B309F"/>
    <w:rsid w:val="009B3189"/>
    <w:rsid w:val="009B3265"/>
    <w:rsid w:val="009B3314"/>
    <w:rsid w:val="009B33C1"/>
    <w:rsid w:val="009B3508"/>
    <w:rsid w:val="009B350F"/>
    <w:rsid w:val="009B353A"/>
    <w:rsid w:val="009B35CE"/>
    <w:rsid w:val="009B37C8"/>
    <w:rsid w:val="009B3834"/>
    <w:rsid w:val="009B384D"/>
    <w:rsid w:val="009B3892"/>
    <w:rsid w:val="009B3930"/>
    <w:rsid w:val="009B395E"/>
    <w:rsid w:val="009B3A39"/>
    <w:rsid w:val="009B3A99"/>
    <w:rsid w:val="009B3ADD"/>
    <w:rsid w:val="009B3B34"/>
    <w:rsid w:val="009B3BA1"/>
    <w:rsid w:val="009B3BAC"/>
    <w:rsid w:val="009B3BD5"/>
    <w:rsid w:val="009B3C7D"/>
    <w:rsid w:val="009B3D70"/>
    <w:rsid w:val="009B3E1D"/>
    <w:rsid w:val="009B3E91"/>
    <w:rsid w:val="009B3EE1"/>
    <w:rsid w:val="009B3EF0"/>
    <w:rsid w:val="009B3EFF"/>
    <w:rsid w:val="009B3F1A"/>
    <w:rsid w:val="009B3F43"/>
    <w:rsid w:val="009B3FDF"/>
    <w:rsid w:val="009B40DF"/>
    <w:rsid w:val="009B42C9"/>
    <w:rsid w:val="009B42D2"/>
    <w:rsid w:val="009B438D"/>
    <w:rsid w:val="009B43EA"/>
    <w:rsid w:val="009B4520"/>
    <w:rsid w:val="009B45A8"/>
    <w:rsid w:val="009B4687"/>
    <w:rsid w:val="009B4989"/>
    <w:rsid w:val="009B49F9"/>
    <w:rsid w:val="009B4A15"/>
    <w:rsid w:val="009B4A9B"/>
    <w:rsid w:val="009B4BB0"/>
    <w:rsid w:val="009B4BD7"/>
    <w:rsid w:val="009B4C4A"/>
    <w:rsid w:val="009B4C8F"/>
    <w:rsid w:val="009B4D83"/>
    <w:rsid w:val="009B4DBA"/>
    <w:rsid w:val="009B500F"/>
    <w:rsid w:val="009B50FF"/>
    <w:rsid w:val="009B5189"/>
    <w:rsid w:val="009B51E9"/>
    <w:rsid w:val="009B53BD"/>
    <w:rsid w:val="009B542F"/>
    <w:rsid w:val="009B5531"/>
    <w:rsid w:val="009B5665"/>
    <w:rsid w:val="009B56D6"/>
    <w:rsid w:val="009B5793"/>
    <w:rsid w:val="009B58D7"/>
    <w:rsid w:val="009B5A3C"/>
    <w:rsid w:val="009B5C25"/>
    <w:rsid w:val="009B5C6A"/>
    <w:rsid w:val="009B5C80"/>
    <w:rsid w:val="009B5D82"/>
    <w:rsid w:val="009B5DEB"/>
    <w:rsid w:val="009B5E30"/>
    <w:rsid w:val="009B5E76"/>
    <w:rsid w:val="009B5F1E"/>
    <w:rsid w:val="009B5F54"/>
    <w:rsid w:val="009B5FDD"/>
    <w:rsid w:val="009B6006"/>
    <w:rsid w:val="009B609F"/>
    <w:rsid w:val="009B62BA"/>
    <w:rsid w:val="009B6361"/>
    <w:rsid w:val="009B63F0"/>
    <w:rsid w:val="009B646F"/>
    <w:rsid w:val="009B64A5"/>
    <w:rsid w:val="009B6575"/>
    <w:rsid w:val="009B65A9"/>
    <w:rsid w:val="009B65FF"/>
    <w:rsid w:val="009B669E"/>
    <w:rsid w:val="009B6718"/>
    <w:rsid w:val="009B681D"/>
    <w:rsid w:val="009B697E"/>
    <w:rsid w:val="009B69E3"/>
    <w:rsid w:val="009B69FF"/>
    <w:rsid w:val="009B6AC9"/>
    <w:rsid w:val="009B6C3C"/>
    <w:rsid w:val="009B6C49"/>
    <w:rsid w:val="009B6D33"/>
    <w:rsid w:val="009B6D59"/>
    <w:rsid w:val="009B6E1B"/>
    <w:rsid w:val="009B6EB9"/>
    <w:rsid w:val="009B6EF9"/>
    <w:rsid w:val="009B6F0B"/>
    <w:rsid w:val="009B6F2D"/>
    <w:rsid w:val="009B6F56"/>
    <w:rsid w:val="009B6F58"/>
    <w:rsid w:val="009B7051"/>
    <w:rsid w:val="009B7053"/>
    <w:rsid w:val="009B708D"/>
    <w:rsid w:val="009B7278"/>
    <w:rsid w:val="009B732D"/>
    <w:rsid w:val="009B73A1"/>
    <w:rsid w:val="009B73C2"/>
    <w:rsid w:val="009B73D7"/>
    <w:rsid w:val="009B7435"/>
    <w:rsid w:val="009B75B5"/>
    <w:rsid w:val="009B7655"/>
    <w:rsid w:val="009B76BC"/>
    <w:rsid w:val="009B770A"/>
    <w:rsid w:val="009B7751"/>
    <w:rsid w:val="009B7757"/>
    <w:rsid w:val="009B787C"/>
    <w:rsid w:val="009B7892"/>
    <w:rsid w:val="009B7B60"/>
    <w:rsid w:val="009B7B85"/>
    <w:rsid w:val="009B7BC3"/>
    <w:rsid w:val="009B7C7D"/>
    <w:rsid w:val="009B7CAF"/>
    <w:rsid w:val="009B7D32"/>
    <w:rsid w:val="009B7E5A"/>
    <w:rsid w:val="009B7E65"/>
    <w:rsid w:val="009B7E6E"/>
    <w:rsid w:val="009C010D"/>
    <w:rsid w:val="009C0209"/>
    <w:rsid w:val="009C0270"/>
    <w:rsid w:val="009C0464"/>
    <w:rsid w:val="009C04B7"/>
    <w:rsid w:val="009C04E9"/>
    <w:rsid w:val="009C0589"/>
    <w:rsid w:val="009C05E9"/>
    <w:rsid w:val="009C0639"/>
    <w:rsid w:val="009C06F3"/>
    <w:rsid w:val="009C0762"/>
    <w:rsid w:val="009C07DD"/>
    <w:rsid w:val="009C084D"/>
    <w:rsid w:val="009C09A2"/>
    <w:rsid w:val="009C0A03"/>
    <w:rsid w:val="009C0A85"/>
    <w:rsid w:val="009C0AB5"/>
    <w:rsid w:val="009C0B42"/>
    <w:rsid w:val="009C0B9F"/>
    <w:rsid w:val="009C0C08"/>
    <w:rsid w:val="009C0C4A"/>
    <w:rsid w:val="009C0C60"/>
    <w:rsid w:val="009C0D7A"/>
    <w:rsid w:val="009C0E08"/>
    <w:rsid w:val="009C0EF1"/>
    <w:rsid w:val="009C0FD0"/>
    <w:rsid w:val="009C1018"/>
    <w:rsid w:val="009C1224"/>
    <w:rsid w:val="009C1283"/>
    <w:rsid w:val="009C130B"/>
    <w:rsid w:val="009C1362"/>
    <w:rsid w:val="009C153E"/>
    <w:rsid w:val="009C158B"/>
    <w:rsid w:val="009C15B9"/>
    <w:rsid w:val="009C15C7"/>
    <w:rsid w:val="009C15D6"/>
    <w:rsid w:val="009C16B4"/>
    <w:rsid w:val="009C1733"/>
    <w:rsid w:val="009C173E"/>
    <w:rsid w:val="009C17F8"/>
    <w:rsid w:val="009C18C8"/>
    <w:rsid w:val="009C18D3"/>
    <w:rsid w:val="009C18F6"/>
    <w:rsid w:val="009C1B08"/>
    <w:rsid w:val="009C1B31"/>
    <w:rsid w:val="009C1C17"/>
    <w:rsid w:val="009C1D13"/>
    <w:rsid w:val="009C1DE3"/>
    <w:rsid w:val="009C1EB7"/>
    <w:rsid w:val="009C1F19"/>
    <w:rsid w:val="009C20CC"/>
    <w:rsid w:val="009C23E8"/>
    <w:rsid w:val="009C24E0"/>
    <w:rsid w:val="009C25F5"/>
    <w:rsid w:val="009C2619"/>
    <w:rsid w:val="009C2629"/>
    <w:rsid w:val="009C2652"/>
    <w:rsid w:val="009C26FA"/>
    <w:rsid w:val="009C270D"/>
    <w:rsid w:val="009C2B0F"/>
    <w:rsid w:val="009C2C0B"/>
    <w:rsid w:val="009C2D5E"/>
    <w:rsid w:val="009C2D60"/>
    <w:rsid w:val="009C2DBA"/>
    <w:rsid w:val="009C2E29"/>
    <w:rsid w:val="009C2E5D"/>
    <w:rsid w:val="009C2EFF"/>
    <w:rsid w:val="009C309D"/>
    <w:rsid w:val="009C3198"/>
    <w:rsid w:val="009C31AA"/>
    <w:rsid w:val="009C3338"/>
    <w:rsid w:val="009C3376"/>
    <w:rsid w:val="009C3384"/>
    <w:rsid w:val="009C33F8"/>
    <w:rsid w:val="009C35BC"/>
    <w:rsid w:val="009C35E5"/>
    <w:rsid w:val="009C3612"/>
    <w:rsid w:val="009C3630"/>
    <w:rsid w:val="009C3646"/>
    <w:rsid w:val="009C364C"/>
    <w:rsid w:val="009C365A"/>
    <w:rsid w:val="009C3698"/>
    <w:rsid w:val="009C36C3"/>
    <w:rsid w:val="009C380E"/>
    <w:rsid w:val="009C389A"/>
    <w:rsid w:val="009C394B"/>
    <w:rsid w:val="009C39B6"/>
    <w:rsid w:val="009C39C3"/>
    <w:rsid w:val="009C3A1C"/>
    <w:rsid w:val="009C3AD5"/>
    <w:rsid w:val="009C3C04"/>
    <w:rsid w:val="009C3C10"/>
    <w:rsid w:val="009C3DD0"/>
    <w:rsid w:val="009C4021"/>
    <w:rsid w:val="009C403E"/>
    <w:rsid w:val="009C412B"/>
    <w:rsid w:val="009C4214"/>
    <w:rsid w:val="009C421B"/>
    <w:rsid w:val="009C426C"/>
    <w:rsid w:val="009C4596"/>
    <w:rsid w:val="009C465D"/>
    <w:rsid w:val="009C46DF"/>
    <w:rsid w:val="009C477D"/>
    <w:rsid w:val="009C4956"/>
    <w:rsid w:val="009C49C0"/>
    <w:rsid w:val="009C4A26"/>
    <w:rsid w:val="009C4A3E"/>
    <w:rsid w:val="009C4B1F"/>
    <w:rsid w:val="009C4B4D"/>
    <w:rsid w:val="009C4B90"/>
    <w:rsid w:val="009C4BB4"/>
    <w:rsid w:val="009C4C5E"/>
    <w:rsid w:val="009C4DD2"/>
    <w:rsid w:val="009C4F43"/>
    <w:rsid w:val="009C51D9"/>
    <w:rsid w:val="009C5241"/>
    <w:rsid w:val="009C5264"/>
    <w:rsid w:val="009C52AF"/>
    <w:rsid w:val="009C5309"/>
    <w:rsid w:val="009C531C"/>
    <w:rsid w:val="009C555B"/>
    <w:rsid w:val="009C555C"/>
    <w:rsid w:val="009C5562"/>
    <w:rsid w:val="009C55A3"/>
    <w:rsid w:val="009C55D1"/>
    <w:rsid w:val="009C5812"/>
    <w:rsid w:val="009C5ADF"/>
    <w:rsid w:val="009C5BF9"/>
    <w:rsid w:val="009C5C14"/>
    <w:rsid w:val="009C5C3C"/>
    <w:rsid w:val="009C5C78"/>
    <w:rsid w:val="009C5CF5"/>
    <w:rsid w:val="009C5D1E"/>
    <w:rsid w:val="009C5DA8"/>
    <w:rsid w:val="009C5DC5"/>
    <w:rsid w:val="009C5F78"/>
    <w:rsid w:val="009C6043"/>
    <w:rsid w:val="009C60C1"/>
    <w:rsid w:val="009C6389"/>
    <w:rsid w:val="009C63D0"/>
    <w:rsid w:val="009C65D5"/>
    <w:rsid w:val="009C6658"/>
    <w:rsid w:val="009C674C"/>
    <w:rsid w:val="009C6763"/>
    <w:rsid w:val="009C67AA"/>
    <w:rsid w:val="009C6815"/>
    <w:rsid w:val="009C68D2"/>
    <w:rsid w:val="009C68D8"/>
    <w:rsid w:val="009C6979"/>
    <w:rsid w:val="009C699D"/>
    <w:rsid w:val="009C6A0D"/>
    <w:rsid w:val="009C6F01"/>
    <w:rsid w:val="009C6F2F"/>
    <w:rsid w:val="009C6F4B"/>
    <w:rsid w:val="009C6FE7"/>
    <w:rsid w:val="009C7001"/>
    <w:rsid w:val="009C704C"/>
    <w:rsid w:val="009C70AF"/>
    <w:rsid w:val="009C7365"/>
    <w:rsid w:val="009C7392"/>
    <w:rsid w:val="009C739B"/>
    <w:rsid w:val="009C73B3"/>
    <w:rsid w:val="009C7484"/>
    <w:rsid w:val="009C7530"/>
    <w:rsid w:val="009C75BA"/>
    <w:rsid w:val="009C7697"/>
    <w:rsid w:val="009C77B7"/>
    <w:rsid w:val="009C79C1"/>
    <w:rsid w:val="009C79C3"/>
    <w:rsid w:val="009C79DD"/>
    <w:rsid w:val="009C7A8E"/>
    <w:rsid w:val="009C7C1D"/>
    <w:rsid w:val="009C7C38"/>
    <w:rsid w:val="009C7CEB"/>
    <w:rsid w:val="009C7DA6"/>
    <w:rsid w:val="009C7F6A"/>
    <w:rsid w:val="009D0170"/>
    <w:rsid w:val="009D0242"/>
    <w:rsid w:val="009D02E7"/>
    <w:rsid w:val="009D0478"/>
    <w:rsid w:val="009D05AB"/>
    <w:rsid w:val="009D067E"/>
    <w:rsid w:val="009D06EF"/>
    <w:rsid w:val="009D07F4"/>
    <w:rsid w:val="009D07F8"/>
    <w:rsid w:val="009D081A"/>
    <w:rsid w:val="009D0963"/>
    <w:rsid w:val="009D09AC"/>
    <w:rsid w:val="009D0AF4"/>
    <w:rsid w:val="009D0B6A"/>
    <w:rsid w:val="009D0D4F"/>
    <w:rsid w:val="009D0E4D"/>
    <w:rsid w:val="009D0E5F"/>
    <w:rsid w:val="009D0EC3"/>
    <w:rsid w:val="009D0F62"/>
    <w:rsid w:val="009D1034"/>
    <w:rsid w:val="009D10A2"/>
    <w:rsid w:val="009D10D6"/>
    <w:rsid w:val="009D11B8"/>
    <w:rsid w:val="009D11D1"/>
    <w:rsid w:val="009D11ED"/>
    <w:rsid w:val="009D1267"/>
    <w:rsid w:val="009D135A"/>
    <w:rsid w:val="009D1395"/>
    <w:rsid w:val="009D13F6"/>
    <w:rsid w:val="009D1489"/>
    <w:rsid w:val="009D18A3"/>
    <w:rsid w:val="009D19E5"/>
    <w:rsid w:val="009D1A1B"/>
    <w:rsid w:val="009D1B5C"/>
    <w:rsid w:val="009D1BAC"/>
    <w:rsid w:val="009D1BCA"/>
    <w:rsid w:val="009D1BFB"/>
    <w:rsid w:val="009D1C5D"/>
    <w:rsid w:val="009D1D11"/>
    <w:rsid w:val="009D1D7F"/>
    <w:rsid w:val="009D1EE5"/>
    <w:rsid w:val="009D2023"/>
    <w:rsid w:val="009D20A2"/>
    <w:rsid w:val="009D20E0"/>
    <w:rsid w:val="009D20F7"/>
    <w:rsid w:val="009D2185"/>
    <w:rsid w:val="009D2306"/>
    <w:rsid w:val="009D2333"/>
    <w:rsid w:val="009D2379"/>
    <w:rsid w:val="009D246F"/>
    <w:rsid w:val="009D258A"/>
    <w:rsid w:val="009D25A2"/>
    <w:rsid w:val="009D26C2"/>
    <w:rsid w:val="009D27A9"/>
    <w:rsid w:val="009D28A4"/>
    <w:rsid w:val="009D291D"/>
    <w:rsid w:val="009D292A"/>
    <w:rsid w:val="009D29A8"/>
    <w:rsid w:val="009D29BB"/>
    <w:rsid w:val="009D29F8"/>
    <w:rsid w:val="009D2AF0"/>
    <w:rsid w:val="009D2B1F"/>
    <w:rsid w:val="009D2C11"/>
    <w:rsid w:val="009D2D19"/>
    <w:rsid w:val="009D2DCF"/>
    <w:rsid w:val="009D2E95"/>
    <w:rsid w:val="009D2EFF"/>
    <w:rsid w:val="009D2F36"/>
    <w:rsid w:val="009D3262"/>
    <w:rsid w:val="009D3277"/>
    <w:rsid w:val="009D333E"/>
    <w:rsid w:val="009D3356"/>
    <w:rsid w:val="009D3410"/>
    <w:rsid w:val="009D3567"/>
    <w:rsid w:val="009D35DB"/>
    <w:rsid w:val="009D35EF"/>
    <w:rsid w:val="009D36FB"/>
    <w:rsid w:val="009D3784"/>
    <w:rsid w:val="009D3828"/>
    <w:rsid w:val="009D38F5"/>
    <w:rsid w:val="009D3954"/>
    <w:rsid w:val="009D3A62"/>
    <w:rsid w:val="009D3D96"/>
    <w:rsid w:val="009D3E68"/>
    <w:rsid w:val="009D3F76"/>
    <w:rsid w:val="009D40B7"/>
    <w:rsid w:val="009D40C9"/>
    <w:rsid w:val="009D4149"/>
    <w:rsid w:val="009D4277"/>
    <w:rsid w:val="009D4427"/>
    <w:rsid w:val="009D4570"/>
    <w:rsid w:val="009D4698"/>
    <w:rsid w:val="009D479B"/>
    <w:rsid w:val="009D481B"/>
    <w:rsid w:val="009D4914"/>
    <w:rsid w:val="009D49A6"/>
    <w:rsid w:val="009D4A7F"/>
    <w:rsid w:val="009D4B5C"/>
    <w:rsid w:val="009D4C53"/>
    <w:rsid w:val="009D4DFE"/>
    <w:rsid w:val="009D4E28"/>
    <w:rsid w:val="009D4E77"/>
    <w:rsid w:val="009D4FE0"/>
    <w:rsid w:val="009D4FE4"/>
    <w:rsid w:val="009D519F"/>
    <w:rsid w:val="009D525C"/>
    <w:rsid w:val="009D5339"/>
    <w:rsid w:val="009D540A"/>
    <w:rsid w:val="009D5623"/>
    <w:rsid w:val="009D56A3"/>
    <w:rsid w:val="009D5775"/>
    <w:rsid w:val="009D58CC"/>
    <w:rsid w:val="009D5ABD"/>
    <w:rsid w:val="009D5BF1"/>
    <w:rsid w:val="009D5D93"/>
    <w:rsid w:val="009D5F33"/>
    <w:rsid w:val="009D5F5D"/>
    <w:rsid w:val="009D5F83"/>
    <w:rsid w:val="009D5FD9"/>
    <w:rsid w:val="009D5FEF"/>
    <w:rsid w:val="009D6038"/>
    <w:rsid w:val="009D6057"/>
    <w:rsid w:val="009D6062"/>
    <w:rsid w:val="009D6248"/>
    <w:rsid w:val="009D6256"/>
    <w:rsid w:val="009D627E"/>
    <w:rsid w:val="009D6287"/>
    <w:rsid w:val="009D62AA"/>
    <w:rsid w:val="009D636B"/>
    <w:rsid w:val="009D63ED"/>
    <w:rsid w:val="009D656E"/>
    <w:rsid w:val="009D658B"/>
    <w:rsid w:val="009D65BC"/>
    <w:rsid w:val="009D663B"/>
    <w:rsid w:val="009D66A0"/>
    <w:rsid w:val="009D67FB"/>
    <w:rsid w:val="009D681F"/>
    <w:rsid w:val="009D69E0"/>
    <w:rsid w:val="009D69E2"/>
    <w:rsid w:val="009D6AA3"/>
    <w:rsid w:val="009D6AEC"/>
    <w:rsid w:val="009D6B40"/>
    <w:rsid w:val="009D6CC1"/>
    <w:rsid w:val="009D6D10"/>
    <w:rsid w:val="009D6D22"/>
    <w:rsid w:val="009D6DA2"/>
    <w:rsid w:val="009D6DDF"/>
    <w:rsid w:val="009D6DE2"/>
    <w:rsid w:val="009D6E6D"/>
    <w:rsid w:val="009D6E76"/>
    <w:rsid w:val="009D6E7F"/>
    <w:rsid w:val="009D6E90"/>
    <w:rsid w:val="009D6F1D"/>
    <w:rsid w:val="009D6F73"/>
    <w:rsid w:val="009D6FD1"/>
    <w:rsid w:val="009D71CD"/>
    <w:rsid w:val="009D71DE"/>
    <w:rsid w:val="009D7230"/>
    <w:rsid w:val="009D72AE"/>
    <w:rsid w:val="009D7352"/>
    <w:rsid w:val="009D73E1"/>
    <w:rsid w:val="009D7455"/>
    <w:rsid w:val="009D74BA"/>
    <w:rsid w:val="009D75AD"/>
    <w:rsid w:val="009D7635"/>
    <w:rsid w:val="009D7650"/>
    <w:rsid w:val="009D780E"/>
    <w:rsid w:val="009D789A"/>
    <w:rsid w:val="009D78B8"/>
    <w:rsid w:val="009D7909"/>
    <w:rsid w:val="009D796B"/>
    <w:rsid w:val="009D7B72"/>
    <w:rsid w:val="009D7BA3"/>
    <w:rsid w:val="009D7BB8"/>
    <w:rsid w:val="009D7D71"/>
    <w:rsid w:val="009D7F5A"/>
    <w:rsid w:val="009D7FBD"/>
    <w:rsid w:val="009D7FCD"/>
    <w:rsid w:val="009E006F"/>
    <w:rsid w:val="009E00BC"/>
    <w:rsid w:val="009E00CE"/>
    <w:rsid w:val="009E0207"/>
    <w:rsid w:val="009E02E5"/>
    <w:rsid w:val="009E0466"/>
    <w:rsid w:val="009E04B0"/>
    <w:rsid w:val="009E0529"/>
    <w:rsid w:val="009E0590"/>
    <w:rsid w:val="009E05A3"/>
    <w:rsid w:val="009E05F8"/>
    <w:rsid w:val="009E07F7"/>
    <w:rsid w:val="009E0828"/>
    <w:rsid w:val="009E08CF"/>
    <w:rsid w:val="009E0910"/>
    <w:rsid w:val="009E0914"/>
    <w:rsid w:val="009E0988"/>
    <w:rsid w:val="009E09B6"/>
    <w:rsid w:val="009E0AA7"/>
    <w:rsid w:val="009E0AD6"/>
    <w:rsid w:val="009E0BA2"/>
    <w:rsid w:val="009E0C3C"/>
    <w:rsid w:val="009E0F3A"/>
    <w:rsid w:val="009E1019"/>
    <w:rsid w:val="009E1138"/>
    <w:rsid w:val="009E12B1"/>
    <w:rsid w:val="009E14A4"/>
    <w:rsid w:val="009E14AB"/>
    <w:rsid w:val="009E156F"/>
    <w:rsid w:val="009E1630"/>
    <w:rsid w:val="009E165A"/>
    <w:rsid w:val="009E16CB"/>
    <w:rsid w:val="009E1714"/>
    <w:rsid w:val="009E18EE"/>
    <w:rsid w:val="009E1922"/>
    <w:rsid w:val="009E1B7A"/>
    <w:rsid w:val="009E1BB0"/>
    <w:rsid w:val="009E1C1A"/>
    <w:rsid w:val="009E1D39"/>
    <w:rsid w:val="009E1D8E"/>
    <w:rsid w:val="009E1DE1"/>
    <w:rsid w:val="009E1E74"/>
    <w:rsid w:val="009E1E86"/>
    <w:rsid w:val="009E1E9E"/>
    <w:rsid w:val="009E1EBA"/>
    <w:rsid w:val="009E1EC3"/>
    <w:rsid w:val="009E1F06"/>
    <w:rsid w:val="009E1F64"/>
    <w:rsid w:val="009E1F7E"/>
    <w:rsid w:val="009E1F9D"/>
    <w:rsid w:val="009E1FB2"/>
    <w:rsid w:val="009E20EA"/>
    <w:rsid w:val="009E210A"/>
    <w:rsid w:val="009E2135"/>
    <w:rsid w:val="009E21F7"/>
    <w:rsid w:val="009E2298"/>
    <w:rsid w:val="009E22AB"/>
    <w:rsid w:val="009E2527"/>
    <w:rsid w:val="009E2542"/>
    <w:rsid w:val="009E2648"/>
    <w:rsid w:val="009E26DE"/>
    <w:rsid w:val="009E2859"/>
    <w:rsid w:val="009E28BD"/>
    <w:rsid w:val="009E2913"/>
    <w:rsid w:val="009E292F"/>
    <w:rsid w:val="009E2B48"/>
    <w:rsid w:val="009E2C19"/>
    <w:rsid w:val="009E2DE4"/>
    <w:rsid w:val="009E2FF7"/>
    <w:rsid w:val="009E30A5"/>
    <w:rsid w:val="009E3202"/>
    <w:rsid w:val="009E3213"/>
    <w:rsid w:val="009E32C4"/>
    <w:rsid w:val="009E336F"/>
    <w:rsid w:val="009E3404"/>
    <w:rsid w:val="009E34B5"/>
    <w:rsid w:val="009E34E8"/>
    <w:rsid w:val="009E354B"/>
    <w:rsid w:val="009E3563"/>
    <w:rsid w:val="009E3628"/>
    <w:rsid w:val="009E3633"/>
    <w:rsid w:val="009E3719"/>
    <w:rsid w:val="009E3999"/>
    <w:rsid w:val="009E3A46"/>
    <w:rsid w:val="009E3AB6"/>
    <w:rsid w:val="009E3B86"/>
    <w:rsid w:val="009E3C03"/>
    <w:rsid w:val="009E3FBB"/>
    <w:rsid w:val="009E3FFA"/>
    <w:rsid w:val="009E4025"/>
    <w:rsid w:val="009E4072"/>
    <w:rsid w:val="009E40D0"/>
    <w:rsid w:val="009E410D"/>
    <w:rsid w:val="009E4157"/>
    <w:rsid w:val="009E41B7"/>
    <w:rsid w:val="009E423C"/>
    <w:rsid w:val="009E42EA"/>
    <w:rsid w:val="009E431A"/>
    <w:rsid w:val="009E4378"/>
    <w:rsid w:val="009E4400"/>
    <w:rsid w:val="009E44E4"/>
    <w:rsid w:val="009E4586"/>
    <w:rsid w:val="009E458F"/>
    <w:rsid w:val="009E45D0"/>
    <w:rsid w:val="009E45F3"/>
    <w:rsid w:val="009E4729"/>
    <w:rsid w:val="009E473E"/>
    <w:rsid w:val="009E47C8"/>
    <w:rsid w:val="009E47E3"/>
    <w:rsid w:val="009E47F8"/>
    <w:rsid w:val="009E482F"/>
    <w:rsid w:val="009E48D9"/>
    <w:rsid w:val="009E497B"/>
    <w:rsid w:val="009E4CED"/>
    <w:rsid w:val="009E4D0C"/>
    <w:rsid w:val="009E4E00"/>
    <w:rsid w:val="009E4F3B"/>
    <w:rsid w:val="009E4F87"/>
    <w:rsid w:val="009E4FE3"/>
    <w:rsid w:val="009E5161"/>
    <w:rsid w:val="009E5265"/>
    <w:rsid w:val="009E5282"/>
    <w:rsid w:val="009E52B5"/>
    <w:rsid w:val="009E52DF"/>
    <w:rsid w:val="009E53AA"/>
    <w:rsid w:val="009E5405"/>
    <w:rsid w:val="009E545A"/>
    <w:rsid w:val="009E5519"/>
    <w:rsid w:val="009E5535"/>
    <w:rsid w:val="009E555B"/>
    <w:rsid w:val="009E5643"/>
    <w:rsid w:val="009E56A6"/>
    <w:rsid w:val="009E5726"/>
    <w:rsid w:val="009E573A"/>
    <w:rsid w:val="009E5773"/>
    <w:rsid w:val="009E5899"/>
    <w:rsid w:val="009E5927"/>
    <w:rsid w:val="009E596A"/>
    <w:rsid w:val="009E5A1D"/>
    <w:rsid w:val="009E5A78"/>
    <w:rsid w:val="009E5AAC"/>
    <w:rsid w:val="009E5BAE"/>
    <w:rsid w:val="009E5C65"/>
    <w:rsid w:val="009E5CBE"/>
    <w:rsid w:val="009E5DAD"/>
    <w:rsid w:val="009E5DF4"/>
    <w:rsid w:val="009E5E60"/>
    <w:rsid w:val="009E5E61"/>
    <w:rsid w:val="009E5F3C"/>
    <w:rsid w:val="009E6008"/>
    <w:rsid w:val="009E604F"/>
    <w:rsid w:val="009E60D9"/>
    <w:rsid w:val="009E611B"/>
    <w:rsid w:val="009E6349"/>
    <w:rsid w:val="009E63B8"/>
    <w:rsid w:val="009E63BE"/>
    <w:rsid w:val="009E63C0"/>
    <w:rsid w:val="009E64DD"/>
    <w:rsid w:val="009E64EF"/>
    <w:rsid w:val="009E6542"/>
    <w:rsid w:val="009E6565"/>
    <w:rsid w:val="009E6693"/>
    <w:rsid w:val="009E66E8"/>
    <w:rsid w:val="009E677B"/>
    <w:rsid w:val="009E68C0"/>
    <w:rsid w:val="009E6952"/>
    <w:rsid w:val="009E6956"/>
    <w:rsid w:val="009E69FB"/>
    <w:rsid w:val="009E6A96"/>
    <w:rsid w:val="009E6B92"/>
    <w:rsid w:val="009E6BC7"/>
    <w:rsid w:val="009E6BDB"/>
    <w:rsid w:val="009E6C21"/>
    <w:rsid w:val="009E6C75"/>
    <w:rsid w:val="009E6C79"/>
    <w:rsid w:val="009E6CB9"/>
    <w:rsid w:val="009E6D4E"/>
    <w:rsid w:val="009E6DB1"/>
    <w:rsid w:val="009E6DC9"/>
    <w:rsid w:val="009E6E4B"/>
    <w:rsid w:val="009E6F25"/>
    <w:rsid w:val="009E6F48"/>
    <w:rsid w:val="009E6FD4"/>
    <w:rsid w:val="009E70AD"/>
    <w:rsid w:val="009E70DB"/>
    <w:rsid w:val="009E710A"/>
    <w:rsid w:val="009E7161"/>
    <w:rsid w:val="009E728E"/>
    <w:rsid w:val="009E7337"/>
    <w:rsid w:val="009E7347"/>
    <w:rsid w:val="009E7483"/>
    <w:rsid w:val="009E75B2"/>
    <w:rsid w:val="009E75BA"/>
    <w:rsid w:val="009E7699"/>
    <w:rsid w:val="009E7751"/>
    <w:rsid w:val="009E7780"/>
    <w:rsid w:val="009E7826"/>
    <w:rsid w:val="009E7A19"/>
    <w:rsid w:val="009E7A22"/>
    <w:rsid w:val="009E7A34"/>
    <w:rsid w:val="009E7AF4"/>
    <w:rsid w:val="009E7B91"/>
    <w:rsid w:val="009E7C27"/>
    <w:rsid w:val="009E7CE4"/>
    <w:rsid w:val="009E7E5F"/>
    <w:rsid w:val="009E7EBD"/>
    <w:rsid w:val="009E7F4B"/>
    <w:rsid w:val="009F0112"/>
    <w:rsid w:val="009F0122"/>
    <w:rsid w:val="009F013D"/>
    <w:rsid w:val="009F0155"/>
    <w:rsid w:val="009F025E"/>
    <w:rsid w:val="009F0367"/>
    <w:rsid w:val="009F03C9"/>
    <w:rsid w:val="009F0506"/>
    <w:rsid w:val="009F05B3"/>
    <w:rsid w:val="009F068B"/>
    <w:rsid w:val="009F0737"/>
    <w:rsid w:val="009F0822"/>
    <w:rsid w:val="009F08BF"/>
    <w:rsid w:val="009F096A"/>
    <w:rsid w:val="009F0A86"/>
    <w:rsid w:val="009F0B61"/>
    <w:rsid w:val="009F0F3A"/>
    <w:rsid w:val="009F0FDE"/>
    <w:rsid w:val="009F1118"/>
    <w:rsid w:val="009F11A1"/>
    <w:rsid w:val="009F11B1"/>
    <w:rsid w:val="009F1219"/>
    <w:rsid w:val="009F1240"/>
    <w:rsid w:val="009F126B"/>
    <w:rsid w:val="009F1448"/>
    <w:rsid w:val="009F1462"/>
    <w:rsid w:val="009F1698"/>
    <w:rsid w:val="009F175E"/>
    <w:rsid w:val="009F1865"/>
    <w:rsid w:val="009F18B2"/>
    <w:rsid w:val="009F19ED"/>
    <w:rsid w:val="009F1C26"/>
    <w:rsid w:val="009F1C4C"/>
    <w:rsid w:val="009F1DC4"/>
    <w:rsid w:val="009F1DF3"/>
    <w:rsid w:val="009F1E73"/>
    <w:rsid w:val="009F1E7B"/>
    <w:rsid w:val="009F1ECF"/>
    <w:rsid w:val="009F214B"/>
    <w:rsid w:val="009F21C6"/>
    <w:rsid w:val="009F21DB"/>
    <w:rsid w:val="009F23BF"/>
    <w:rsid w:val="009F23DF"/>
    <w:rsid w:val="009F2494"/>
    <w:rsid w:val="009F249A"/>
    <w:rsid w:val="009F2532"/>
    <w:rsid w:val="009F255B"/>
    <w:rsid w:val="009F2854"/>
    <w:rsid w:val="009F2AA5"/>
    <w:rsid w:val="009F2BEC"/>
    <w:rsid w:val="009F2D7B"/>
    <w:rsid w:val="009F2EA1"/>
    <w:rsid w:val="009F2EBB"/>
    <w:rsid w:val="009F3255"/>
    <w:rsid w:val="009F32FD"/>
    <w:rsid w:val="009F337C"/>
    <w:rsid w:val="009F34A7"/>
    <w:rsid w:val="009F3620"/>
    <w:rsid w:val="009F3663"/>
    <w:rsid w:val="009F3678"/>
    <w:rsid w:val="009F368D"/>
    <w:rsid w:val="009F36BF"/>
    <w:rsid w:val="009F36C8"/>
    <w:rsid w:val="009F37AE"/>
    <w:rsid w:val="009F38C8"/>
    <w:rsid w:val="009F38E3"/>
    <w:rsid w:val="009F39A7"/>
    <w:rsid w:val="009F3B34"/>
    <w:rsid w:val="009F3BCC"/>
    <w:rsid w:val="009F3CFE"/>
    <w:rsid w:val="009F3D66"/>
    <w:rsid w:val="009F3E42"/>
    <w:rsid w:val="009F3E7F"/>
    <w:rsid w:val="009F3F5C"/>
    <w:rsid w:val="009F3F96"/>
    <w:rsid w:val="009F3FB3"/>
    <w:rsid w:val="009F3FBE"/>
    <w:rsid w:val="009F403B"/>
    <w:rsid w:val="009F4045"/>
    <w:rsid w:val="009F40D1"/>
    <w:rsid w:val="009F4116"/>
    <w:rsid w:val="009F42A0"/>
    <w:rsid w:val="009F439F"/>
    <w:rsid w:val="009F4466"/>
    <w:rsid w:val="009F44C0"/>
    <w:rsid w:val="009F4585"/>
    <w:rsid w:val="009F45EB"/>
    <w:rsid w:val="009F4610"/>
    <w:rsid w:val="009F462C"/>
    <w:rsid w:val="009F4630"/>
    <w:rsid w:val="009F4789"/>
    <w:rsid w:val="009F4794"/>
    <w:rsid w:val="009F49EC"/>
    <w:rsid w:val="009F4AC8"/>
    <w:rsid w:val="009F4B29"/>
    <w:rsid w:val="009F4B6F"/>
    <w:rsid w:val="009F4B90"/>
    <w:rsid w:val="009F4D46"/>
    <w:rsid w:val="009F4D6C"/>
    <w:rsid w:val="009F4DD5"/>
    <w:rsid w:val="009F4E24"/>
    <w:rsid w:val="009F4E28"/>
    <w:rsid w:val="009F4E36"/>
    <w:rsid w:val="009F4EA9"/>
    <w:rsid w:val="009F4EC0"/>
    <w:rsid w:val="009F4FB9"/>
    <w:rsid w:val="009F50BF"/>
    <w:rsid w:val="009F5100"/>
    <w:rsid w:val="009F517D"/>
    <w:rsid w:val="009F51C2"/>
    <w:rsid w:val="009F52D6"/>
    <w:rsid w:val="009F52E1"/>
    <w:rsid w:val="009F52F6"/>
    <w:rsid w:val="009F5303"/>
    <w:rsid w:val="009F530F"/>
    <w:rsid w:val="009F532E"/>
    <w:rsid w:val="009F5390"/>
    <w:rsid w:val="009F54CF"/>
    <w:rsid w:val="009F557B"/>
    <w:rsid w:val="009F5616"/>
    <w:rsid w:val="009F564E"/>
    <w:rsid w:val="009F5668"/>
    <w:rsid w:val="009F571F"/>
    <w:rsid w:val="009F5732"/>
    <w:rsid w:val="009F574C"/>
    <w:rsid w:val="009F5768"/>
    <w:rsid w:val="009F57EC"/>
    <w:rsid w:val="009F57FC"/>
    <w:rsid w:val="009F58D9"/>
    <w:rsid w:val="009F5A17"/>
    <w:rsid w:val="009F5AEA"/>
    <w:rsid w:val="009F5BD3"/>
    <w:rsid w:val="009F5BEB"/>
    <w:rsid w:val="009F5C8D"/>
    <w:rsid w:val="009F5C90"/>
    <w:rsid w:val="009F5DB2"/>
    <w:rsid w:val="009F5EA7"/>
    <w:rsid w:val="009F5EAD"/>
    <w:rsid w:val="009F5EEF"/>
    <w:rsid w:val="009F5FBC"/>
    <w:rsid w:val="009F5FBF"/>
    <w:rsid w:val="009F5FDB"/>
    <w:rsid w:val="009F600C"/>
    <w:rsid w:val="009F6016"/>
    <w:rsid w:val="009F60F3"/>
    <w:rsid w:val="009F610D"/>
    <w:rsid w:val="009F613C"/>
    <w:rsid w:val="009F61F1"/>
    <w:rsid w:val="009F6219"/>
    <w:rsid w:val="009F6342"/>
    <w:rsid w:val="009F640F"/>
    <w:rsid w:val="009F647A"/>
    <w:rsid w:val="009F6713"/>
    <w:rsid w:val="009F6A34"/>
    <w:rsid w:val="009F6A3B"/>
    <w:rsid w:val="009F6BE2"/>
    <w:rsid w:val="009F6C32"/>
    <w:rsid w:val="009F6C86"/>
    <w:rsid w:val="009F6D5F"/>
    <w:rsid w:val="009F6DE0"/>
    <w:rsid w:val="009F6E06"/>
    <w:rsid w:val="009F6EA0"/>
    <w:rsid w:val="009F6F13"/>
    <w:rsid w:val="009F6FCF"/>
    <w:rsid w:val="009F6FD4"/>
    <w:rsid w:val="009F72C8"/>
    <w:rsid w:val="009F7319"/>
    <w:rsid w:val="009F738D"/>
    <w:rsid w:val="009F73B6"/>
    <w:rsid w:val="009F746C"/>
    <w:rsid w:val="009F7490"/>
    <w:rsid w:val="009F75CF"/>
    <w:rsid w:val="009F76E8"/>
    <w:rsid w:val="009F775C"/>
    <w:rsid w:val="009F7850"/>
    <w:rsid w:val="009F78A9"/>
    <w:rsid w:val="009F7AFB"/>
    <w:rsid w:val="009F7BA1"/>
    <w:rsid w:val="009F7BAE"/>
    <w:rsid w:val="009F7C57"/>
    <w:rsid w:val="009F7D40"/>
    <w:rsid w:val="009F7DAD"/>
    <w:rsid w:val="009F7DFD"/>
    <w:rsid w:val="009F7E16"/>
    <w:rsid w:val="009F7F3E"/>
    <w:rsid w:val="00A00022"/>
    <w:rsid w:val="00A000BC"/>
    <w:rsid w:val="00A00385"/>
    <w:rsid w:val="00A003B0"/>
    <w:rsid w:val="00A003BD"/>
    <w:rsid w:val="00A004B6"/>
    <w:rsid w:val="00A005F4"/>
    <w:rsid w:val="00A006D9"/>
    <w:rsid w:val="00A00701"/>
    <w:rsid w:val="00A00808"/>
    <w:rsid w:val="00A00858"/>
    <w:rsid w:val="00A00888"/>
    <w:rsid w:val="00A00AAA"/>
    <w:rsid w:val="00A00C7A"/>
    <w:rsid w:val="00A00DD0"/>
    <w:rsid w:val="00A00EAE"/>
    <w:rsid w:val="00A00F2C"/>
    <w:rsid w:val="00A0115E"/>
    <w:rsid w:val="00A01176"/>
    <w:rsid w:val="00A011B9"/>
    <w:rsid w:val="00A013B5"/>
    <w:rsid w:val="00A013EE"/>
    <w:rsid w:val="00A014C2"/>
    <w:rsid w:val="00A016F6"/>
    <w:rsid w:val="00A017A3"/>
    <w:rsid w:val="00A01840"/>
    <w:rsid w:val="00A018E3"/>
    <w:rsid w:val="00A01914"/>
    <w:rsid w:val="00A01B46"/>
    <w:rsid w:val="00A01B8A"/>
    <w:rsid w:val="00A01C56"/>
    <w:rsid w:val="00A01CF1"/>
    <w:rsid w:val="00A01CF5"/>
    <w:rsid w:val="00A01E11"/>
    <w:rsid w:val="00A01E7F"/>
    <w:rsid w:val="00A01ECC"/>
    <w:rsid w:val="00A01EDE"/>
    <w:rsid w:val="00A02373"/>
    <w:rsid w:val="00A0241C"/>
    <w:rsid w:val="00A02446"/>
    <w:rsid w:val="00A024AA"/>
    <w:rsid w:val="00A024FA"/>
    <w:rsid w:val="00A02565"/>
    <w:rsid w:val="00A025A3"/>
    <w:rsid w:val="00A0263C"/>
    <w:rsid w:val="00A02667"/>
    <w:rsid w:val="00A02769"/>
    <w:rsid w:val="00A0277C"/>
    <w:rsid w:val="00A0278C"/>
    <w:rsid w:val="00A02803"/>
    <w:rsid w:val="00A0283B"/>
    <w:rsid w:val="00A0284D"/>
    <w:rsid w:val="00A028C6"/>
    <w:rsid w:val="00A028E7"/>
    <w:rsid w:val="00A02993"/>
    <w:rsid w:val="00A02A0B"/>
    <w:rsid w:val="00A02AF5"/>
    <w:rsid w:val="00A02CD0"/>
    <w:rsid w:val="00A02D4F"/>
    <w:rsid w:val="00A02D57"/>
    <w:rsid w:val="00A02E62"/>
    <w:rsid w:val="00A02E68"/>
    <w:rsid w:val="00A03000"/>
    <w:rsid w:val="00A03009"/>
    <w:rsid w:val="00A03026"/>
    <w:rsid w:val="00A0302A"/>
    <w:rsid w:val="00A03045"/>
    <w:rsid w:val="00A0304F"/>
    <w:rsid w:val="00A03059"/>
    <w:rsid w:val="00A0309C"/>
    <w:rsid w:val="00A030B7"/>
    <w:rsid w:val="00A030CE"/>
    <w:rsid w:val="00A0316E"/>
    <w:rsid w:val="00A031E4"/>
    <w:rsid w:val="00A03225"/>
    <w:rsid w:val="00A032BF"/>
    <w:rsid w:val="00A0330F"/>
    <w:rsid w:val="00A03377"/>
    <w:rsid w:val="00A03422"/>
    <w:rsid w:val="00A03455"/>
    <w:rsid w:val="00A0360D"/>
    <w:rsid w:val="00A03643"/>
    <w:rsid w:val="00A036D9"/>
    <w:rsid w:val="00A03774"/>
    <w:rsid w:val="00A03784"/>
    <w:rsid w:val="00A03831"/>
    <w:rsid w:val="00A03973"/>
    <w:rsid w:val="00A03AAD"/>
    <w:rsid w:val="00A03B0B"/>
    <w:rsid w:val="00A03B4F"/>
    <w:rsid w:val="00A03B71"/>
    <w:rsid w:val="00A03B74"/>
    <w:rsid w:val="00A03B75"/>
    <w:rsid w:val="00A03C29"/>
    <w:rsid w:val="00A03DB6"/>
    <w:rsid w:val="00A03E19"/>
    <w:rsid w:val="00A03E83"/>
    <w:rsid w:val="00A03EEE"/>
    <w:rsid w:val="00A04040"/>
    <w:rsid w:val="00A04069"/>
    <w:rsid w:val="00A040C4"/>
    <w:rsid w:val="00A040CB"/>
    <w:rsid w:val="00A04261"/>
    <w:rsid w:val="00A042CF"/>
    <w:rsid w:val="00A04504"/>
    <w:rsid w:val="00A04541"/>
    <w:rsid w:val="00A0464B"/>
    <w:rsid w:val="00A04659"/>
    <w:rsid w:val="00A0474F"/>
    <w:rsid w:val="00A04870"/>
    <w:rsid w:val="00A04928"/>
    <w:rsid w:val="00A04953"/>
    <w:rsid w:val="00A049C2"/>
    <w:rsid w:val="00A04B0C"/>
    <w:rsid w:val="00A04B11"/>
    <w:rsid w:val="00A04B1F"/>
    <w:rsid w:val="00A04D79"/>
    <w:rsid w:val="00A04E33"/>
    <w:rsid w:val="00A04E3C"/>
    <w:rsid w:val="00A04EAC"/>
    <w:rsid w:val="00A04F09"/>
    <w:rsid w:val="00A04F6E"/>
    <w:rsid w:val="00A05020"/>
    <w:rsid w:val="00A05038"/>
    <w:rsid w:val="00A05123"/>
    <w:rsid w:val="00A051A5"/>
    <w:rsid w:val="00A0525C"/>
    <w:rsid w:val="00A053FC"/>
    <w:rsid w:val="00A05492"/>
    <w:rsid w:val="00A054AC"/>
    <w:rsid w:val="00A054C2"/>
    <w:rsid w:val="00A054C9"/>
    <w:rsid w:val="00A05502"/>
    <w:rsid w:val="00A05641"/>
    <w:rsid w:val="00A056D2"/>
    <w:rsid w:val="00A05742"/>
    <w:rsid w:val="00A058BF"/>
    <w:rsid w:val="00A0592E"/>
    <w:rsid w:val="00A0598A"/>
    <w:rsid w:val="00A05A19"/>
    <w:rsid w:val="00A05B9E"/>
    <w:rsid w:val="00A05C60"/>
    <w:rsid w:val="00A05DA1"/>
    <w:rsid w:val="00A05E9C"/>
    <w:rsid w:val="00A05E9E"/>
    <w:rsid w:val="00A05F06"/>
    <w:rsid w:val="00A05F90"/>
    <w:rsid w:val="00A06077"/>
    <w:rsid w:val="00A06180"/>
    <w:rsid w:val="00A0644D"/>
    <w:rsid w:val="00A06467"/>
    <w:rsid w:val="00A06596"/>
    <w:rsid w:val="00A065EF"/>
    <w:rsid w:val="00A06642"/>
    <w:rsid w:val="00A06747"/>
    <w:rsid w:val="00A06835"/>
    <w:rsid w:val="00A0686F"/>
    <w:rsid w:val="00A069BE"/>
    <w:rsid w:val="00A06A0C"/>
    <w:rsid w:val="00A06A7B"/>
    <w:rsid w:val="00A06C0B"/>
    <w:rsid w:val="00A06CD7"/>
    <w:rsid w:val="00A06D2B"/>
    <w:rsid w:val="00A06EE1"/>
    <w:rsid w:val="00A06F89"/>
    <w:rsid w:val="00A06F99"/>
    <w:rsid w:val="00A06FB2"/>
    <w:rsid w:val="00A07131"/>
    <w:rsid w:val="00A07180"/>
    <w:rsid w:val="00A07244"/>
    <w:rsid w:val="00A074C3"/>
    <w:rsid w:val="00A07515"/>
    <w:rsid w:val="00A0759D"/>
    <w:rsid w:val="00A075BC"/>
    <w:rsid w:val="00A07627"/>
    <w:rsid w:val="00A07637"/>
    <w:rsid w:val="00A0777C"/>
    <w:rsid w:val="00A07901"/>
    <w:rsid w:val="00A079EB"/>
    <w:rsid w:val="00A079F2"/>
    <w:rsid w:val="00A07A5E"/>
    <w:rsid w:val="00A07A69"/>
    <w:rsid w:val="00A07A82"/>
    <w:rsid w:val="00A07C1F"/>
    <w:rsid w:val="00A07CF5"/>
    <w:rsid w:val="00A07E03"/>
    <w:rsid w:val="00A07E34"/>
    <w:rsid w:val="00A07F17"/>
    <w:rsid w:val="00A1002E"/>
    <w:rsid w:val="00A101AA"/>
    <w:rsid w:val="00A101CB"/>
    <w:rsid w:val="00A102C4"/>
    <w:rsid w:val="00A1042F"/>
    <w:rsid w:val="00A1056C"/>
    <w:rsid w:val="00A10652"/>
    <w:rsid w:val="00A10711"/>
    <w:rsid w:val="00A108A6"/>
    <w:rsid w:val="00A108C2"/>
    <w:rsid w:val="00A108C3"/>
    <w:rsid w:val="00A1098F"/>
    <w:rsid w:val="00A109F5"/>
    <w:rsid w:val="00A10A2B"/>
    <w:rsid w:val="00A10A8E"/>
    <w:rsid w:val="00A10B26"/>
    <w:rsid w:val="00A10B79"/>
    <w:rsid w:val="00A10C18"/>
    <w:rsid w:val="00A10DE9"/>
    <w:rsid w:val="00A10ED0"/>
    <w:rsid w:val="00A10FE3"/>
    <w:rsid w:val="00A10FF4"/>
    <w:rsid w:val="00A11078"/>
    <w:rsid w:val="00A110A0"/>
    <w:rsid w:val="00A110B3"/>
    <w:rsid w:val="00A11222"/>
    <w:rsid w:val="00A112D0"/>
    <w:rsid w:val="00A112FE"/>
    <w:rsid w:val="00A11358"/>
    <w:rsid w:val="00A113B0"/>
    <w:rsid w:val="00A113E8"/>
    <w:rsid w:val="00A114DF"/>
    <w:rsid w:val="00A11581"/>
    <w:rsid w:val="00A115AE"/>
    <w:rsid w:val="00A11656"/>
    <w:rsid w:val="00A116B6"/>
    <w:rsid w:val="00A1172C"/>
    <w:rsid w:val="00A117AC"/>
    <w:rsid w:val="00A11874"/>
    <w:rsid w:val="00A119CD"/>
    <w:rsid w:val="00A119FF"/>
    <w:rsid w:val="00A11A2F"/>
    <w:rsid w:val="00A11A44"/>
    <w:rsid w:val="00A11A5D"/>
    <w:rsid w:val="00A11BD1"/>
    <w:rsid w:val="00A11CE0"/>
    <w:rsid w:val="00A11D21"/>
    <w:rsid w:val="00A11E43"/>
    <w:rsid w:val="00A11EBE"/>
    <w:rsid w:val="00A11F15"/>
    <w:rsid w:val="00A11F1E"/>
    <w:rsid w:val="00A11FDD"/>
    <w:rsid w:val="00A1206B"/>
    <w:rsid w:val="00A1235D"/>
    <w:rsid w:val="00A12370"/>
    <w:rsid w:val="00A12425"/>
    <w:rsid w:val="00A1244F"/>
    <w:rsid w:val="00A125DB"/>
    <w:rsid w:val="00A125E1"/>
    <w:rsid w:val="00A1266F"/>
    <w:rsid w:val="00A126DE"/>
    <w:rsid w:val="00A12733"/>
    <w:rsid w:val="00A1277F"/>
    <w:rsid w:val="00A12836"/>
    <w:rsid w:val="00A12859"/>
    <w:rsid w:val="00A128B0"/>
    <w:rsid w:val="00A129BD"/>
    <w:rsid w:val="00A12AFF"/>
    <w:rsid w:val="00A12C66"/>
    <w:rsid w:val="00A12CC2"/>
    <w:rsid w:val="00A12D77"/>
    <w:rsid w:val="00A12DC1"/>
    <w:rsid w:val="00A12F73"/>
    <w:rsid w:val="00A1301E"/>
    <w:rsid w:val="00A13075"/>
    <w:rsid w:val="00A13076"/>
    <w:rsid w:val="00A13088"/>
    <w:rsid w:val="00A131A4"/>
    <w:rsid w:val="00A132DE"/>
    <w:rsid w:val="00A13396"/>
    <w:rsid w:val="00A13496"/>
    <w:rsid w:val="00A13604"/>
    <w:rsid w:val="00A13750"/>
    <w:rsid w:val="00A1378F"/>
    <w:rsid w:val="00A137BC"/>
    <w:rsid w:val="00A1382F"/>
    <w:rsid w:val="00A13833"/>
    <w:rsid w:val="00A1385A"/>
    <w:rsid w:val="00A13920"/>
    <w:rsid w:val="00A139FA"/>
    <w:rsid w:val="00A139FE"/>
    <w:rsid w:val="00A13A63"/>
    <w:rsid w:val="00A13B7D"/>
    <w:rsid w:val="00A13BCA"/>
    <w:rsid w:val="00A13BE9"/>
    <w:rsid w:val="00A13C51"/>
    <w:rsid w:val="00A13C76"/>
    <w:rsid w:val="00A13C78"/>
    <w:rsid w:val="00A13C8F"/>
    <w:rsid w:val="00A13D52"/>
    <w:rsid w:val="00A13E02"/>
    <w:rsid w:val="00A13E1B"/>
    <w:rsid w:val="00A13F78"/>
    <w:rsid w:val="00A13FCA"/>
    <w:rsid w:val="00A14095"/>
    <w:rsid w:val="00A1416E"/>
    <w:rsid w:val="00A141DB"/>
    <w:rsid w:val="00A1430A"/>
    <w:rsid w:val="00A14331"/>
    <w:rsid w:val="00A1438E"/>
    <w:rsid w:val="00A143E2"/>
    <w:rsid w:val="00A14570"/>
    <w:rsid w:val="00A14677"/>
    <w:rsid w:val="00A1472E"/>
    <w:rsid w:val="00A147DE"/>
    <w:rsid w:val="00A14813"/>
    <w:rsid w:val="00A1499D"/>
    <w:rsid w:val="00A149C0"/>
    <w:rsid w:val="00A14A7D"/>
    <w:rsid w:val="00A14B7C"/>
    <w:rsid w:val="00A14C8A"/>
    <w:rsid w:val="00A14CA5"/>
    <w:rsid w:val="00A14E61"/>
    <w:rsid w:val="00A14EB2"/>
    <w:rsid w:val="00A14FC9"/>
    <w:rsid w:val="00A15009"/>
    <w:rsid w:val="00A15034"/>
    <w:rsid w:val="00A150F3"/>
    <w:rsid w:val="00A1512F"/>
    <w:rsid w:val="00A151E7"/>
    <w:rsid w:val="00A15335"/>
    <w:rsid w:val="00A153E3"/>
    <w:rsid w:val="00A1541F"/>
    <w:rsid w:val="00A15477"/>
    <w:rsid w:val="00A154D4"/>
    <w:rsid w:val="00A155FB"/>
    <w:rsid w:val="00A156D9"/>
    <w:rsid w:val="00A15711"/>
    <w:rsid w:val="00A158A9"/>
    <w:rsid w:val="00A158BB"/>
    <w:rsid w:val="00A158BC"/>
    <w:rsid w:val="00A15B10"/>
    <w:rsid w:val="00A15B5B"/>
    <w:rsid w:val="00A15C14"/>
    <w:rsid w:val="00A15C78"/>
    <w:rsid w:val="00A15C90"/>
    <w:rsid w:val="00A15C9D"/>
    <w:rsid w:val="00A15FCC"/>
    <w:rsid w:val="00A160A6"/>
    <w:rsid w:val="00A161D9"/>
    <w:rsid w:val="00A161FD"/>
    <w:rsid w:val="00A161FF"/>
    <w:rsid w:val="00A16231"/>
    <w:rsid w:val="00A16288"/>
    <w:rsid w:val="00A1629E"/>
    <w:rsid w:val="00A162A9"/>
    <w:rsid w:val="00A16374"/>
    <w:rsid w:val="00A163DD"/>
    <w:rsid w:val="00A16488"/>
    <w:rsid w:val="00A16541"/>
    <w:rsid w:val="00A165E3"/>
    <w:rsid w:val="00A16696"/>
    <w:rsid w:val="00A16861"/>
    <w:rsid w:val="00A168E4"/>
    <w:rsid w:val="00A168E8"/>
    <w:rsid w:val="00A169D9"/>
    <w:rsid w:val="00A16A35"/>
    <w:rsid w:val="00A16A78"/>
    <w:rsid w:val="00A16AEA"/>
    <w:rsid w:val="00A16B6B"/>
    <w:rsid w:val="00A16E81"/>
    <w:rsid w:val="00A16EB2"/>
    <w:rsid w:val="00A16F34"/>
    <w:rsid w:val="00A1700E"/>
    <w:rsid w:val="00A17031"/>
    <w:rsid w:val="00A170BD"/>
    <w:rsid w:val="00A1711A"/>
    <w:rsid w:val="00A17132"/>
    <w:rsid w:val="00A17146"/>
    <w:rsid w:val="00A1717B"/>
    <w:rsid w:val="00A172B0"/>
    <w:rsid w:val="00A172D0"/>
    <w:rsid w:val="00A1730C"/>
    <w:rsid w:val="00A17327"/>
    <w:rsid w:val="00A17361"/>
    <w:rsid w:val="00A1745F"/>
    <w:rsid w:val="00A175C5"/>
    <w:rsid w:val="00A1774F"/>
    <w:rsid w:val="00A177BC"/>
    <w:rsid w:val="00A17853"/>
    <w:rsid w:val="00A17942"/>
    <w:rsid w:val="00A1796B"/>
    <w:rsid w:val="00A17A16"/>
    <w:rsid w:val="00A17A9E"/>
    <w:rsid w:val="00A17B10"/>
    <w:rsid w:val="00A17BAC"/>
    <w:rsid w:val="00A17D2C"/>
    <w:rsid w:val="00A17E21"/>
    <w:rsid w:val="00A17E43"/>
    <w:rsid w:val="00A17EB3"/>
    <w:rsid w:val="00A17F16"/>
    <w:rsid w:val="00A17FD9"/>
    <w:rsid w:val="00A200FA"/>
    <w:rsid w:val="00A20131"/>
    <w:rsid w:val="00A201A9"/>
    <w:rsid w:val="00A202CE"/>
    <w:rsid w:val="00A2031B"/>
    <w:rsid w:val="00A203D1"/>
    <w:rsid w:val="00A20410"/>
    <w:rsid w:val="00A20454"/>
    <w:rsid w:val="00A204DB"/>
    <w:rsid w:val="00A20510"/>
    <w:rsid w:val="00A20606"/>
    <w:rsid w:val="00A206FA"/>
    <w:rsid w:val="00A208E3"/>
    <w:rsid w:val="00A20948"/>
    <w:rsid w:val="00A20B5C"/>
    <w:rsid w:val="00A20C38"/>
    <w:rsid w:val="00A20CDE"/>
    <w:rsid w:val="00A20E67"/>
    <w:rsid w:val="00A20EAB"/>
    <w:rsid w:val="00A20EE6"/>
    <w:rsid w:val="00A21049"/>
    <w:rsid w:val="00A2125D"/>
    <w:rsid w:val="00A213CF"/>
    <w:rsid w:val="00A21436"/>
    <w:rsid w:val="00A2149A"/>
    <w:rsid w:val="00A214D1"/>
    <w:rsid w:val="00A2151C"/>
    <w:rsid w:val="00A216F2"/>
    <w:rsid w:val="00A2175B"/>
    <w:rsid w:val="00A2178F"/>
    <w:rsid w:val="00A217A6"/>
    <w:rsid w:val="00A21860"/>
    <w:rsid w:val="00A21932"/>
    <w:rsid w:val="00A21A5A"/>
    <w:rsid w:val="00A21CD2"/>
    <w:rsid w:val="00A21CF6"/>
    <w:rsid w:val="00A21DD4"/>
    <w:rsid w:val="00A21E85"/>
    <w:rsid w:val="00A21F5C"/>
    <w:rsid w:val="00A21FEE"/>
    <w:rsid w:val="00A22019"/>
    <w:rsid w:val="00A22060"/>
    <w:rsid w:val="00A220A5"/>
    <w:rsid w:val="00A222BC"/>
    <w:rsid w:val="00A22353"/>
    <w:rsid w:val="00A223BA"/>
    <w:rsid w:val="00A22610"/>
    <w:rsid w:val="00A22725"/>
    <w:rsid w:val="00A22812"/>
    <w:rsid w:val="00A228D7"/>
    <w:rsid w:val="00A22A1F"/>
    <w:rsid w:val="00A22A29"/>
    <w:rsid w:val="00A22BB6"/>
    <w:rsid w:val="00A22C5C"/>
    <w:rsid w:val="00A22C78"/>
    <w:rsid w:val="00A22CA1"/>
    <w:rsid w:val="00A22CA5"/>
    <w:rsid w:val="00A22D7A"/>
    <w:rsid w:val="00A22D9C"/>
    <w:rsid w:val="00A22DE4"/>
    <w:rsid w:val="00A22F13"/>
    <w:rsid w:val="00A22F58"/>
    <w:rsid w:val="00A2302C"/>
    <w:rsid w:val="00A23113"/>
    <w:rsid w:val="00A23137"/>
    <w:rsid w:val="00A23252"/>
    <w:rsid w:val="00A233CE"/>
    <w:rsid w:val="00A233EC"/>
    <w:rsid w:val="00A23438"/>
    <w:rsid w:val="00A2345E"/>
    <w:rsid w:val="00A234D6"/>
    <w:rsid w:val="00A23611"/>
    <w:rsid w:val="00A2364A"/>
    <w:rsid w:val="00A23789"/>
    <w:rsid w:val="00A23898"/>
    <w:rsid w:val="00A238AD"/>
    <w:rsid w:val="00A23AC2"/>
    <w:rsid w:val="00A23BD6"/>
    <w:rsid w:val="00A23CD3"/>
    <w:rsid w:val="00A23CE3"/>
    <w:rsid w:val="00A23E4E"/>
    <w:rsid w:val="00A23EF2"/>
    <w:rsid w:val="00A23F86"/>
    <w:rsid w:val="00A24018"/>
    <w:rsid w:val="00A240DB"/>
    <w:rsid w:val="00A240F9"/>
    <w:rsid w:val="00A24194"/>
    <w:rsid w:val="00A242D7"/>
    <w:rsid w:val="00A242E1"/>
    <w:rsid w:val="00A2435B"/>
    <w:rsid w:val="00A24376"/>
    <w:rsid w:val="00A24480"/>
    <w:rsid w:val="00A24486"/>
    <w:rsid w:val="00A24537"/>
    <w:rsid w:val="00A2459D"/>
    <w:rsid w:val="00A24630"/>
    <w:rsid w:val="00A24863"/>
    <w:rsid w:val="00A2486F"/>
    <w:rsid w:val="00A24967"/>
    <w:rsid w:val="00A24B93"/>
    <w:rsid w:val="00A24DD9"/>
    <w:rsid w:val="00A24F8C"/>
    <w:rsid w:val="00A25019"/>
    <w:rsid w:val="00A25036"/>
    <w:rsid w:val="00A2509E"/>
    <w:rsid w:val="00A250AE"/>
    <w:rsid w:val="00A25230"/>
    <w:rsid w:val="00A2529A"/>
    <w:rsid w:val="00A2532B"/>
    <w:rsid w:val="00A254E4"/>
    <w:rsid w:val="00A2554F"/>
    <w:rsid w:val="00A2560B"/>
    <w:rsid w:val="00A25692"/>
    <w:rsid w:val="00A257F1"/>
    <w:rsid w:val="00A25807"/>
    <w:rsid w:val="00A25811"/>
    <w:rsid w:val="00A2583F"/>
    <w:rsid w:val="00A25938"/>
    <w:rsid w:val="00A25982"/>
    <w:rsid w:val="00A25B6A"/>
    <w:rsid w:val="00A25BC3"/>
    <w:rsid w:val="00A25BD0"/>
    <w:rsid w:val="00A25CCE"/>
    <w:rsid w:val="00A25D30"/>
    <w:rsid w:val="00A25D90"/>
    <w:rsid w:val="00A25D93"/>
    <w:rsid w:val="00A25DB0"/>
    <w:rsid w:val="00A25E65"/>
    <w:rsid w:val="00A25E87"/>
    <w:rsid w:val="00A2602F"/>
    <w:rsid w:val="00A26107"/>
    <w:rsid w:val="00A26263"/>
    <w:rsid w:val="00A26290"/>
    <w:rsid w:val="00A262C9"/>
    <w:rsid w:val="00A26357"/>
    <w:rsid w:val="00A26372"/>
    <w:rsid w:val="00A263B7"/>
    <w:rsid w:val="00A263D0"/>
    <w:rsid w:val="00A264BE"/>
    <w:rsid w:val="00A264D6"/>
    <w:rsid w:val="00A2653C"/>
    <w:rsid w:val="00A2658F"/>
    <w:rsid w:val="00A2697E"/>
    <w:rsid w:val="00A26985"/>
    <w:rsid w:val="00A269AE"/>
    <w:rsid w:val="00A26A21"/>
    <w:rsid w:val="00A26B49"/>
    <w:rsid w:val="00A26B56"/>
    <w:rsid w:val="00A26C28"/>
    <w:rsid w:val="00A26CC0"/>
    <w:rsid w:val="00A26CF8"/>
    <w:rsid w:val="00A26D16"/>
    <w:rsid w:val="00A26D2A"/>
    <w:rsid w:val="00A26E89"/>
    <w:rsid w:val="00A26EA0"/>
    <w:rsid w:val="00A26EA1"/>
    <w:rsid w:val="00A26F85"/>
    <w:rsid w:val="00A26FAE"/>
    <w:rsid w:val="00A26FEC"/>
    <w:rsid w:val="00A27109"/>
    <w:rsid w:val="00A2714E"/>
    <w:rsid w:val="00A27194"/>
    <w:rsid w:val="00A27253"/>
    <w:rsid w:val="00A274C0"/>
    <w:rsid w:val="00A27518"/>
    <w:rsid w:val="00A2753A"/>
    <w:rsid w:val="00A2755F"/>
    <w:rsid w:val="00A27574"/>
    <w:rsid w:val="00A27591"/>
    <w:rsid w:val="00A275EE"/>
    <w:rsid w:val="00A27620"/>
    <w:rsid w:val="00A2766A"/>
    <w:rsid w:val="00A276B5"/>
    <w:rsid w:val="00A27793"/>
    <w:rsid w:val="00A277A5"/>
    <w:rsid w:val="00A27853"/>
    <w:rsid w:val="00A278D5"/>
    <w:rsid w:val="00A278E1"/>
    <w:rsid w:val="00A278FB"/>
    <w:rsid w:val="00A27AF1"/>
    <w:rsid w:val="00A27B1A"/>
    <w:rsid w:val="00A27B2D"/>
    <w:rsid w:val="00A27B35"/>
    <w:rsid w:val="00A27B62"/>
    <w:rsid w:val="00A27B9F"/>
    <w:rsid w:val="00A27BE3"/>
    <w:rsid w:val="00A27C03"/>
    <w:rsid w:val="00A27C19"/>
    <w:rsid w:val="00A27C1A"/>
    <w:rsid w:val="00A27C36"/>
    <w:rsid w:val="00A27C6B"/>
    <w:rsid w:val="00A27D11"/>
    <w:rsid w:val="00A27EBC"/>
    <w:rsid w:val="00A27EC8"/>
    <w:rsid w:val="00A27F2C"/>
    <w:rsid w:val="00A27FB0"/>
    <w:rsid w:val="00A27FEA"/>
    <w:rsid w:val="00A27FEC"/>
    <w:rsid w:val="00A30095"/>
    <w:rsid w:val="00A30103"/>
    <w:rsid w:val="00A30537"/>
    <w:rsid w:val="00A30566"/>
    <w:rsid w:val="00A3061A"/>
    <w:rsid w:val="00A30626"/>
    <w:rsid w:val="00A3064F"/>
    <w:rsid w:val="00A30656"/>
    <w:rsid w:val="00A30753"/>
    <w:rsid w:val="00A30767"/>
    <w:rsid w:val="00A307AD"/>
    <w:rsid w:val="00A307CB"/>
    <w:rsid w:val="00A30A77"/>
    <w:rsid w:val="00A30A94"/>
    <w:rsid w:val="00A30B28"/>
    <w:rsid w:val="00A30B5A"/>
    <w:rsid w:val="00A30C9B"/>
    <w:rsid w:val="00A30CAF"/>
    <w:rsid w:val="00A30D43"/>
    <w:rsid w:val="00A30DC7"/>
    <w:rsid w:val="00A30E09"/>
    <w:rsid w:val="00A30EE0"/>
    <w:rsid w:val="00A30F12"/>
    <w:rsid w:val="00A30FEF"/>
    <w:rsid w:val="00A31021"/>
    <w:rsid w:val="00A3106A"/>
    <w:rsid w:val="00A31230"/>
    <w:rsid w:val="00A312C1"/>
    <w:rsid w:val="00A3135B"/>
    <w:rsid w:val="00A3141E"/>
    <w:rsid w:val="00A314C9"/>
    <w:rsid w:val="00A31664"/>
    <w:rsid w:val="00A31781"/>
    <w:rsid w:val="00A31AF0"/>
    <w:rsid w:val="00A31C03"/>
    <w:rsid w:val="00A31C33"/>
    <w:rsid w:val="00A31CE3"/>
    <w:rsid w:val="00A31D67"/>
    <w:rsid w:val="00A31E77"/>
    <w:rsid w:val="00A31EF1"/>
    <w:rsid w:val="00A31FA1"/>
    <w:rsid w:val="00A31FED"/>
    <w:rsid w:val="00A3203C"/>
    <w:rsid w:val="00A320FC"/>
    <w:rsid w:val="00A3213C"/>
    <w:rsid w:val="00A321B1"/>
    <w:rsid w:val="00A32315"/>
    <w:rsid w:val="00A32596"/>
    <w:rsid w:val="00A325F9"/>
    <w:rsid w:val="00A3263B"/>
    <w:rsid w:val="00A3283B"/>
    <w:rsid w:val="00A328C1"/>
    <w:rsid w:val="00A328F4"/>
    <w:rsid w:val="00A32999"/>
    <w:rsid w:val="00A32BAD"/>
    <w:rsid w:val="00A32CCD"/>
    <w:rsid w:val="00A32E70"/>
    <w:rsid w:val="00A32ED9"/>
    <w:rsid w:val="00A32FAB"/>
    <w:rsid w:val="00A33063"/>
    <w:rsid w:val="00A33107"/>
    <w:rsid w:val="00A3313C"/>
    <w:rsid w:val="00A333DA"/>
    <w:rsid w:val="00A334CC"/>
    <w:rsid w:val="00A3358D"/>
    <w:rsid w:val="00A335E9"/>
    <w:rsid w:val="00A336A4"/>
    <w:rsid w:val="00A336E2"/>
    <w:rsid w:val="00A33708"/>
    <w:rsid w:val="00A3370F"/>
    <w:rsid w:val="00A3382F"/>
    <w:rsid w:val="00A33896"/>
    <w:rsid w:val="00A33946"/>
    <w:rsid w:val="00A33A1F"/>
    <w:rsid w:val="00A33A2A"/>
    <w:rsid w:val="00A33A6D"/>
    <w:rsid w:val="00A33B7F"/>
    <w:rsid w:val="00A33C09"/>
    <w:rsid w:val="00A33CAF"/>
    <w:rsid w:val="00A33CF8"/>
    <w:rsid w:val="00A33D1D"/>
    <w:rsid w:val="00A33D9D"/>
    <w:rsid w:val="00A33DC2"/>
    <w:rsid w:val="00A33DD5"/>
    <w:rsid w:val="00A33EF2"/>
    <w:rsid w:val="00A33F59"/>
    <w:rsid w:val="00A341D8"/>
    <w:rsid w:val="00A34225"/>
    <w:rsid w:val="00A34251"/>
    <w:rsid w:val="00A344A1"/>
    <w:rsid w:val="00A344A7"/>
    <w:rsid w:val="00A345A3"/>
    <w:rsid w:val="00A348CD"/>
    <w:rsid w:val="00A348E7"/>
    <w:rsid w:val="00A348F0"/>
    <w:rsid w:val="00A348F6"/>
    <w:rsid w:val="00A34996"/>
    <w:rsid w:val="00A34A5E"/>
    <w:rsid w:val="00A34A8D"/>
    <w:rsid w:val="00A34B07"/>
    <w:rsid w:val="00A34B3D"/>
    <w:rsid w:val="00A34BEA"/>
    <w:rsid w:val="00A34D2C"/>
    <w:rsid w:val="00A34D5E"/>
    <w:rsid w:val="00A34DBB"/>
    <w:rsid w:val="00A34DFC"/>
    <w:rsid w:val="00A34F95"/>
    <w:rsid w:val="00A35032"/>
    <w:rsid w:val="00A35053"/>
    <w:rsid w:val="00A3511A"/>
    <w:rsid w:val="00A351F9"/>
    <w:rsid w:val="00A35231"/>
    <w:rsid w:val="00A352B2"/>
    <w:rsid w:val="00A352E7"/>
    <w:rsid w:val="00A3531C"/>
    <w:rsid w:val="00A353D9"/>
    <w:rsid w:val="00A35422"/>
    <w:rsid w:val="00A35451"/>
    <w:rsid w:val="00A35597"/>
    <w:rsid w:val="00A35689"/>
    <w:rsid w:val="00A3569A"/>
    <w:rsid w:val="00A35799"/>
    <w:rsid w:val="00A357D5"/>
    <w:rsid w:val="00A35832"/>
    <w:rsid w:val="00A3592B"/>
    <w:rsid w:val="00A35ACB"/>
    <w:rsid w:val="00A35C78"/>
    <w:rsid w:val="00A35CE2"/>
    <w:rsid w:val="00A35DCE"/>
    <w:rsid w:val="00A35E00"/>
    <w:rsid w:val="00A35E57"/>
    <w:rsid w:val="00A35EE0"/>
    <w:rsid w:val="00A35F7B"/>
    <w:rsid w:val="00A35FB0"/>
    <w:rsid w:val="00A35FB2"/>
    <w:rsid w:val="00A36011"/>
    <w:rsid w:val="00A36087"/>
    <w:rsid w:val="00A36096"/>
    <w:rsid w:val="00A360F2"/>
    <w:rsid w:val="00A3611B"/>
    <w:rsid w:val="00A3619E"/>
    <w:rsid w:val="00A36212"/>
    <w:rsid w:val="00A36266"/>
    <w:rsid w:val="00A362C6"/>
    <w:rsid w:val="00A362CB"/>
    <w:rsid w:val="00A362D2"/>
    <w:rsid w:val="00A3639D"/>
    <w:rsid w:val="00A36484"/>
    <w:rsid w:val="00A365B6"/>
    <w:rsid w:val="00A366A2"/>
    <w:rsid w:val="00A366C1"/>
    <w:rsid w:val="00A366F9"/>
    <w:rsid w:val="00A367EC"/>
    <w:rsid w:val="00A36963"/>
    <w:rsid w:val="00A369AB"/>
    <w:rsid w:val="00A36D1A"/>
    <w:rsid w:val="00A36D27"/>
    <w:rsid w:val="00A36DAC"/>
    <w:rsid w:val="00A36EE0"/>
    <w:rsid w:val="00A3701C"/>
    <w:rsid w:val="00A3702D"/>
    <w:rsid w:val="00A3713C"/>
    <w:rsid w:val="00A3713D"/>
    <w:rsid w:val="00A3718C"/>
    <w:rsid w:val="00A37254"/>
    <w:rsid w:val="00A372D0"/>
    <w:rsid w:val="00A37495"/>
    <w:rsid w:val="00A375D5"/>
    <w:rsid w:val="00A3768E"/>
    <w:rsid w:val="00A37943"/>
    <w:rsid w:val="00A3797B"/>
    <w:rsid w:val="00A37AED"/>
    <w:rsid w:val="00A37B1F"/>
    <w:rsid w:val="00A37B43"/>
    <w:rsid w:val="00A37C49"/>
    <w:rsid w:val="00A37CC2"/>
    <w:rsid w:val="00A37CC5"/>
    <w:rsid w:val="00A37D9E"/>
    <w:rsid w:val="00A37DC5"/>
    <w:rsid w:val="00A37F61"/>
    <w:rsid w:val="00A37F70"/>
    <w:rsid w:val="00A4009D"/>
    <w:rsid w:val="00A400A0"/>
    <w:rsid w:val="00A400DA"/>
    <w:rsid w:val="00A4018E"/>
    <w:rsid w:val="00A401AB"/>
    <w:rsid w:val="00A402C6"/>
    <w:rsid w:val="00A402F7"/>
    <w:rsid w:val="00A40416"/>
    <w:rsid w:val="00A4062F"/>
    <w:rsid w:val="00A406A4"/>
    <w:rsid w:val="00A406A6"/>
    <w:rsid w:val="00A4070E"/>
    <w:rsid w:val="00A40841"/>
    <w:rsid w:val="00A40889"/>
    <w:rsid w:val="00A4098E"/>
    <w:rsid w:val="00A409C2"/>
    <w:rsid w:val="00A40A20"/>
    <w:rsid w:val="00A40ABB"/>
    <w:rsid w:val="00A40AC1"/>
    <w:rsid w:val="00A40B21"/>
    <w:rsid w:val="00A40BA6"/>
    <w:rsid w:val="00A40C76"/>
    <w:rsid w:val="00A40E5C"/>
    <w:rsid w:val="00A40E92"/>
    <w:rsid w:val="00A40EC6"/>
    <w:rsid w:val="00A4115D"/>
    <w:rsid w:val="00A4121F"/>
    <w:rsid w:val="00A412F3"/>
    <w:rsid w:val="00A413E2"/>
    <w:rsid w:val="00A41436"/>
    <w:rsid w:val="00A41443"/>
    <w:rsid w:val="00A4147C"/>
    <w:rsid w:val="00A414BF"/>
    <w:rsid w:val="00A414C5"/>
    <w:rsid w:val="00A4150D"/>
    <w:rsid w:val="00A415C7"/>
    <w:rsid w:val="00A415F1"/>
    <w:rsid w:val="00A41760"/>
    <w:rsid w:val="00A41813"/>
    <w:rsid w:val="00A418A9"/>
    <w:rsid w:val="00A418BC"/>
    <w:rsid w:val="00A4193B"/>
    <w:rsid w:val="00A41991"/>
    <w:rsid w:val="00A419ED"/>
    <w:rsid w:val="00A41A69"/>
    <w:rsid w:val="00A41A7A"/>
    <w:rsid w:val="00A41A99"/>
    <w:rsid w:val="00A41B4D"/>
    <w:rsid w:val="00A41C14"/>
    <w:rsid w:val="00A41C19"/>
    <w:rsid w:val="00A41CBB"/>
    <w:rsid w:val="00A41D5A"/>
    <w:rsid w:val="00A41DDB"/>
    <w:rsid w:val="00A41E72"/>
    <w:rsid w:val="00A41F93"/>
    <w:rsid w:val="00A41FB4"/>
    <w:rsid w:val="00A42011"/>
    <w:rsid w:val="00A42040"/>
    <w:rsid w:val="00A42046"/>
    <w:rsid w:val="00A421E5"/>
    <w:rsid w:val="00A421FE"/>
    <w:rsid w:val="00A4228D"/>
    <w:rsid w:val="00A422F5"/>
    <w:rsid w:val="00A423DF"/>
    <w:rsid w:val="00A4279F"/>
    <w:rsid w:val="00A4289D"/>
    <w:rsid w:val="00A428F4"/>
    <w:rsid w:val="00A4296F"/>
    <w:rsid w:val="00A429EC"/>
    <w:rsid w:val="00A42AF9"/>
    <w:rsid w:val="00A42B3F"/>
    <w:rsid w:val="00A42C2C"/>
    <w:rsid w:val="00A42C92"/>
    <w:rsid w:val="00A42D15"/>
    <w:rsid w:val="00A42D21"/>
    <w:rsid w:val="00A42D86"/>
    <w:rsid w:val="00A42D99"/>
    <w:rsid w:val="00A42D9A"/>
    <w:rsid w:val="00A42E98"/>
    <w:rsid w:val="00A42F04"/>
    <w:rsid w:val="00A431B4"/>
    <w:rsid w:val="00A431B5"/>
    <w:rsid w:val="00A4329A"/>
    <w:rsid w:val="00A43445"/>
    <w:rsid w:val="00A434EE"/>
    <w:rsid w:val="00A4366D"/>
    <w:rsid w:val="00A436AF"/>
    <w:rsid w:val="00A43860"/>
    <w:rsid w:val="00A43882"/>
    <w:rsid w:val="00A438D2"/>
    <w:rsid w:val="00A43935"/>
    <w:rsid w:val="00A43942"/>
    <w:rsid w:val="00A43971"/>
    <w:rsid w:val="00A439ED"/>
    <w:rsid w:val="00A43A02"/>
    <w:rsid w:val="00A43C7F"/>
    <w:rsid w:val="00A43F5F"/>
    <w:rsid w:val="00A43FCC"/>
    <w:rsid w:val="00A43FD4"/>
    <w:rsid w:val="00A43FEF"/>
    <w:rsid w:val="00A44298"/>
    <w:rsid w:val="00A442E4"/>
    <w:rsid w:val="00A44302"/>
    <w:rsid w:val="00A443FB"/>
    <w:rsid w:val="00A44486"/>
    <w:rsid w:val="00A444E4"/>
    <w:rsid w:val="00A44527"/>
    <w:rsid w:val="00A445E2"/>
    <w:rsid w:val="00A44608"/>
    <w:rsid w:val="00A44623"/>
    <w:rsid w:val="00A44687"/>
    <w:rsid w:val="00A446A6"/>
    <w:rsid w:val="00A446D5"/>
    <w:rsid w:val="00A44761"/>
    <w:rsid w:val="00A44812"/>
    <w:rsid w:val="00A44836"/>
    <w:rsid w:val="00A44854"/>
    <w:rsid w:val="00A449CA"/>
    <w:rsid w:val="00A44B6B"/>
    <w:rsid w:val="00A44C87"/>
    <w:rsid w:val="00A44CA8"/>
    <w:rsid w:val="00A44CBA"/>
    <w:rsid w:val="00A44E2D"/>
    <w:rsid w:val="00A44ED3"/>
    <w:rsid w:val="00A44FF1"/>
    <w:rsid w:val="00A450B9"/>
    <w:rsid w:val="00A450E3"/>
    <w:rsid w:val="00A450F6"/>
    <w:rsid w:val="00A45158"/>
    <w:rsid w:val="00A45355"/>
    <w:rsid w:val="00A45363"/>
    <w:rsid w:val="00A45391"/>
    <w:rsid w:val="00A45392"/>
    <w:rsid w:val="00A4563F"/>
    <w:rsid w:val="00A4575D"/>
    <w:rsid w:val="00A457AC"/>
    <w:rsid w:val="00A45935"/>
    <w:rsid w:val="00A459E4"/>
    <w:rsid w:val="00A45C4B"/>
    <w:rsid w:val="00A45C95"/>
    <w:rsid w:val="00A45F12"/>
    <w:rsid w:val="00A45FBA"/>
    <w:rsid w:val="00A46050"/>
    <w:rsid w:val="00A46119"/>
    <w:rsid w:val="00A4613D"/>
    <w:rsid w:val="00A46226"/>
    <w:rsid w:val="00A4629C"/>
    <w:rsid w:val="00A4648C"/>
    <w:rsid w:val="00A46556"/>
    <w:rsid w:val="00A4659A"/>
    <w:rsid w:val="00A465C0"/>
    <w:rsid w:val="00A465E1"/>
    <w:rsid w:val="00A4663F"/>
    <w:rsid w:val="00A4670A"/>
    <w:rsid w:val="00A46713"/>
    <w:rsid w:val="00A46737"/>
    <w:rsid w:val="00A46783"/>
    <w:rsid w:val="00A467F8"/>
    <w:rsid w:val="00A468CB"/>
    <w:rsid w:val="00A46968"/>
    <w:rsid w:val="00A46A6A"/>
    <w:rsid w:val="00A46AD1"/>
    <w:rsid w:val="00A46B9F"/>
    <w:rsid w:val="00A46C48"/>
    <w:rsid w:val="00A46E52"/>
    <w:rsid w:val="00A46E54"/>
    <w:rsid w:val="00A47038"/>
    <w:rsid w:val="00A4703B"/>
    <w:rsid w:val="00A470D4"/>
    <w:rsid w:val="00A47168"/>
    <w:rsid w:val="00A472F6"/>
    <w:rsid w:val="00A474C9"/>
    <w:rsid w:val="00A474F9"/>
    <w:rsid w:val="00A475AC"/>
    <w:rsid w:val="00A47698"/>
    <w:rsid w:val="00A476BF"/>
    <w:rsid w:val="00A47786"/>
    <w:rsid w:val="00A47981"/>
    <w:rsid w:val="00A47A4C"/>
    <w:rsid w:val="00A47A87"/>
    <w:rsid w:val="00A47C0F"/>
    <w:rsid w:val="00A47CE3"/>
    <w:rsid w:val="00A47D1F"/>
    <w:rsid w:val="00A47DB3"/>
    <w:rsid w:val="00A5002C"/>
    <w:rsid w:val="00A50138"/>
    <w:rsid w:val="00A50189"/>
    <w:rsid w:val="00A5027A"/>
    <w:rsid w:val="00A5032B"/>
    <w:rsid w:val="00A5042A"/>
    <w:rsid w:val="00A50455"/>
    <w:rsid w:val="00A5047B"/>
    <w:rsid w:val="00A504B3"/>
    <w:rsid w:val="00A50693"/>
    <w:rsid w:val="00A506F3"/>
    <w:rsid w:val="00A507B2"/>
    <w:rsid w:val="00A509C2"/>
    <w:rsid w:val="00A50A11"/>
    <w:rsid w:val="00A50A3C"/>
    <w:rsid w:val="00A50B49"/>
    <w:rsid w:val="00A50DFE"/>
    <w:rsid w:val="00A50E14"/>
    <w:rsid w:val="00A50E88"/>
    <w:rsid w:val="00A50F1D"/>
    <w:rsid w:val="00A50F54"/>
    <w:rsid w:val="00A50F5B"/>
    <w:rsid w:val="00A5100C"/>
    <w:rsid w:val="00A511C9"/>
    <w:rsid w:val="00A5127D"/>
    <w:rsid w:val="00A513E9"/>
    <w:rsid w:val="00A51507"/>
    <w:rsid w:val="00A5151D"/>
    <w:rsid w:val="00A51786"/>
    <w:rsid w:val="00A517AE"/>
    <w:rsid w:val="00A517CB"/>
    <w:rsid w:val="00A51819"/>
    <w:rsid w:val="00A519B8"/>
    <w:rsid w:val="00A519C5"/>
    <w:rsid w:val="00A51AC8"/>
    <w:rsid w:val="00A51B5B"/>
    <w:rsid w:val="00A51BF5"/>
    <w:rsid w:val="00A51CAC"/>
    <w:rsid w:val="00A51CE6"/>
    <w:rsid w:val="00A51E38"/>
    <w:rsid w:val="00A51EF9"/>
    <w:rsid w:val="00A51F1E"/>
    <w:rsid w:val="00A520CC"/>
    <w:rsid w:val="00A52294"/>
    <w:rsid w:val="00A523D4"/>
    <w:rsid w:val="00A524F0"/>
    <w:rsid w:val="00A5253F"/>
    <w:rsid w:val="00A52634"/>
    <w:rsid w:val="00A52644"/>
    <w:rsid w:val="00A526B4"/>
    <w:rsid w:val="00A52755"/>
    <w:rsid w:val="00A527E6"/>
    <w:rsid w:val="00A5294A"/>
    <w:rsid w:val="00A52A33"/>
    <w:rsid w:val="00A52A98"/>
    <w:rsid w:val="00A52B4E"/>
    <w:rsid w:val="00A52B81"/>
    <w:rsid w:val="00A52CF7"/>
    <w:rsid w:val="00A52FEA"/>
    <w:rsid w:val="00A530FC"/>
    <w:rsid w:val="00A53151"/>
    <w:rsid w:val="00A5317A"/>
    <w:rsid w:val="00A53239"/>
    <w:rsid w:val="00A532A5"/>
    <w:rsid w:val="00A532AD"/>
    <w:rsid w:val="00A5345C"/>
    <w:rsid w:val="00A534DC"/>
    <w:rsid w:val="00A5356B"/>
    <w:rsid w:val="00A5360F"/>
    <w:rsid w:val="00A536CC"/>
    <w:rsid w:val="00A537DE"/>
    <w:rsid w:val="00A53816"/>
    <w:rsid w:val="00A53851"/>
    <w:rsid w:val="00A53853"/>
    <w:rsid w:val="00A53894"/>
    <w:rsid w:val="00A5390F"/>
    <w:rsid w:val="00A5399F"/>
    <w:rsid w:val="00A53A81"/>
    <w:rsid w:val="00A53C8B"/>
    <w:rsid w:val="00A53D2A"/>
    <w:rsid w:val="00A53D45"/>
    <w:rsid w:val="00A53DFA"/>
    <w:rsid w:val="00A53EC2"/>
    <w:rsid w:val="00A53F06"/>
    <w:rsid w:val="00A54087"/>
    <w:rsid w:val="00A54193"/>
    <w:rsid w:val="00A54245"/>
    <w:rsid w:val="00A5434B"/>
    <w:rsid w:val="00A54374"/>
    <w:rsid w:val="00A5439A"/>
    <w:rsid w:val="00A54465"/>
    <w:rsid w:val="00A5446A"/>
    <w:rsid w:val="00A544DC"/>
    <w:rsid w:val="00A546AB"/>
    <w:rsid w:val="00A546FB"/>
    <w:rsid w:val="00A54725"/>
    <w:rsid w:val="00A54BB0"/>
    <w:rsid w:val="00A54C9F"/>
    <w:rsid w:val="00A54CC2"/>
    <w:rsid w:val="00A54DBE"/>
    <w:rsid w:val="00A54F9E"/>
    <w:rsid w:val="00A54FD2"/>
    <w:rsid w:val="00A55120"/>
    <w:rsid w:val="00A55359"/>
    <w:rsid w:val="00A55372"/>
    <w:rsid w:val="00A553C8"/>
    <w:rsid w:val="00A553E8"/>
    <w:rsid w:val="00A55579"/>
    <w:rsid w:val="00A5566F"/>
    <w:rsid w:val="00A55823"/>
    <w:rsid w:val="00A55913"/>
    <w:rsid w:val="00A55A00"/>
    <w:rsid w:val="00A55ACC"/>
    <w:rsid w:val="00A55D28"/>
    <w:rsid w:val="00A55D6E"/>
    <w:rsid w:val="00A55D8C"/>
    <w:rsid w:val="00A55E2C"/>
    <w:rsid w:val="00A55FA8"/>
    <w:rsid w:val="00A55FE6"/>
    <w:rsid w:val="00A56048"/>
    <w:rsid w:val="00A56135"/>
    <w:rsid w:val="00A561A9"/>
    <w:rsid w:val="00A561E6"/>
    <w:rsid w:val="00A56268"/>
    <w:rsid w:val="00A562FB"/>
    <w:rsid w:val="00A56328"/>
    <w:rsid w:val="00A5633A"/>
    <w:rsid w:val="00A56378"/>
    <w:rsid w:val="00A5642D"/>
    <w:rsid w:val="00A56455"/>
    <w:rsid w:val="00A56643"/>
    <w:rsid w:val="00A56681"/>
    <w:rsid w:val="00A566E2"/>
    <w:rsid w:val="00A5671A"/>
    <w:rsid w:val="00A5673C"/>
    <w:rsid w:val="00A567A7"/>
    <w:rsid w:val="00A567E2"/>
    <w:rsid w:val="00A567EC"/>
    <w:rsid w:val="00A568A7"/>
    <w:rsid w:val="00A568B9"/>
    <w:rsid w:val="00A56964"/>
    <w:rsid w:val="00A56A19"/>
    <w:rsid w:val="00A56A43"/>
    <w:rsid w:val="00A56C4B"/>
    <w:rsid w:val="00A56C7E"/>
    <w:rsid w:val="00A56EA5"/>
    <w:rsid w:val="00A56FFD"/>
    <w:rsid w:val="00A5701E"/>
    <w:rsid w:val="00A57044"/>
    <w:rsid w:val="00A57072"/>
    <w:rsid w:val="00A572F3"/>
    <w:rsid w:val="00A57429"/>
    <w:rsid w:val="00A574E1"/>
    <w:rsid w:val="00A5764B"/>
    <w:rsid w:val="00A57678"/>
    <w:rsid w:val="00A57774"/>
    <w:rsid w:val="00A577B7"/>
    <w:rsid w:val="00A5793C"/>
    <w:rsid w:val="00A57A0B"/>
    <w:rsid w:val="00A57A24"/>
    <w:rsid w:val="00A57B17"/>
    <w:rsid w:val="00A57BD7"/>
    <w:rsid w:val="00A57C4A"/>
    <w:rsid w:val="00A57D80"/>
    <w:rsid w:val="00A57DD9"/>
    <w:rsid w:val="00A57E2A"/>
    <w:rsid w:val="00A57E6F"/>
    <w:rsid w:val="00A57EF0"/>
    <w:rsid w:val="00A57F19"/>
    <w:rsid w:val="00A57F71"/>
    <w:rsid w:val="00A5E7F9"/>
    <w:rsid w:val="00A60039"/>
    <w:rsid w:val="00A600EC"/>
    <w:rsid w:val="00A60102"/>
    <w:rsid w:val="00A601C1"/>
    <w:rsid w:val="00A603B7"/>
    <w:rsid w:val="00A603D2"/>
    <w:rsid w:val="00A604DD"/>
    <w:rsid w:val="00A60502"/>
    <w:rsid w:val="00A60626"/>
    <w:rsid w:val="00A60763"/>
    <w:rsid w:val="00A6082A"/>
    <w:rsid w:val="00A608CB"/>
    <w:rsid w:val="00A6090B"/>
    <w:rsid w:val="00A60986"/>
    <w:rsid w:val="00A609A6"/>
    <w:rsid w:val="00A609F4"/>
    <w:rsid w:val="00A60A57"/>
    <w:rsid w:val="00A60A9F"/>
    <w:rsid w:val="00A60AFC"/>
    <w:rsid w:val="00A60D18"/>
    <w:rsid w:val="00A60D3C"/>
    <w:rsid w:val="00A60D99"/>
    <w:rsid w:val="00A60F07"/>
    <w:rsid w:val="00A6101B"/>
    <w:rsid w:val="00A61103"/>
    <w:rsid w:val="00A61199"/>
    <w:rsid w:val="00A61474"/>
    <w:rsid w:val="00A614CD"/>
    <w:rsid w:val="00A61514"/>
    <w:rsid w:val="00A61622"/>
    <w:rsid w:val="00A61627"/>
    <w:rsid w:val="00A61696"/>
    <w:rsid w:val="00A616BB"/>
    <w:rsid w:val="00A61733"/>
    <w:rsid w:val="00A617A5"/>
    <w:rsid w:val="00A61806"/>
    <w:rsid w:val="00A61887"/>
    <w:rsid w:val="00A6190B"/>
    <w:rsid w:val="00A619CA"/>
    <w:rsid w:val="00A61AC3"/>
    <w:rsid w:val="00A61B1D"/>
    <w:rsid w:val="00A61B25"/>
    <w:rsid w:val="00A61B33"/>
    <w:rsid w:val="00A61CDF"/>
    <w:rsid w:val="00A61EA3"/>
    <w:rsid w:val="00A62064"/>
    <w:rsid w:val="00A6208C"/>
    <w:rsid w:val="00A6214D"/>
    <w:rsid w:val="00A62263"/>
    <w:rsid w:val="00A622F2"/>
    <w:rsid w:val="00A62580"/>
    <w:rsid w:val="00A62683"/>
    <w:rsid w:val="00A62713"/>
    <w:rsid w:val="00A6271E"/>
    <w:rsid w:val="00A6272C"/>
    <w:rsid w:val="00A628AC"/>
    <w:rsid w:val="00A628E4"/>
    <w:rsid w:val="00A62906"/>
    <w:rsid w:val="00A62B8B"/>
    <w:rsid w:val="00A62B9E"/>
    <w:rsid w:val="00A62BAE"/>
    <w:rsid w:val="00A62C60"/>
    <w:rsid w:val="00A62CEC"/>
    <w:rsid w:val="00A62D52"/>
    <w:rsid w:val="00A62FC5"/>
    <w:rsid w:val="00A62FE8"/>
    <w:rsid w:val="00A63009"/>
    <w:rsid w:val="00A630A2"/>
    <w:rsid w:val="00A630D5"/>
    <w:rsid w:val="00A6313D"/>
    <w:rsid w:val="00A6333F"/>
    <w:rsid w:val="00A63430"/>
    <w:rsid w:val="00A6358D"/>
    <w:rsid w:val="00A635FC"/>
    <w:rsid w:val="00A637BD"/>
    <w:rsid w:val="00A63896"/>
    <w:rsid w:val="00A638B8"/>
    <w:rsid w:val="00A638BD"/>
    <w:rsid w:val="00A639CA"/>
    <w:rsid w:val="00A63A98"/>
    <w:rsid w:val="00A63ABB"/>
    <w:rsid w:val="00A63AC3"/>
    <w:rsid w:val="00A63C52"/>
    <w:rsid w:val="00A63CD8"/>
    <w:rsid w:val="00A63DB2"/>
    <w:rsid w:val="00A63EA7"/>
    <w:rsid w:val="00A63F2B"/>
    <w:rsid w:val="00A64156"/>
    <w:rsid w:val="00A641C3"/>
    <w:rsid w:val="00A641E0"/>
    <w:rsid w:val="00A645BA"/>
    <w:rsid w:val="00A645D7"/>
    <w:rsid w:val="00A646DC"/>
    <w:rsid w:val="00A64882"/>
    <w:rsid w:val="00A648FD"/>
    <w:rsid w:val="00A6499A"/>
    <w:rsid w:val="00A649C3"/>
    <w:rsid w:val="00A649E2"/>
    <w:rsid w:val="00A64B43"/>
    <w:rsid w:val="00A64C3A"/>
    <w:rsid w:val="00A64C92"/>
    <w:rsid w:val="00A64D73"/>
    <w:rsid w:val="00A64E9A"/>
    <w:rsid w:val="00A64ED0"/>
    <w:rsid w:val="00A64EDB"/>
    <w:rsid w:val="00A64F40"/>
    <w:rsid w:val="00A64F48"/>
    <w:rsid w:val="00A64FB8"/>
    <w:rsid w:val="00A65252"/>
    <w:rsid w:val="00A652EB"/>
    <w:rsid w:val="00A6530E"/>
    <w:rsid w:val="00A65455"/>
    <w:rsid w:val="00A6549D"/>
    <w:rsid w:val="00A654F8"/>
    <w:rsid w:val="00A6556C"/>
    <w:rsid w:val="00A655A2"/>
    <w:rsid w:val="00A65621"/>
    <w:rsid w:val="00A6568B"/>
    <w:rsid w:val="00A656B7"/>
    <w:rsid w:val="00A65701"/>
    <w:rsid w:val="00A65717"/>
    <w:rsid w:val="00A6582E"/>
    <w:rsid w:val="00A658D4"/>
    <w:rsid w:val="00A659C4"/>
    <w:rsid w:val="00A65A8E"/>
    <w:rsid w:val="00A65AC1"/>
    <w:rsid w:val="00A65BB5"/>
    <w:rsid w:val="00A65BBB"/>
    <w:rsid w:val="00A65C53"/>
    <w:rsid w:val="00A65C96"/>
    <w:rsid w:val="00A65CFE"/>
    <w:rsid w:val="00A65DE5"/>
    <w:rsid w:val="00A65F4E"/>
    <w:rsid w:val="00A65FDD"/>
    <w:rsid w:val="00A6601F"/>
    <w:rsid w:val="00A6603B"/>
    <w:rsid w:val="00A6606D"/>
    <w:rsid w:val="00A6606E"/>
    <w:rsid w:val="00A660A0"/>
    <w:rsid w:val="00A660FF"/>
    <w:rsid w:val="00A6632D"/>
    <w:rsid w:val="00A66330"/>
    <w:rsid w:val="00A66344"/>
    <w:rsid w:val="00A66363"/>
    <w:rsid w:val="00A6650F"/>
    <w:rsid w:val="00A66535"/>
    <w:rsid w:val="00A66608"/>
    <w:rsid w:val="00A667BB"/>
    <w:rsid w:val="00A667DC"/>
    <w:rsid w:val="00A667E7"/>
    <w:rsid w:val="00A6682F"/>
    <w:rsid w:val="00A66843"/>
    <w:rsid w:val="00A66864"/>
    <w:rsid w:val="00A66946"/>
    <w:rsid w:val="00A669CB"/>
    <w:rsid w:val="00A66BC3"/>
    <w:rsid w:val="00A66BEC"/>
    <w:rsid w:val="00A66DEC"/>
    <w:rsid w:val="00A66E83"/>
    <w:rsid w:val="00A66EC2"/>
    <w:rsid w:val="00A66ECB"/>
    <w:rsid w:val="00A66EEB"/>
    <w:rsid w:val="00A66F7B"/>
    <w:rsid w:val="00A6700E"/>
    <w:rsid w:val="00A6702B"/>
    <w:rsid w:val="00A67194"/>
    <w:rsid w:val="00A67301"/>
    <w:rsid w:val="00A67314"/>
    <w:rsid w:val="00A67497"/>
    <w:rsid w:val="00A675A0"/>
    <w:rsid w:val="00A67637"/>
    <w:rsid w:val="00A676AA"/>
    <w:rsid w:val="00A676C5"/>
    <w:rsid w:val="00A67791"/>
    <w:rsid w:val="00A678FB"/>
    <w:rsid w:val="00A67990"/>
    <w:rsid w:val="00A679BE"/>
    <w:rsid w:val="00A67A47"/>
    <w:rsid w:val="00A67AC9"/>
    <w:rsid w:val="00A67B4E"/>
    <w:rsid w:val="00A67B85"/>
    <w:rsid w:val="00A67DDD"/>
    <w:rsid w:val="00A67F4D"/>
    <w:rsid w:val="00A67F60"/>
    <w:rsid w:val="00A67FDA"/>
    <w:rsid w:val="00A67FEF"/>
    <w:rsid w:val="00A70067"/>
    <w:rsid w:val="00A70074"/>
    <w:rsid w:val="00A70145"/>
    <w:rsid w:val="00A70599"/>
    <w:rsid w:val="00A70625"/>
    <w:rsid w:val="00A708BB"/>
    <w:rsid w:val="00A708C1"/>
    <w:rsid w:val="00A70928"/>
    <w:rsid w:val="00A7099C"/>
    <w:rsid w:val="00A70A37"/>
    <w:rsid w:val="00A70A42"/>
    <w:rsid w:val="00A70A64"/>
    <w:rsid w:val="00A70A95"/>
    <w:rsid w:val="00A70AD0"/>
    <w:rsid w:val="00A70B77"/>
    <w:rsid w:val="00A70DBF"/>
    <w:rsid w:val="00A70E53"/>
    <w:rsid w:val="00A70E55"/>
    <w:rsid w:val="00A70ECA"/>
    <w:rsid w:val="00A70F1F"/>
    <w:rsid w:val="00A70F7E"/>
    <w:rsid w:val="00A71076"/>
    <w:rsid w:val="00A71083"/>
    <w:rsid w:val="00A710A8"/>
    <w:rsid w:val="00A710FA"/>
    <w:rsid w:val="00A71122"/>
    <w:rsid w:val="00A71366"/>
    <w:rsid w:val="00A71423"/>
    <w:rsid w:val="00A71480"/>
    <w:rsid w:val="00A714CE"/>
    <w:rsid w:val="00A71502"/>
    <w:rsid w:val="00A715A9"/>
    <w:rsid w:val="00A716E5"/>
    <w:rsid w:val="00A717A7"/>
    <w:rsid w:val="00A717C6"/>
    <w:rsid w:val="00A7183D"/>
    <w:rsid w:val="00A71935"/>
    <w:rsid w:val="00A71A53"/>
    <w:rsid w:val="00A71AB5"/>
    <w:rsid w:val="00A71ACD"/>
    <w:rsid w:val="00A71AE4"/>
    <w:rsid w:val="00A71B61"/>
    <w:rsid w:val="00A71BF2"/>
    <w:rsid w:val="00A71C44"/>
    <w:rsid w:val="00A71CCF"/>
    <w:rsid w:val="00A71CFE"/>
    <w:rsid w:val="00A71E3C"/>
    <w:rsid w:val="00A71E53"/>
    <w:rsid w:val="00A71ED8"/>
    <w:rsid w:val="00A71FD7"/>
    <w:rsid w:val="00A72034"/>
    <w:rsid w:val="00A7205B"/>
    <w:rsid w:val="00A72158"/>
    <w:rsid w:val="00A72233"/>
    <w:rsid w:val="00A7228C"/>
    <w:rsid w:val="00A724A8"/>
    <w:rsid w:val="00A7256C"/>
    <w:rsid w:val="00A725D4"/>
    <w:rsid w:val="00A7260F"/>
    <w:rsid w:val="00A7263D"/>
    <w:rsid w:val="00A72866"/>
    <w:rsid w:val="00A7288B"/>
    <w:rsid w:val="00A728C1"/>
    <w:rsid w:val="00A728D2"/>
    <w:rsid w:val="00A728F0"/>
    <w:rsid w:val="00A728F7"/>
    <w:rsid w:val="00A728FC"/>
    <w:rsid w:val="00A72998"/>
    <w:rsid w:val="00A72C0C"/>
    <w:rsid w:val="00A72C0F"/>
    <w:rsid w:val="00A72C3B"/>
    <w:rsid w:val="00A72C46"/>
    <w:rsid w:val="00A72C71"/>
    <w:rsid w:val="00A72CE6"/>
    <w:rsid w:val="00A72D79"/>
    <w:rsid w:val="00A72DE6"/>
    <w:rsid w:val="00A72E8E"/>
    <w:rsid w:val="00A72E96"/>
    <w:rsid w:val="00A730EB"/>
    <w:rsid w:val="00A73142"/>
    <w:rsid w:val="00A73159"/>
    <w:rsid w:val="00A73185"/>
    <w:rsid w:val="00A732A5"/>
    <w:rsid w:val="00A73356"/>
    <w:rsid w:val="00A7348A"/>
    <w:rsid w:val="00A7351A"/>
    <w:rsid w:val="00A7352C"/>
    <w:rsid w:val="00A73565"/>
    <w:rsid w:val="00A7371D"/>
    <w:rsid w:val="00A7376A"/>
    <w:rsid w:val="00A73787"/>
    <w:rsid w:val="00A73883"/>
    <w:rsid w:val="00A73890"/>
    <w:rsid w:val="00A73BA9"/>
    <w:rsid w:val="00A73E00"/>
    <w:rsid w:val="00A73F2C"/>
    <w:rsid w:val="00A73FBA"/>
    <w:rsid w:val="00A74185"/>
    <w:rsid w:val="00A741DA"/>
    <w:rsid w:val="00A74319"/>
    <w:rsid w:val="00A74541"/>
    <w:rsid w:val="00A7475B"/>
    <w:rsid w:val="00A74785"/>
    <w:rsid w:val="00A747AA"/>
    <w:rsid w:val="00A74849"/>
    <w:rsid w:val="00A74929"/>
    <w:rsid w:val="00A74980"/>
    <w:rsid w:val="00A749F8"/>
    <w:rsid w:val="00A74AE5"/>
    <w:rsid w:val="00A74C5F"/>
    <w:rsid w:val="00A74DE7"/>
    <w:rsid w:val="00A74E0E"/>
    <w:rsid w:val="00A74EDF"/>
    <w:rsid w:val="00A74F27"/>
    <w:rsid w:val="00A74F75"/>
    <w:rsid w:val="00A74FC8"/>
    <w:rsid w:val="00A75066"/>
    <w:rsid w:val="00A75097"/>
    <w:rsid w:val="00A750C7"/>
    <w:rsid w:val="00A75170"/>
    <w:rsid w:val="00A75265"/>
    <w:rsid w:val="00A753B4"/>
    <w:rsid w:val="00A753B5"/>
    <w:rsid w:val="00A753F1"/>
    <w:rsid w:val="00A75400"/>
    <w:rsid w:val="00A7541C"/>
    <w:rsid w:val="00A75610"/>
    <w:rsid w:val="00A75632"/>
    <w:rsid w:val="00A756E0"/>
    <w:rsid w:val="00A75703"/>
    <w:rsid w:val="00A75711"/>
    <w:rsid w:val="00A7586D"/>
    <w:rsid w:val="00A759BD"/>
    <w:rsid w:val="00A759CF"/>
    <w:rsid w:val="00A75A2A"/>
    <w:rsid w:val="00A75AAA"/>
    <w:rsid w:val="00A75ABD"/>
    <w:rsid w:val="00A75C7F"/>
    <w:rsid w:val="00A75D36"/>
    <w:rsid w:val="00A75DC6"/>
    <w:rsid w:val="00A76013"/>
    <w:rsid w:val="00A76066"/>
    <w:rsid w:val="00A76074"/>
    <w:rsid w:val="00A76099"/>
    <w:rsid w:val="00A760C9"/>
    <w:rsid w:val="00A76111"/>
    <w:rsid w:val="00A762D6"/>
    <w:rsid w:val="00A76326"/>
    <w:rsid w:val="00A763CD"/>
    <w:rsid w:val="00A763F5"/>
    <w:rsid w:val="00A764C4"/>
    <w:rsid w:val="00A76543"/>
    <w:rsid w:val="00A7659E"/>
    <w:rsid w:val="00A765B5"/>
    <w:rsid w:val="00A7660C"/>
    <w:rsid w:val="00A7661A"/>
    <w:rsid w:val="00A767C6"/>
    <w:rsid w:val="00A7681F"/>
    <w:rsid w:val="00A76838"/>
    <w:rsid w:val="00A76879"/>
    <w:rsid w:val="00A768DD"/>
    <w:rsid w:val="00A76900"/>
    <w:rsid w:val="00A769EE"/>
    <w:rsid w:val="00A76A6B"/>
    <w:rsid w:val="00A76AB0"/>
    <w:rsid w:val="00A76BC9"/>
    <w:rsid w:val="00A76C10"/>
    <w:rsid w:val="00A76C3F"/>
    <w:rsid w:val="00A76C64"/>
    <w:rsid w:val="00A76C98"/>
    <w:rsid w:val="00A76D76"/>
    <w:rsid w:val="00A76E60"/>
    <w:rsid w:val="00A76EC4"/>
    <w:rsid w:val="00A76ED9"/>
    <w:rsid w:val="00A76FA2"/>
    <w:rsid w:val="00A76FAB"/>
    <w:rsid w:val="00A77012"/>
    <w:rsid w:val="00A7709B"/>
    <w:rsid w:val="00A770AA"/>
    <w:rsid w:val="00A770B2"/>
    <w:rsid w:val="00A77394"/>
    <w:rsid w:val="00A774B6"/>
    <w:rsid w:val="00A7754A"/>
    <w:rsid w:val="00A776BA"/>
    <w:rsid w:val="00A7786A"/>
    <w:rsid w:val="00A779FB"/>
    <w:rsid w:val="00A77E39"/>
    <w:rsid w:val="00A77FD4"/>
    <w:rsid w:val="00A77FF2"/>
    <w:rsid w:val="00A80004"/>
    <w:rsid w:val="00A8009D"/>
    <w:rsid w:val="00A80174"/>
    <w:rsid w:val="00A801A7"/>
    <w:rsid w:val="00A80376"/>
    <w:rsid w:val="00A804BF"/>
    <w:rsid w:val="00A806C4"/>
    <w:rsid w:val="00A807F2"/>
    <w:rsid w:val="00A808C4"/>
    <w:rsid w:val="00A80AAB"/>
    <w:rsid w:val="00A80B52"/>
    <w:rsid w:val="00A80B8A"/>
    <w:rsid w:val="00A80C87"/>
    <w:rsid w:val="00A80CD0"/>
    <w:rsid w:val="00A80DB5"/>
    <w:rsid w:val="00A80E7E"/>
    <w:rsid w:val="00A80E8C"/>
    <w:rsid w:val="00A80ED8"/>
    <w:rsid w:val="00A8110E"/>
    <w:rsid w:val="00A81121"/>
    <w:rsid w:val="00A81198"/>
    <w:rsid w:val="00A8131A"/>
    <w:rsid w:val="00A81330"/>
    <w:rsid w:val="00A81365"/>
    <w:rsid w:val="00A813B7"/>
    <w:rsid w:val="00A815E0"/>
    <w:rsid w:val="00A81641"/>
    <w:rsid w:val="00A8166A"/>
    <w:rsid w:val="00A816A1"/>
    <w:rsid w:val="00A816D8"/>
    <w:rsid w:val="00A81708"/>
    <w:rsid w:val="00A81727"/>
    <w:rsid w:val="00A818B8"/>
    <w:rsid w:val="00A8194B"/>
    <w:rsid w:val="00A819C4"/>
    <w:rsid w:val="00A819EF"/>
    <w:rsid w:val="00A81A21"/>
    <w:rsid w:val="00A81B5C"/>
    <w:rsid w:val="00A81C1B"/>
    <w:rsid w:val="00A81C3B"/>
    <w:rsid w:val="00A81C98"/>
    <w:rsid w:val="00A81D01"/>
    <w:rsid w:val="00A81D40"/>
    <w:rsid w:val="00A81D68"/>
    <w:rsid w:val="00A81DE5"/>
    <w:rsid w:val="00A81F29"/>
    <w:rsid w:val="00A8201D"/>
    <w:rsid w:val="00A8205C"/>
    <w:rsid w:val="00A820D3"/>
    <w:rsid w:val="00A8217F"/>
    <w:rsid w:val="00A82204"/>
    <w:rsid w:val="00A8222F"/>
    <w:rsid w:val="00A822F8"/>
    <w:rsid w:val="00A8238F"/>
    <w:rsid w:val="00A823B4"/>
    <w:rsid w:val="00A82601"/>
    <w:rsid w:val="00A8264D"/>
    <w:rsid w:val="00A8265A"/>
    <w:rsid w:val="00A8268F"/>
    <w:rsid w:val="00A826EA"/>
    <w:rsid w:val="00A8271B"/>
    <w:rsid w:val="00A82722"/>
    <w:rsid w:val="00A827C9"/>
    <w:rsid w:val="00A82896"/>
    <w:rsid w:val="00A82911"/>
    <w:rsid w:val="00A8294A"/>
    <w:rsid w:val="00A82986"/>
    <w:rsid w:val="00A82987"/>
    <w:rsid w:val="00A82BD9"/>
    <w:rsid w:val="00A82BE1"/>
    <w:rsid w:val="00A82C9E"/>
    <w:rsid w:val="00A82D16"/>
    <w:rsid w:val="00A82D7B"/>
    <w:rsid w:val="00A82E65"/>
    <w:rsid w:val="00A82E88"/>
    <w:rsid w:val="00A82E8B"/>
    <w:rsid w:val="00A82EF0"/>
    <w:rsid w:val="00A830DB"/>
    <w:rsid w:val="00A83108"/>
    <w:rsid w:val="00A83292"/>
    <w:rsid w:val="00A832F0"/>
    <w:rsid w:val="00A83496"/>
    <w:rsid w:val="00A834A2"/>
    <w:rsid w:val="00A8355F"/>
    <w:rsid w:val="00A836AC"/>
    <w:rsid w:val="00A83708"/>
    <w:rsid w:val="00A83877"/>
    <w:rsid w:val="00A838E1"/>
    <w:rsid w:val="00A83989"/>
    <w:rsid w:val="00A839CB"/>
    <w:rsid w:val="00A83B0A"/>
    <w:rsid w:val="00A83BB8"/>
    <w:rsid w:val="00A83CD7"/>
    <w:rsid w:val="00A83D49"/>
    <w:rsid w:val="00A83D87"/>
    <w:rsid w:val="00A83E30"/>
    <w:rsid w:val="00A840D3"/>
    <w:rsid w:val="00A84160"/>
    <w:rsid w:val="00A8437D"/>
    <w:rsid w:val="00A844D8"/>
    <w:rsid w:val="00A84510"/>
    <w:rsid w:val="00A847A3"/>
    <w:rsid w:val="00A847A8"/>
    <w:rsid w:val="00A847D1"/>
    <w:rsid w:val="00A848A8"/>
    <w:rsid w:val="00A84920"/>
    <w:rsid w:val="00A84A57"/>
    <w:rsid w:val="00A84C0C"/>
    <w:rsid w:val="00A84C1D"/>
    <w:rsid w:val="00A84E14"/>
    <w:rsid w:val="00A84E79"/>
    <w:rsid w:val="00A84EDC"/>
    <w:rsid w:val="00A85060"/>
    <w:rsid w:val="00A850A9"/>
    <w:rsid w:val="00A85119"/>
    <w:rsid w:val="00A85188"/>
    <w:rsid w:val="00A8519A"/>
    <w:rsid w:val="00A8528B"/>
    <w:rsid w:val="00A8529D"/>
    <w:rsid w:val="00A852B8"/>
    <w:rsid w:val="00A8532B"/>
    <w:rsid w:val="00A8546B"/>
    <w:rsid w:val="00A8559D"/>
    <w:rsid w:val="00A857F8"/>
    <w:rsid w:val="00A858CF"/>
    <w:rsid w:val="00A859A1"/>
    <w:rsid w:val="00A85B92"/>
    <w:rsid w:val="00A85BBA"/>
    <w:rsid w:val="00A85BF1"/>
    <w:rsid w:val="00A85C76"/>
    <w:rsid w:val="00A85D29"/>
    <w:rsid w:val="00A85D5A"/>
    <w:rsid w:val="00A85DF5"/>
    <w:rsid w:val="00A85E2D"/>
    <w:rsid w:val="00A85F21"/>
    <w:rsid w:val="00A85F59"/>
    <w:rsid w:val="00A85FC3"/>
    <w:rsid w:val="00A860B6"/>
    <w:rsid w:val="00A861D4"/>
    <w:rsid w:val="00A8627B"/>
    <w:rsid w:val="00A8629C"/>
    <w:rsid w:val="00A86323"/>
    <w:rsid w:val="00A863A2"/>
    <w:rsid w:val="00A8644D"/>
    <w:rsid w:val="00A865C5"/>
    <w:rsid w:val="00A86702"/>
    <w:rsid w:val="00A8671F"/>
    <w:rsid w:val="00A86755"/>
    <w:rsid w:val="00A86757"/>
    <w:rsid w:val="00A86770"/>
    <w:rsid w:val="00A8680A"/>
    <w:rsid w:val="00A86926"/>
    <w:rsid w:val="00A8694E"/>
    <w:rsid w:val="00A86AA7"/>
    <w:rsid w:val="00A86B4A"/>
    <w:rsid w:val="00A86B93"/>
    <w:rsid w:val="00A86CD3"/>
    <w:rsid w:val="00A86CD4"/>
    <w:rsid w:val="00A86CF8"/>
    <w:rsid w:val="00A86D0A"/>
    <w:rsid w:val="00A86D3B"/>
    <w:rsid w:val="00A86D48"/>
    <w:rsid w:val="00A86DB0"/>
    <w:rsid w:val="00A86E3A"/>
    <w:rsid w:val="00A86EA8"/>
    <w:rsid w:val="00A86EDF"/>
    <w:rsid w:val="00A86F28"/>
    <w:rsid w:val="00A86F2F"/>
    <w:rsid w:val="00A87068"/>
    <w:rsid w:val="00A870D7"/>
    <w:rsid w:val="00A8710F"/>
    <w:rsid w:val="00A8711E"/>
    <w:rsid w:val="00A872BF"/>
    <w:rsid w:val="00A873BB"/>
    <w:rsid w:val="00A87431"/>
    <w:rsid w:val="00A87591"/>
    <w:rsid w:val="00A8759E"/>
    <w:rsid w:val="00A875D1"/>
    <w:rsid w:val="00A876DA"/>
    <w:rsid w:val="00A87704"/>
    <w:rsid w:val="00A8777B"/>
    <w:rsid w:val="00A877D8"/>
    <w:rsid w:val="00A87889"/>
    <w:rsid w:val="00A87934"/>
    <w:rsid w:val="00A87941"/>
    <w:rsid w:val="00A87974"/>
    <w:rsid w:val="00A87AB2"/>
    <w:rsid w:val="00A87BD5"/>
    <w:rsid w:val="00A87CF8"/>
    <w:rsid w:val="00A87D3A"/>
    <w:rsid w:val="00A87EC3"/>
    <w:rsid w:val="00A87F65"/>
    <w:rsid w:val="00A8F429"/>
    <w:rsid w:val="00A90056"/>
    <w:rsid w:val="00A900F5"/>
    <w:rsid w:val="00A9010E"/>
    <w:rsid w:val="00A901A0"/>
    <w:rsid w:val="00A901D8"/>
    <w:rsid w:val="00A90249"/>
    <w:rsid w:val="00A90270"/>
    <w:rsid w:val="00A902D6"/>
    <w:rsid w:val="00A902FA"/>
    <w:rsid w:val="00A90383"/>
    <w:rsid w:val="00A903BA"/>
    <w:rsid w:val="00A903D0"/>
    <w:rsid w:val="00A90542"/>
    <w:rsid w:val="00A905B0"/>
    <w:rsid w:val="00A90926"/>
    <w:rsid w:val="00A90A1C"/>
    <w:rsid w:val="00A90A30"/>
    <w:rsid w:val="00A90A39"/>
    <w:rsid w:val="00A90A77"/>
    <w:rsid w:val="00A90BEC"/>
    <w:rsid w:val="00A90C8D"/>
    <w:rsid w:val="00A90CB6"/>
    <w:rsid w:val="00A90F10"/>
    <w:rsid w:val="00A90F1D"/>
    <w:rsid w:val="00A90F21"/>
    <w:rsid w:val="00A90F39"/>
    <w:rsid w:val="00A910BB"/>
    <w:rsid w:val="00A9117F"/>
    <w:rsid w:val="00A9120E"/>
    <w:rsid w:val="00A91211"/>
    <w:rsid w:val="00A91295"/>
    <w:rsid w:val="00A912FA"/>
    <w:rsid w:val="00A9140B"/>
    <w:rsid w:val="00A915FB"/>
    <w:rsid w:val="00A9167A"/>
    <w:rsid w:val="00A91686"/>
    <w:rsid w:val="00A91692"/>
    <w:rsid w:val="00A916B7"/>
    <w:rsid w:val="00A916DC"/>
    <w:rsid w:val="00A91828"/>
    <w:rsid w:val="00A9184A"/>
    <w:rsid w:val="00A9189E"/>
    <w:rsid w:val="00A918A8"/>
    <w:rsid w:val="00A91928"/>
    <w:rsid w:val="00A919C4"/>
    <w:rsid w:val="00A91A30"/>
    <w:rsid w:val="00A91A72"/>
    <w:rsid w:val="00A91B14"/>
    <w:rsid w:val="00A91B29"/>
    <w:rsid w:val="00A91B5E"/>
    <w:rsid w:val="00A91C13"/>
    <w:rsid w:val="00A91D11"/>
    <w:rsid w:val="00A91DD7"/>
    <w:rsid w:val="00A91E34"/>
    <w:rsid w:val="00A91F02"/>
    <w:rsid w:val="00A91F75"/>
    <w:rsid w:val="00A91FF9"/>
    <w:rsid w:val="00A92036"/>
    <w:rsid w:val="00A9211F"/>
    <w:rsid w:val="00A9212E"/>
    <w:rsid w:val="00A921D9"/>
    <w:rsid w:val="00A921DE"/>
    <w:rsid w:val="00A92232"/>
    <w:rsid w:val="00A92320"/>
    <w:rsid w:val="00A9249A"/>
    <w:rsid w:val="00A9249F"/>
    <w:rsid w:val="00A92510"/>
    <w:rsid w:val="00A92514"/>
    <w:rsid w:val="00A9256D"/>
    <w:rsid w:val="00A9261E"/>
    <w:rsid w:val="00A9262E"/>
    <w:rsid w:val="00A92633"/>
    <w:rsid w:val="00A926AF"/>
    <w:rsid w:val="00A9278B"/>
    <w:rsid w:val="00A92853"/>
    <w:rsid w:val="00A928E6"/>
    <w:rsid w:val="00A92984"/>
    <w:rsid w:val="00A929A4"/>
    <w:rsid w:val="00A929DD"/>
    <w:rsid w:val="00A929F1"/>
    <w:rsid w:val="00A92A14"/>
    <w:rsid w:val="00A92A95"/>
    <w:rsid w:val="00A92ADF"/>
    <w:rsid w:val="00A92BCB"/>
    <w:rsid w:val="00A92BDF"/>
    <w:rsid w:val="00A92CDA"/>
    <w:rsid w:val="00A92E44"/>
    <w:rsid w:val="00A92E87"/>
    <w:rsid w:val="00A92ECD"/>
    <w:rsid w:val="00A92F0A"/>
    <w:rsid w:val="00A92FB2"/>
    <w:rsid w:val="00A9309A"/>
    <w:rsid w:val="00A931E7"/>
    <w:rsid w:val="00A932A3"/>
    <w:rsid w:val="00A9330A"/>
    <w:rsid w:val="00A933D5"/>
    <w:rsid w:val="00A933F8"/>
    <w:rsid w:val="00A93401"/>
    <w:rsid w:val="00A934EE"/>
    <w:rsid w:val="00A93529"/>
    <w:rsid w:val="00A9378F"/>
    <w:rsid w:val="00A937A9"/>
    <w:rsid w:val="00A938A7"/>
    <w:rsid w:val="00A9399B"/>
    <w:rsid w:val="00A93AC0"/>
    <w:rsid w:val="00A93C44"/>
    <w:rsid w:val="00A93D2E"/>
    <w:rsid w:val="00A93D40"/>
    <w:rsid w:val="00A93E83"/>
    <w:rsid w:val="00A93EFE"/>
    <w:rsid w:val="00A94105"/>
    <w:rsid w:val="00A9452F"/>
    <w:rsid w:val="00A94697"/>
    <w:rsid w:val="00A94733"/>
    <w:rsid w:val="00A9473A"/>
    <w:rsid w:val="00A94834"/>
    <w:rsid w:val="00A94888"/>
    <w:rsid w:val="00A9488E"/>
    <w:rsid w:val="00A948CF"/>
    <w:rsid w:val="00A94A35"/>
    <w:rsid w:val="00A94B2D"/>
    <w:rsid w:val="00A94E6F"/>
    <w:rsid w:val="00A94E75"/>
    <w:rsid w:val="00A94EA6"/>
    <w:rsid w:val="00A94F33"/>
    <w:rsid w:val="00A95055"/>
    <w:rsid w:val="00A95074"/>
    <w:rsid w:val="00A950D1"/>
    <w:rsid w:val="00A95126"/>
    <w:rsid w:val="00A95188"/>
    <w:rsid w:val="00A951A7"/>
    <w:rsid w:val="00A95263"/>
    <w:rsid w:val="00A95418"/>
    <w:rsid w:val="00A9541B"/>
    <w:rsid w:val="00A95436"/>
    <w:rsid w:val="00A9543C"/>
    <w:rsid w:val="00A95497"/>
    <w:rsid w:val="00A95525"/>
    <w:rsid w:val="00A957D3"/>
    <w:rsid w:val="00A957F4"/>
    <w:rsid w:val="00A958C6"/>
    <w:rsid w:val="00A958D5"/>
    <w:rsid w:val="00A958DF"/>
    <w:rsid w:val="00A9593B"/>
    <w:rsid w:val="00A959F7"/>
    <w:rsid w:val="00A95ADB"/>
    <w:rsid w:val="00A95B05"/>
    <w:rsid w:val="00A95B4D"/>
    <w:rsid w:val="00A95CC9"/>
    <w:rsid w:val="00A95D08"/>
    <w:rsid w:val="00A95EC9"/>
    <w:rsid w:val="00A95ED1"/>
    <w:rsid w:val="00A96119"/>
    <w:rsid w:val="00A9618D"/>
    <w:rsid w:val="00A9654F"/>
    <w:rsid w:val="00A9660B"/>
    <w:rsid w:val="00A96656"/>
    <w:rsid w:val="00A9674F"/>
    <w:rsid w:val="00A96767"/>
    <w:rsid w:val="00A96913"/>
    <w:rsid w:val="00A96919"/>
    <w:rsid w:val="00A96A01"/>
    <w:rsid w:val="00A96A35"/>
    <w:rsid w:val="00A96A98"/>
    <w:rsid w:val="00A96AC0"/>
    <w:rsid w:val="00A96ADA"/>
    <w:rsid w:val="00A96AF6"/>
    <w:rsid w:val="00A96B3C"/>
    <w:rsid w:val="00A96B6E"/>
    <w:rsid w:val="00A96BAF"/>
    <w:rsid w:val="00A96CB9"/>
    <w:rsid w:val="00A96CD0"/>
    <w:rsid w:val="00A96D2F"/>
    <w:rsid w:val="00A96ED0"/>
    <w:rsid w:val="00A97243"/>
    <w:rsid w:val="00A972D1"/>
    <w:rsid w:val="00A97343"/>
    <w:rsid w:val="00A973EC"/>
    <w:rsid w:val="00A9747A"/>
    <w:rsid w:val="00A97518"/>
    <w:rsid w:val="00A97632"/>
    <w:rsid w:val="00A97695"/>
    <w:rsid w:val="00A97729"/>
    <w:rsid w:val="00A9773B"/>
    <w:rsid w:val="00A97757"/>
    <w:rsid w:val="00A9776F"/>
    <w:rsid w:val="00A97825"/>
    <w:rsid w:val="00A97886"/>
    <w:rsid w:val="00A9790E"/>
    <w:rsid w:val="00A9799E"/>
    <w:rsid w:val="00A979AB"/>
    <w:rsid w:val="00A979FD"/>
    <w:rsid w:val="00A97A7F"/>
    <w:rsid w:val="00A97A9A"/>
    <w:rsid w:val="00A97B23"/>
    <w:rsid w:val="00A97B56"/>
    <w:rsid w:val="00A97C12"/>
    <w:rsid w:val="00A97EC6"/>
    <w:rsid w:val="00A97F98"/>
    <w:rsid w:val="00AA002D"/>
    <w:rsid w:val="00AA00B5"/>
    <w:rsid w:val="00AA0157"/>
    <w:rsid w:val="00AA018B"/>
    <w:rsid w:val="00AA0265"/>
    <w:rsid w:val="00AA02C1"/>
    <w:rsid w:val="00AA0319"/>
    <w:rsid w:val="00AA032E"/>
    <w:rsid w:val="00AA03E3"/>
    <w:rsid w:val="00AA0446"/>
    <w:rsid w:val="00AA0470"/>
    <w:rsid w:val="00AA04A5"/>
    <w:rsid w:val="00AA05EF"/>
    <w:rsid w:val="00AA0656"/>
    <w:rsid w:val="00AA0657"/>
    <w:rsid w:val="00AA06B2"/>
    <w:rsid w:val="00AA0967"/>
    <w:rsid w:val="00AA098D"/>
    <w:rsid w:val="00AA0A83"/>
    <w:rsid w:val="00AA0AE0"/>
    <w:rsid w:val="00AA0B82"/>
    <w:rsid w:val="00AA0BE8"/>
    <w:rsid w:val="00AA0C3D"/>
    <w:rsid w:val="00AA0C7E"/>
    <w:rsid w:val="00AA0E8D"/>
    <w:rsid w:val="00AA0E95"/>
    <w:rsid w:val="00AA0F6E"/>
    <w:rsid w:val="00AA10F5"/>
    <w:rsid w:val="00AA1168"/>
    <w:rsid w:val="00AA11DC"/>
    <w:rsid w:val="00AA121E"/>
    <w:rsid w:val="00AA12CF"/>
    <w:rsid w:val="00AA1378"/>
    <w:rsid w:val="00AA14B0"/>
    <w:rsid w:val="00AA14B1"/>
    <w:rsid w:val="00AA1562"/>
    <w:rsid w:val="00AA15D0"/>
    <w:rsid w:val="00AA15E8"/>
    <w:rsid w:val="00AA161A"/>
    <w:rsid w:val="00AA1657"/>
    <w:rsid w:val="00AA1677"/>
    <w:rsid w:val="00AA167E"/>
    <w:rsid w:val="00AA16A6"/>
    <w:rsid w:val="00AA171B"/>
    <w:rsid w:val="00AA1742"/>
    <w:rsid w:val="00AA188D"/>
    <w:rsid w:val="00AA1A67"/>
    <w:rsid w:val="00AA1A73"/>
    <w:rsid w:val="00AA1B33"/>
    <w:rsid w:val="00AA1B62"/>
    <w:rsid w:val="00AA1BE2"/>
    <w:rsid w:val="00AA1C19"/>
    <w:rsid w:val="00AA1C89"/>
    <w:rsid w:val="00AA1C98"/>
    <w:rsid w:val="00AA1CBC"/>
    <w:rsid w:val="00AA1CE8"/>
    <w:rsid w:val="00AA1CFC"/>
    <w:rsid w:val="00AA1E6B"/>
    <w:rsid w:val="00AA1F4E"/>
    <w:rsid w:val="00AA1FF0"/>
    <w:rsid w:val="00AA2060"/>
    <w:rsid w:val="00AA2135"/>
    <w:rsid w:val="00AA21EB"/>
    <w:rsid w:val="00AA2271"/>
    <w:rsid w:val="00AA2301"/>
    <w:rsid w:val="00AA235A"/>
    <w:rsid w:val="00AA2441"/>
    <w:rsid w:val="00AA2649"/>
    <w:rsid w:val="00AA26BF"/>
    <w:rsid w:val="00AA2716"/>
    <w:rsid w:val="00AA2730"/>
    <w:rsid w:val="00AA2776"/>
    <w:rsid w:val="00AA27CA"/>
    <w:rsid w:val="00AA2887"/>
    <w:rsid w:val="00AA2927"/>
    <w:rsid w:val="00AA2BC1"/>
    <w:rsid w:val="00AA2D43"/>
    <w:rsid w:val="00AA2E00"/>
    <w:rsid w:val="00AA2E22"/>
    <w:rsid w:val="00AA2E88"/>
    <w:rsid w:val="00AA2ED9"/>
    <w:rsid w:val="00AA2F65"/>
    <w:rsid w:val="00AA2FA9"/>
    <w:rsid w:val="00AA3225"/>
    <w:rsid w:val="00AA32B9"/>
    <w:rsid w:val="00AA3308"/>
    <w:rsid w:val="00AA34E0"/>
    <w:rsid w:val="00AA351C"/>
    <w:rsid w:val="00AA3544"/>
    <w:rsid w:val="00AA35E4"/>
    <w:rsid w:val="00AA35EF"/>
    <w:rsid w:val="00AA36ED"/>
    <w:rsid w:val="00AA36F1"/>
    <w:rsid w:val="00AA375D"/>
    <w:rsid w:val="00AA37EE"/>
    <w:rsid w:val="00AA3AC7"/>
    <w:rsid w:val="00AA3BDA"/>
    <w:rsid w:val="00AA3C4F"/>
    <w:rsid w:val="00AA3D06"/>
    <w:rsid w:val="00AA3D4A"/>
    <w:rsid w:val="00AA3EE0"/>
    <w:rsid w:val="00AA3F35"/>
    <w:rsid w:val="00AA3FBD"/>
    <w:rsid w:val="00AA4034"/>
    <w:rsid w:val="00AA408A"/>
    <w:rsid w:val="00AA413D"/>
    <w:rsid w:val="00AA4173"/>
    <w:rsid w:val="00AA4226"/>
    <w:rsid w:val="00AA433A"/>
    <w:rsid w:val="00AA4432"/>
    <w:rsid w:val="00AA44E6"/>
    <w:rsid w:val="00AA457D"/>
    <w:rsid w:val="00AA4583"/>
    <w:rsid w:val="00AA459E"/>
    <w:rsid w:val="00AA46D7"/>
    <w:rsid w:val="00AA4818"/>
    <w:rsid w:val="00AA4895"/>
    <w:rsid w:val="00AA48BA"/>
    <w:rsid w:val="00AA48F7"/>
    <w:rsid w:val="00AA49CA"/>
    <w:rsid w:val="00AA4ADE"/>
    <w:rsid w:val="00AA4B96"/>
    <w:rsid w:val="00AA4C02"/>
    <w:rsid w:val="00AA4D01"/>
    <w:rsid w:val="00AA4D32"/>
    <w:rsid w:val="00AA4D97"/>
    <w:rsid w:val="00AA4EB5"/>
    <w:rsid w:val="00AA4EBD"/>
    <w:rsid w:val="00AA4F8B"/>
    <w:rsid w:val="00AA5062"/>
    <w:rsid w:val="00AA5075"/>
    <w:rsid w:val="00AA50AC"/>
    <w:rsid w:val="00AA511B"/>
    <w:rsid w:val="00AA5133"/>
    <w:rsid w:val="00AA5191"/>
    <w:rsid w:val="00AA5197"/>
    <w:rsid w:val="00AA51E6"/>
    <w:rsid w:val="00AA537F"/>
    <w:rsid w:val="00AA53E4"/>
    <w:rsid w:val="00AA5483"/>
    <w:rsid w:val="00AA5586"/>
    <w:rsid w:val="00AA55CE"/>
    <w:rsid w:val="00AA569D"/>
    <w:rsid w:val="00AA56D7"/>
    <w:rsid w:val="00AA587E"/>
    <w:rsid w:val="00AA589F"/>
    <w:rsid w:val="00AA5A64"/>
    <w:rsid w:val="00AA5B4D"/>
    <w:rsid w:val="00AA5C2A"/>
    <w:rsid w:val="00AA5C6C"/>
    <w:rsid w:val="00AA5CD9"/>
    <w:rsid w:val="00AA5CE5"/>
    <w:rsid w:val="00AA5CEB"/>
    <w:rsid w:val="00AA5D4F"/>
    <w:rsid w:val="00AA5D51"/>
    <w:rsid w:val="00AA5E98"/>
    <w:rsid w:val="00AA5EDF"/>
    <w:rsid w:val="00AA5F12"/>
    <w:rsid w:val="00AA5F9E"/>
    <w:rsid w:val="00AA60C9"/>
    <w:rsid w:val="00AA60CE"/>
    <w:rsid w:val="00AA62C8"/>
    <w:rsid w:val="00AA64F6"/>
    <w:rsid w:val="00AA6505"/>
    <w:rsid w:val="00AA6614"/>
    <w:rsid w:val="00AA664C"/>
    <w:rsid w:val="00AA668E"/>
    <w:rsid w:val="00AA6793"/>
    <w:rsid w:val="00AA67CA"/>
    <w:rsid w:val="00AA69A5"/>
    <w:rsid w:val="00AA6A37"/>
    <w:rsid w:val="00AA6AEC"/>
    <w:rsid w:val="00AA6C83"/>
    <w:rsid w:val="00AA6D1D"/>
    <w:rsid w:val="00AA6EC3"/>
    <w:rsid w:val="00AA70C9"/>
    <w:rsid w:val="00AA739B"/>
    <w:rsid w:val="00AA7433"/>
    <w:rsid w:val="00AA7509"/>
    <w:rsid w:val="00AA751C"/>
    <w:rsid w:val="00AA756A"/>
    <w:rsid w:val="00AA756F"/>
    <w:rsid w:val="00AA7826"/>
    <w:rsid w:val="00AA7962"/>
    <w:rsid w:val="00AA7A0A"/>
    <w:rsid w:val="00AA7A11"/>
    <w:rsid w:val="00AA7A56"/>
    <w:rsid w:val="00AA7C4C"/>
    <w:rsid w:val="00AA7C78"/>
    <w:rsid w:val="00AA7CFA"/>
    <w:rsid w:val="00AA7D6F"/>
    <w:rsid w:val="00AA7EA3"/>
    <w:rsid w:val="00AA7F24"/>
    <w:rsid w:val="00AA7F5B"/>
    <w:rsid w:val="00AA7F85"/>
    <w:rsid w:val="00AA7F8C"/>
    <w:rsid w:val="00AB0073"/>
    <w:rsid w:val="00AB0138"/>
    <w:rsid w:val="00AB01B8"/>
    <w:rsid w:val="00AB0239"/>
    <w:rsid w:val="00AB0275"/>
    <w:rsid w:val="00AB0356"/>
    <w:rsid w:val="00AB04BD"/>
    <w:rsid w:val="00AB0534"/>
    <w:rsid w:val="00AB05FF"/>
    <w:rsid w:val="00AB06B7"/>
    <w:rsid w:val="00AB077F"/>
    <w:rsid w:val="00AB07A1"/>
    <w:rsid w:val="00AB0873"/>
    <w:rsid w:val="00AB0A46"/>
    <w:rsid w:val="00AB0AE0"/>
    <w:rsid w:val="00AB0BB9"/>
    <w:rsid w:val="00AB0BE8"/>
    <w:rsid w:val="00AB0E4B"/>
    <w:rsid w:val="00AB0F3F"/>
    <w:rsid w:val="00AB0F4C"/>
    <w:rsid w:val="00AB0F68"/>
    <w:rsid w:val="00AB1066"/>
    <w:rsid w:val="00AB119E"/>
    <w:rsid w:val="00AB1349"/>
    <w:rsid w:val="00AB1393"/>
    <w:rsid w:val="00AB13CC"/>
    <w:rsid w:val="00AB14C6"/>
    <w:rsid w:val="00AB14E5"/>
    <w:rsid w:val="00AB14F6"/>
    <w:rsid w:val="00AB153F"/>
    <w:rsid w:val="00AB162F"/>
    <w:rsid w:val="00AB1648"/>
    <w:rsid w:val="00AB16BA"/>
    <w:rsid w:val="00AB16DF"/>
    <w:rsid w:val="00AB171E"/>
    <w:rsid w:val="00AB176A"/>
    <w:rsid w:val="00AB17C3"/>
    <w:rsid w:val="00AB17DC"/>
    <w:rsid w:val="00AB1823"/>
    <w:rsid w:val="00AB186E"/>
    <w:rsid w:val="00AB18DB"/>
    <w:rsid w:val="00AB19AD"/>
    <w:rsid w:val="00AB1A23"/>
    <w:rsid w:val="00AB1BEA"/>
    <w:rsid w:val="00AB1DB6"/>
    <w:rsid w:val="00AB2012"/>
    <w:rsid w:val="00AB2113"/>
    <w:rsid w:val="00AB2121"/>
    <w:rsid w:val="00AB21AD"/>
    <w:rsid w:val="00AB22BE"/>
    <w:rsid w:val="00AB237F"/>
    <w:rsid w:val="00AB244D"/>
    <w:rsid w:val="00AB27F7"/>
    <w:rsid w:val="00AB2B4C"/>
    <w:rsid w:val="00AB2CB0"/>
    <w:rsid w:val="00AB2D01"/>
    <w:rsid w:val="00AB2D06"/>
    <w:rsid w:val="00AB2D4D"/>
    <w:rsid w:val="00AB2D84"/>
    <w:rsid w:val="00AB2DFE"/>
    <w:rsid w:val="00AB2F07"/>
    <w:rsid w:val="00AB2F2C"/>
    <w:rsid w:val="00AB2FDC"/>
    <w:rsid w:val="00AB30EB"/>
    <w:rsid w:val="00AB315D"/>
    <w:rsid w:val="00AB31D5"/>
    <w:rsid w:val="00AB32F8"/>
    <w:rsid w:val="00AB337C"/>
    <w:rsid w:val="00AB3427"/>
    <w:rsid w:val="00AB350D"/>
    <w:rsid w:val="00AB370F"/>
    <w:rsid w:val="00AB3760"/>
    <w:rsid w:val="00AB3814"/>
    <w:rsid w:val="00AB3830"/>
    <w:rsid w:val="00AB3B0E"/>
    <w:rsid w:val="00AB3B1A"/>
    <w:rsid w:val="00AB3B1E"/>
    <w:rsid w:val="00AB3B67"/>
    <w:rsid w:val="00AB3C2B"/>
    <w:rsid w:val="00AB3D79"/>
    <w:rsid w:val="00AB3E71"/>
    <w:rsid w:val="00AB3F98"/>
    <w:rsid w:val="00AB4225"/>
    <w:rsid w:val="00AB4237"/>
    <w:rsid w:val="00AB4299"/>
    <w:rsid w:val="00AB4399"/>
    <w:rsid w:val="00AB43A2"/>
    <w:rsid w:val="00AB443F"/>
    <w:rsid w:val="00AB44F9"/>
    <w:rsid w:val="00AB4500"/>
    <w:rsid w:val="00AB455A"/>
    <w:rsid w:val="00AB45FB"/>
    <w:rsid w:val="00AB46D5"/>
    <w:rsid w:val="00AB47D8"/>
    <w:rsid w:val="00AB48A2"/>
    <w:rsid w:val="00AB48B4"/>
    <w:rsid w:val="00AB48FA"/>
    <w:rsid w:val="00AB4C95"/>
    <w:rsid w:val="00AB4CDB"/>
    <w:rsid w:val="00AB4D99"/>
    <w:rsid w:val="00AB4DCF"/>
    <w:rsid w:val="00AB4F50"/>
    <w:rsid w:val="00AB4FA1"/>
    <w:rsid w:val="00AB5304"/>
    <w:rsid w:val="00AB5450"/>
    <w:rsid w:val="00AB5553"/>
    <w:rsid w:val="00AB5596"/>
    <w:rsid w:val="00AB5675"/>
    <w:rsid w:val="00AB56D4"/>
    <w:rsid w:val="00AB5798"/>
    <w:rsid w:val="00AB57F2"/>
    <w:rsid w:val="00AB5853"/>
    <w:rsid w:val="00AB5916"/>
    <w:rsid w:val="00AB5A20"/>
    <w:rsid w:val="00AB5A4F"/>
    <w:rsid w:val="00AB5AA7"/>
    <w:rsid w:val="00AB5AD3"/>
    <w:rsid w:val="00AB5B49"/>
    <w:rsid w:val="00AB5CB0"/>
    <w:rsid w:val="00AB5D2C"/>
    <w:rsid w:val="00AB5E70"/>
    <w:rsid w:val="00AB5ED1"/>
    <w:rsid w:val="00AB5EE5"/>
    <w:rsid w:val="00AB5FF3"/>
    <w:rsid w:val="00AB60C7"/>
    <w:rsid w:val="00AB6124"/>
    <w:rsid w:val="00AB61EE"/>
    <w:rsid w:val="00AB6215"/>
    <w:rsid w:val="00AB6338"/>
    <w:rsid w:val="00AB63B2"/>
    <w:rsid w:val="00AB6454"/>
    <w:rsid w:val="00AB64EC"/>
    <w:rsid w:val="00AB6533"/>
    <w:rsid w:val="00AB65C0"/>
    <w:rsid w:val="00AB65CE"/>
    <w:rsid w:val="00AB65F8"/>
    <w:rsid w:val="00AB6623"/>
    <w:rsid w:val="00AB66B3"/>
    <w:rsid w:val="00AB6848"/>
    <w:rsid w:val="00AB6908"/>
    <w:rsid w:val="00AB6991"/>
    <w:rsid w:val="00AB6A52"/>
    <w:rsid w:val="00AB6BDA"/>
    <w:rsid w:val="00AB6C5B"/>
    <w:rsid w:val="00AB6F03"/>
    <w:rsid w:val="00AB6F83"/>
    <w:rsid w:val="00AB6F8B"/>
    <w:rsid w:val="00AB703C"/>
    <w:rsid w:val="00AB707B"/>
    <w:rsid w:val="00AB710E"/>
    <w:rsid w:val="00AB71B4"/>
    <w:rsid w:val="00AB7234"/>
    <w:rsid w:val="00AB7271"/>
    <w:rsid w:val="00AB7301"/>
    <w:rsid w:val="00AB73B8"/>
    <w:rsid w:val="00AB76B2"/>
    <w:rsid w:val="00AB76ED"/>
    <w:rsid w:val="00AB7822"/>
    <w:rsid w:val="00AB788E"/>
    <w:rsid w:val="00AB7976"/>
    <w:rsid w:val="00AB79CC"/>
    <w:rsid w:val="00AB79D3"/>
    <w:rsid w:val="00AB7BED"/>
    <w:rsid w:val="00AB7DD4"/>
    <w:rsid w:val="00AB7E1E"/>
    <w:rsid w:val="00AB7E3A"/>
    <w:rsid w:val="00AB7E62"/>
    <w:rsid w:val="00AB7EA0"/>
    <w:rsid w:val="00AB7EF7"/>
    <w:rsid w:val="00AB7F6C"/>
    <w:rsid w:val="00AB7F75"/>
    <w:rsid w:val="00AC0005"/>
    <w:rsid w:val="00AC00F0"/>
    <w:rsid w:val="00AC01AD"/>
    <w:rsid w:val="00AC01F8"/>
    <w:rsid w:val="00AC0283"/>
    <w:rsid w:val="00AC02E9"/>
    <w:rsid w:val="00AC034A"/>
    <w:rsid w:val="00AC0662"/>
    <w:rsid w:val="00AC06F1"/>
    <w:rsid w:val="00AC0869"/>
    <w:rsid w:val="00AC08C8"/>
    <w:rsid w:val="00AC08CE"/>
    <w:rsid w:val="00AC0945"/>
    <w:rsid w:val="00AC09CF"/>
    <w:rsid w:val="00AC0A16"/>
    <w:rsid w:val="00AC0C04"/>
    <w:rsid w:val="00AC0E57"/>
    <w:rsid w:val="00AC0EE2"/>
    <w:rsid w:val="00AC0F06"/>
    <w:rsid w:val="00AC0F59"/>
    <w:rsid w:val="00AC10C6"/>
    <w:rsid w:val="00AC113E"/>
    <w:rsid w:val="00AC1195"/>
    <w:rsid w:val="00AC11EB"/>
    <w:rsid w:val="00AC125E"/>
    <w:rsid w:val="00AC12A6"/>
    <w:rsid w:val="00AC12EC"/>
    <w:rsid w:val="00AC134A"/>
    <w:rsid w:val="00AC13C0"/>
    <w:rsid w:val="00AC142F"/>
    <w:rsid w:val="00AC1430"/>
    <w:rsid w:val="00AC1452"/>
    <w:rsid w:val="00AC154A"/>
    <w:rsid w:val="00AC1644"/>
    <w:rsid w:val="00AC164E"/>
    <w:rsid w:val="00AC16C8"/>
    <w:rsid w:val="00AC1706"/>
    <w:rsid w:val="00AC1773"/>
    <w:rsid w:val="00AC17FB"/>
    <w:rsid w:val="00AC1829"/>
    <w:rsid w:val="00AC19F8"/>
    <w:rsid w:val="00AC1A22"/>
    <w:rsid w:val="00AC1AC2"/>
    <w:rsid w:val="00AC1AFB"/>
    <w:rsid w:val="00AC1BC7"/>
    <w:rsid w:val="00AC1D05"/>
    <w:rsid w:val="00AC1D08"/>
    <w:rsid w:val="00AC1D23"/>
    <w:rsid w:val="00AC1D91"/>
    <w:rsid w:val="00AC1DB0"/>
    <w:rsid w:val="00AC1DEE"/>
    <w:rsid w:val="00AC1DEF"/>
    <w:rsid w:val="00AC1EEF"/>
    <w:rsid w:val="00AC1FB8"/>
    <w:rsid w:val="00AC1FCC"/>
    <w:rsid w:val="00AC20C6"/>
    <w:rsid w:val="00AC21A4"/>
    <w:rsid w:val="00AC225B"/>
    <w:rsid w:val="00AC2490"/>
    <w:rsid w:val="00AC26E3"/>
    <w:rsid w:val="00AC2759"/>
    <w:rsid w:val="00AC279B"/>
    <w:rsid w:val="00AC27D8"/>
    <w:rsid w:val="00AC27F4"/>
    <w:rsid w:val="00AC2845"/>
    <w:rsid w:val="00AC285C"/>
    <w:rsid w:val="00AC2888"/>
    <w:rsid w:val="00AC28C2"/>
    <w:rsid w:val="00AC28C5"/>
    <w:rsid w:val="00AC2988"/>
    <w:rsid w:val="00AC2991"/>
    <w:rsid w:val="00AC2AB5"/>
    <w:rsid w:val="00AC2BD5"/>
    <w:rsid w:val="00AC2FE8"/>
    <w:rsid w:val="00AC30A8"/>
    <w:rsid w:val="00AC30DE"/>
    <w:rsid w:val="00AC3330"/>
    <w:rsid w:val="00AC3404"/>
    <w:rsid w:val="00AC343F"/>
    <w:rsid w:val="00AC34C8"/>
    <w:rsid w:val="00AC34D3"/>
    <w:rsid w:val="00AC3514"/>
    <w:rsid w:val="00AC35D6"/>
    <w:rsid w:val="00AC35DF"/>
    <w:rsid w:val="00AC363F"/>
    <w:rsid w:val="00AC3648"/>
    <w:rsid w:val="00AC37B0"/>
    <w:rsid w:val="00AC38A5"/>
    <w:rsid w:val="00AC3938"/>
    <w:rsid w:val="00AC3966"/>
    <w:rsid w:val="00AC39E8"/>
    <w:rsid w:val="00AC3AB3"/>
    <w:rsid w:val="00AC3B47"/>
    <w:rsid w:val="00AC3BA7"/>
    <w:rsid w:val="00AC3BC1"/>
    <w:rsid w:val="00AC3CBF"/>
    <w:rsid w:val="00AC3D5E"/>
    <w:rsid w:val="00AC3DB1"/>
    <w:rsid w:val="00AC3DB2"/>
    <w:rsid w:val="00AC3DE4"/>
    <w:rsid w:val="00AC3EEF"/>
    <w:rsid w:val="00AC3FE1"/>
    <w:rsid w:val="00AC3FF3"/>
    <w:rsid w:val="00AC4033"/>
    <w:rsid w:val="00AC408C"/>
    <w:rsid w:val="00AC40B6"/>
    <w:rsid w:val="00AC40F4"/>
    <w:rsid w:val="00AC4166"/>
    <w:rsid w:val="00AC4195"/>
    <w:rsid w:val="00AC42D8"/>
    <w:rsid w:val="00AC435A"/>
    <w:rsid w:val="00AC4364"/>
    <w:rsid w:val="00AC4377"/>
    <w:rsid w:val="00AC4399"/>
    <w:rsid w:val="00AC43BD"/>
    <w:rsid w:val="00AC43F1"/>
    <w:rsid w:val="00AC44A1"/>
    <w:rsid w:val="00AC44BB"/>
    <w:rsid w:val="00AC4561"/>
    <w:rsid w:val="00AC46AC"/>
    <w:rsid w:val="00AC47D2"/>
    <w:rsid w:val="00AC47E6"/>
    <w:rsid w:val="00AC484D"/>
    <w:rsid w:val="00AC4A1E"/>
    <w:rsid w:val="00AC4B4A"/>
    <w:rsid w:val="00AC4C56"/>
    <w:rsid w:val="00AC4C99"/>
    <w:rsid w:val="00AC4CC9"/>
    <w:rsid w:val="00AC4D19"/>
    <w:rsid w:val="00AC4D5E"/>
    <w:rsid w:val="00AC4E86"/>
    <w:rsid w:val="00AC4EE6"/>
    <w:rsid w:val="00AC4FAD"/>
    <w:rsid w:val="00AC5033"/>
    <w:rsid w:val="00AC5163"/>
    <w:rsid w:val="00AC52AD"/>
    <w:rsid w:val="00AC53FE"/>
    <w:rsid w:val="00AC54DC"/>
    <w:rsid w:val="00AC556B"/>
    <w:rsid w:val="00AC587A"/>
    <w:rsid w:val="00AC58AE"/>
    <w:rsid w:val="00AC58B7"/>
    <w:rsid w:val="00AC58C3"/>
    <w:rsid w:val="00AC58DD"/>
    <w:rsid w:val="00AC5921"/>
    <w:rsid w:val="00AC5A2A"/>
    <w:rsid w:val="00AC5B1B"/>
    <w:rsid w:val="00AC5BC6"/>
    <w:rsid w:val="00AC5C2D"/>
    <w:rsid w:val="00AC5C85"/>
    <w:rsid w:val="00AC5D09"/>
    <w:rsid w:val="00AC5D14"/>
    <w:rsid w:val="00AC5F2A"/>
    <w:rsid w:val="00AC5F47"/>
    <w:rsid w:val="00AC5F80"/>
    <w:rsid w:val="00AC5FAB"/>
    <w:rsid w:val="00AC5FB3"/>
    <w:rsid w:val="00AC614B"/>
    <w:rsid w:val="00AC614D"/>
    <w:rsid w:val="00AC615B"/>
    <w:rsid w:val="00AC6178"/>
    <w:rsid w:val="00AC62CD"/>
    <w:rsid w:val="00AC63D1"/>
    <w:rsid w:val="00AC649E"/>
    <w:rsid w:val="00AC650A"/>
    <w:rsid w:val="00AC6678"/>
    <w:rsid w:val="00AC66CD"/>
    <w:rsid w:val="00AC672A"/>
    <w:rsid w:val="00AC673D"/>
    <w:rsid w:val="00AC67E4"/>
    <w:rsid w:val="00AC6853"/>
    <w:rsid w:val="00AC687C"/>
    <w:rsid w:val="00AC6A2F"/>
    <w:rsid w:val="00AC6A3C"/>
    <w:rsid w:val="00AC6A67"/>
    <w:rsid w:val="00AC6A89"/>
    <w:rsid w:val="00AC6ABF"/>
    <w:rsid w:val="00AC6B05"/>
    <w:rsid w:val="00AC6BD0"/>
    <w:rsid w:val="00AC6BDF"/>
    <w:rsid w:val="00AC6C16"/>
    <w:rsid w:val="00AC6CBB"/>
    <w:rsid w:val="00AC6D22"/>
    <w:rsid w:val="00AC6DB8"/>
    <w:rsid w:val="00AC6E4A"/>
    <w:rsid w:val="00AC6F62"/>
    <w:rsid w:val="00AC6F72"/>
    <w:rsid w:val="00AC7094"/>
    <w:rsid w:val="00AC7207"/>
    <w:rsid w:val="00AC722F"/>
    <w:rsid w:val="00AC72E1"/>
    <w:rsid w:val="00AC734C"/>
    <w:rsid w:val="00AC73A8"/>
    <w:rsid w:val="00AC743E"/>
    <w:rsid w:val="00AC754B"/>
    <w:rsid w:val="00AC76BD"/>
    <w:rsid w:val="00AC774A"/>
    <w:rsid w:val="00AC78C1"/>
    <w:rsid w:val="00AC7AAF"/>
    <w:rsid w:val="00AC7AE4"/>
    <w:rsid w:val="00AC7B61"/>
    <w:rsid w:val="00AC7BB8"/>
    <w:rsid w:val="00AC7BD0"/>
    <w:rsid w:val="00AC7BEC"/>
    <w:rsid w:val="00AC7C7B"/>
    <w:rsid w:val="00AC7CF3"/>
    <w:rsid w:val="00AC7D06"/>
    <w:rsid w:val="00AC7D90"/>
    <w:rsid w:val="00AC7EDA"/>
    <w:rsid w:val="00AC7F11"/>
    <w:rsid w:val="00AC7F67"/>
    <w:rsid w:val="00AC7FE7"/>
    <w:rsid w:val="00AD00C1"/>
    <w:rsid w:val="00AD027F"/>
    <w:rsid w:val="00AD03C7"/>
    <w:rsid w:val="00AD03FC"/>
    <w:rsid w:val="00AD0480"/>
    <w:rsid w:val="00AD04A4"/>
    <w:rsid w:val="00AD04FB"/>
    <w:rsid w:val="00AD051D"/>
    <w:rsid w:val="00AD0598"/>
    <w:rsid w:val="00AD05EB"/>
    <w:rsid w:val="00AD07A6"/>
    <w:rsid w:val="00AD08E8"/>
    <w:rsid w:val="00AD092F"/>
    <w:rsid w:val="00AD09EC"/>
    <w:rsid w:val="00AD0A53"/>
    <w:rsid w:val="00AD0A68"/>
    <w:rsid w:val="00AD0B85"/>
    <w:rsid w:val="00AD0C3F"/>
    <w:rsid w:val="00AD0C4D"/>
    <w:rsid w:val="00AD0CC1"/>
    <w:rsid w:val="00AD0CC7"/>
    <w:rsid w:val="00AD0CE2"/>
    <w:rsid w:val="00AD0D31"/>
    <w:rsid w:val="00AD0E56"/>
    <w:rsid w:val="00AD0E71"/>
    <w:rsid w:val="00AD0EC0"/>
    <w:rsid w:val="00AD0F3C"/>
    <w:rsid w:val="00AD0F99"/>
    <w:rsid w:val="00AD100B"/>
    <w:rsid w:val="00AD10E4"/>
    <w:rsid w:val="00AD10E8"/>
    <w:rsid w:val="00AD10F0"/>
    <w:rsid w:val="00AD139A"/>
    <w:rsid w:val="00AD1404"/>
    <w:rsid w:val="00AD1423"/>
    <w:rsid w:val="00AD149E"/>
    <w:rsid w:val="00AD1610"/>
    <w:rsid w:val="00AD1681"/>
    <w:rsid w:val="00AD1684"/>
    <w:rsid w:val="00AD1819"/>
    <w:rsid w:val="00AD18B6"/>
    <w:rsid w:val="00AD1A6E"/>
    <w:rsid w:val="00AD1C03"/>
    <w:rsid w:val="00AD1C2F"/>
    <w:rsid w:val="00AD1C72"/>
    <w:rsid w:val="00AD1E2A"/>
    <w:rsid w:val="00AD1E64"/>
    <w:rsid w:val="00AD1EE6"/>
    <w:rsid w:val="00AD1F15"/>
    <w:rsid w:val="00AD20CE"/>
    <w:rsid w:val="00AD21E9"/>
    <w:rsid w:val="00AD222D"/>
    <w:rsid w:val="00AD2247"/>
    <w:rsid w:val="00AD225F"/>
    <w:rsid w:val="00AD229C"/>
    <w:rsid w:val="00AD238D"/>
    <w:rsid w:val="00AD252B"/>
    <w:rsid w:val="00AD25B5"/>
    <w:rsid w:val="00AD26BB"/>
    <w:rsid w:val="00AD271C"/>
    <w:rsid w:val="00AD2911"/>
    <w:rsid w:val="00AD2A02"/>
    <w:rsid w:val="00AD2A60"/>
    <w:rsid w:val="00AD2AAB"/>
    <w:rsid w:val="00AD2B43"/>
    <w:rsid w:val="00AD2B93"/>
    <w:rsid w:val="00AD2BBC"/>
    <w:rsid w:val="00AD311B"/>
    <w:rsid w:val="00AD3533"/>
    <w:rsid w:val="00AD378E"/>
    <w:rsid w:val="00AD38C4"/>
    <w:rsid w:val="00AD39CC"/>
    <w:rsid w:val="00AD3AC1"/>
    <w:rsid w:val="00AD3B5B"/>
    <w:rsid w:val="00AD3BC5"/>
    <w:rsid w:val="00AD3BC9"/>
    <w:rsid w:val="00AD3DAE"/>
    <w:rsid w:val="00AD3E10"/>
    <w:rsid w:val="00AD3EC3"/>
    <w:rsid w:val="00AD3F39"/>
    <w:rsid w:val="00AD3F55"/>
    <w:rsid w:val="00AD3F8E"/>
    <w:rsid w:val="00AD4021"/>
    <w:rsid w:val="00AD4025"/>
    <w:rsid w:val="00AD407E"/>
    <w:rsid w:val="00AD40DA"/>
    <w:rsid w:val="00AD4104"/>
    <w:rsid w:val="00AD4206"/>
    <w:rsid w:val="00AD4228"/>
    <w:rsid w:val="00AD425B"/>
    <w:rsid w:val="00AD443E"/>
    <w:rsid w:val="00AD4498"/>
    <w:rsid w:val="00AD44D7"/>
    <w:rsid w:val="00AD4536"/>
    <w:rsid w:val="00AD457D"/>
    <w:rsid w:val="00AD482B"/>
    <w:rsid w:val="00AD48E3"/>
    <w:rsid w:val="00AD49BD"/>
    <w:rsid w:val="00AD4A5E"/>
    <w:rsid w:val="00AD4B31"/>
    <w:rsid w:val="00AD4CC5"/>
    <w:rsid w:val="00AD4D4A"/>
    <w:rsid w:val="00AD4D70"/>
    <w:rsid w:val="00AD4E65"/>
    <w:rsid w:val="00AD4EC1"/>
    <w:rsid w:val="00AD503C"/>
    <w:rsid w:val="00AD5067"/>
    <w:rsid w:val="00AD509E"/>
    <w:rsid w:val="00AD5156"/>
    <w:rsid w:val="00AD5263"/>
    <w:rsid w:val="00AD540F"/>
    <w:rsid w:val="00AD543E"/>
    <w:rsid w:val="00AD5478"/>
    <w:rsid w:val="00AD54D0"/>
    <w:rsid w:val="00AD5508"/>
    <w:rsid w:val="00AD5571"/>
    <w:rsid w:val="00AD558C"/>
    <w:rsid w:val="00AD564E"/>
    <w:rsid w:val="00AD5651"/>
    <w:rsid w:val="00AD56E3"/>
    <w:rsid w:val="00AD5728"/>
    <w:rsid w:val="00AD5769"/>
    <w:rsid w:val="00AD58C8"/>
    <w:rsid w:val="00AD5A95"/>
    <w:rsid w:val="00AD5AE1"/>
    <w:rsid w:val="00AD5B2A"/>
    <w:rsid w:val="00AD5B9C"/>
    <w:rsid w:val="00AD5C08"/>
    <w:rsid w:val="00AD5C18"/>
    <w:rsid w:val="00AD5C7B"/>
    <w:rsid w:val="00AD5C9B"/>
    <w:rsid w:val="00AD5CB9"/>
    <w:rsid w:val="00AD5CE8"/>
    <w:rsid w:val="00AD5EF9"/>
    <w:rsid w:val="00AD5F8E"/>
    <w:rsid w:val="00AD5FD8"/>
    <w:rsid w:val="00AD600F"/>
    <w:rsid w:val="00AD601C"/>
    <w:rsid w:val="00AD60C3"/>
    <w:rsid w:val="00AD6142"/>
    <w:rsid w:val="00AD6157"/>
    <w:rsid w:val="00AD61B3"/>
    <w:rsid w:val="00AD6209"/>
    <w:rsid w:val="00AD628C"/>
    <w:rsid w:val="00AD62EA"/>
    <w:rsid w:val="00AD6310"/>
    <w:rsid w:val="00AD6315"/>
    <w:rsid w:val="00AD654B"/>
    <w:rsid w:val="00AD659C"/>
    <w:rsid w:val="00AD6862"/>
    <w:rsid w:val="00AD6939"/>
    <w:rsid w:val="00AD6945"/>
    <w:rsid w:val="00AD698A"/>
    <w:rsid w:val="00AD6BD8"/>
    <w:rsid w:val="00AD6C60"/>
    <w:rsid w:val="00AD6D7E"/>
    <w:rsid w:val="00AD6DD2"/>
    <w:rsid w:val="00AD6DE0"/>
    <w:rsid w:val="00AD6E29"/>
    <w:rsid w:val="00AD6E86"/>
    <w:rsid w:val="00AD6F08"/>
    <w:rsid w:val="00AD6F4D"/>
    <w:rsid w:val="00AD701B"/>
    <w:rsid w:val="00AD70CC"/>
    <w:rsid w:val="00AD7136"/>
    <w:rsid w:val="00AD72BF"/>
    <w:rsid w:val="00AD7337"/>
    <w:rsid w:val="00AD734F"/>
    <w:rsid w:val="00AD7571"/>
    <w:rsid w:val="00AD75B4"/>
    <w:rsid w:val="00AD7699"/>
    <w:rsid w:val="00AD7844"/>
    <w:rsid w:val="00AD7868"/>
    <w:rsid w:val="00AD78D9"/>
    <w:rsid w:val="00AD7AB5"/>
    <w:rsid w:val="00AD7AB7"/>
    <w:rsid w:val="00AD7B3F"/>
    <w:rsid w:val="00AD7B76"/>
    <w:rsid w:val="00AD7BD7"/>
    <w:rsid w:val="00AD7C7B"/>
    <w:rsid w:val="00AD7CA6"/>
    <w:rsid w:val="00AD7D69"/>
    <w:rsid w:val="00AD7DF1"/>
    <w:rsid w:val="00AD7E62"/>
    <w:rsid w:val="00AD7F70"/>
    <w:rsid w:val="00AD7FE0"/>
    <w:rsid w:val="00AE008D"/>
    <w:rsid w:val="00AE0264"/>
    <w:rsid w:val="00AE031E"/>
    <w:rsid w:val="00AE0365"/>
    <w:rsid w:val="00AE04D3"/>
    <w:rsid w:val="00AE0541"/>
    <w:rsid w:val="00AE06B4"/>
    <w:rsid w:val="00AE06B8"/>
    <w:rsid w:val="00AE06CA"/>
    <w:rsid w:val="00AE06D1"/>
    <w:rsid w:val="00AE0723"/>
    <w:rsid w:val="00AE0902"/>
    <w:rsid w:val="00AE0966"/>
    <w:rsid w:val="00AE09D3"/>
    <w:rsid w:val="00AE0A62"/>
    <w:rsid w:val="00AE0B5B"/>
    <w:rsid w:val="00AE0B69"/>
    <w:rsid w:val="00AE0B71"/>
    <w:rsid w:val="00AE0B9A"/>
    <w:rsid w:val="00AE0B9B"/>
    <w:rsid w:val="00AE0BB7"/>
    <w:rsid w:val="00AE0BF0"/>
    <w:rsid w:val="00AE0C48"/>
    <w:rsid w:val="00AE0D31"/>
    <w:rsid w:val="00AE0D45"/>
    <w:rsid w:val="00AE0DAF"/>
    <w:rsid w:val="00AE0E6B"/>
    <w:rsid w:val="00AE0FE9"/>
    <w:rsid w:val="00AE103D"/>
    <w:rsid w:val="00AE11F9"/>
    <w:rsid w:val="00AE13F1"/>
    <w:rsid w:val="00AE1464"/>
    <w:rsid w:val="00AE14F8"/>
    <w:rsid w:val="00AE1521"/>
    <w:rsid w:val="00AE18A1"/>
    <w:rsid w:val="00AE1927"/>
    <w:rsid w:val="00AE1966"/>
    <w:rsid w:val="00AE19FE"/>
    <w:rsid w:val="00AE1C49"/>
    <w:rsid w:val="00AE1C4B"/>
    <w:rsid w:val="00AE1CD4"/>
    <w:rsid w:val="00AE1D19"/>
    <w:rsid w:val="00AE1D63"/>
    <w:rsid w:val="00AE1DCB"/>
    <w:rsid w:val="00AE1F06"/>
    <w:rsid w:val="00AE1F91"/>
    <w:rsid w:val="00AE1FC1"/>
    <w:rsid w:val="00AE20A3"/>
    <w:rsid w:val="00AE20BA"/>
    <w:rsid w:val="00AE215B"/>
    <w:rsid w:val="00AE215E"/>
    <w:rsid w:val="00AE2354"/>
    <w:rsid w:val="00AE252C"/>
    <w:rsid w:val="00AE268B"/>
    <w:rsid w:val="00AE2691"/>
    <w:rsid w:val="00AE2745"/>
    <w:rsid w:val="00AE27A7"/>
    <w:rsid w:val="00AE2839"/>
    <w:rsid w:val="00AE2878"/>
    <w:rsid w:val="00AE291B"/>
    <w:rsid w:val="00AE2970"/>
    <w:rsid w:val="00AE2985"/>
    <w:rsid w:val="00AE29AC"/>
    <w:rsid w:val="00AE2A3F"/>
    <w:rsid w:val="00AE2A64"/>
    <w:rsid w:val="00AE2A66"/>
    <w:rsid w:val="00AE2A86"/>
    <w:rsid w:val="00AE2B53"/>
    <w:rsid w:val="00AE2D04"/>
    <w:rsid w:val="00AE2D15"/>
    <w:rsid w:val="00AE2DF3"/>
    <w:rsid w:val="00AE2F94"/>
    <w:rsid w:val="00AE30A2"/>
    <w:rsid w:val="00AE3123"/>
    <w:rsid w:val="00AE315B"/>
    <w:rsid w:val="00AE324D"/>
    <w:rsid w:val="00AE3274"/>
    <w:rsid w:val="00AE32AE"/>
    <w:rsid w:val="00AE330B"/>
    <w:rsid w:val="00AE331E"/>
    <w:rsid w:val="00AE334C"/>
    <w:rsid w:val="00AE33C6"/>
    <w:rsid w:val="00AE3417"/>
    <w:rsid w:val="00AE34A2"/>
    <w:rsid w:val="00AE3503"/>
    <w:rsid w:val="00AE35A4"/>
    <w:rsid w:val="00AE36BD"/>
    <w:rsid w:val="00AE36EF"/>
    <w:rsid w:val="00AE3720"/>
    <w:rsid w:val="00AE3785"/>
    <w:rsid w:val="00AE38FE"/>
    <w:rsid w:val="00AE39B9"/>
    <w:rsid w:val="00AE39DC"/>
    <w:rsid w:val="00AE3A39"/>
    <w:rsid w:val="00AE3A8E"/>
    <w:rsid w:val="00AE3BEC"/>
    <w:rsid w:val="00AE3C74"/>
    <w:rsid w:val="00AE3CED"/>
    <w:rsid w:val="00AE3DC7"/>
    <w:rsid w:val="00AE3E42"/>
    <w:rsid w:val="00AE3FC5"/>
    <w:rsid w:val="00AE40E2"/>
    <w:rsid w:val="00AE41DA"/>
    <w:rsid w:val="00AE42B6"/>
    <w:rsid w:val="00AE42C6"/>
    <w:rsid w:val="00AE440F"/>
    <w:rsid w:val="00AE4571"/>
    <w:rsid w:val="00AE46B0"/>
    <w:rsid w:val="00AE46EC"/>
    <w:rsid w:val="00AE4788"/>
    <w:rsid w:val="00AE47F0"/>
    <w:rsid w:val="00AE4814"/>
    <w:rsid w:val="00AE482E"/>
    <w:rsid w:val="00AE48EB"/>
    <w:rsid w:val="00AE4939"/>
    <w:rsid w:val="00AE49C6"/>
    <w:rsid w:val="00AE4AB3"/>
    <w:rsid w:val="00AE4B51"/>
    <w:rsid w:val="00AE4B86"/>
    <w:rsid w:val="00AE4C04"/>
    <w:rsid w:val="00AE4C8B"/>
    <w:rsid w:val="00AE4CCB"/>
    <w:rsid w:val="00AE4D8F"/>
    <w:rsid w:val="00AE4EC1"/>
    <w:rsid w:val="00AE5020"/>
    <w:rsid w:val="00AE5166"/>
    <w:rsid w:val="00AE5170"/>
    <w:rsid w:val="00AE5248"/>
    <w:rsid w:val="00AE5296"/>
    <w:rsid w:val="00AE52AE"/>
    <w:rsid w:val="00AE52EF"/>
    <w:rsid w:val="00AE5307"/>
    <w:rsid w:val="00AE5339"/>
    <w:rsid w:val="00AE5349"/>
    <w:rsid w:val="00AE5544"/>
    <w:rsid w:val="00AE5711"/>
    <w:rsid w:val="00AE571F"/>
    <w:rsid w:val="00AE5809"/>
    <w:rsid w:val="00AE5945"/>
    <w:rsid w:val="00AE59CC"/>
    <w:rsid w:val="00AE5A72"/>
    <w:rsid w:val="00AE5BA4"/>
    <w:rsid w:val="00AE5BC0"/>
    <w:rsid w:val="00AE5BC8"/>
    <w:rsid w:val="00AE5CE7"/>
    <w:rsid w:val="00AE5D44"/>
    <w:rsid w:val="00AE5E19"/>
    <w:rsid w:val="00AE5F3A"/>
    <w:rsid w:val="00AE5F8D"/>
    <w:rsid w:val="00AE5FD6"/>
    <w:rsid w:val="00AE5FFD"/>
    <w:rsid w:val="00AE6078"/>
    <w:rsid w:val="00AE625B"/>
    <w:rsid w:val="00AE6280"/>
    <w:rsid w:val="00AE6295"/>
    <w:rsid w:val="00AE6318"/>
    <w:rsid w:val="00AE63B8"/>
    <w:rsid w:val="00AE6408"/>
    <w:rsid w:val="00AE6453"/>
    <w:rsid w:val="00AE67BB"/>
    <w:rsid w:val="00AE683A"/>
    <w:rsid w:val="00AE68B7"/>
    <w:rsid w:val="00AE6B6F"/>
    <w:rsid w:val="00AE70CB"/>
    <w:rsid w:val="00AE7112"/>
    <w:rsid w:val="00AE718D"/>
    <w:rsid w:val="00AE71C9"/>
    <w:rsid w:val="00AE71D4"/>
    <w:rsid w:val="00AE7203"/>
    <w:rsid w:val="00AE7246"/>
    <w:rsid w:val="00AE7257"/>
    <w:rsid w:val="00AE72D4"/>
    <w:rsid w:val="00AE741D"/>
    <w:rsid w:val="00AE74C5"/>
    <w:rsid w:val="00AE74D0"/>
    <w:rsid w:val="00AE754A"/>
    <w:rsid w:val="00AE75AA"/>
    <w:rsid w:val="00AE75E6"/>
    <w:rsid w:val="00AE77DC"/>
    <w:rsid w:val="00AE7859"/>
    <w:rsid w:val="00AE78F3"/>
    <w:rsid w:val="00AE79E4"/>
    <w:rsid w:val="00AE7A00"/>
    <w:rsid w:val="00AE7A70"/>
    <w:rsid w:val="00AE7AE9"/>
    <w:rsid w:val="00AE7B7D"/>
    <w:rsid w:val="00AE7C9A"/>
    <w:rsid w:val="00AE7D33"/>
    <w:rsid w:val="00AE7DD7"/>
    <w:rsid w:val="00AE7DF7"/>
    <w:rsid w:val="00AE7E55"/>
    <w:rsid w:val="00AE7E8B"/>
    <w:rsid w:val="00AE7F68"/>
    <w:rsid w:val="00AE7F6C"/>
    <w:rsid w:val="00AE7F7C"/>
    <w:rsid w:val="00AF0000"/>
    <w:rsid w:val="00AF0100"/>
    <w:rsid w:val="00AF0167"/>
    <w:rsid w:val="00AF037D"/>
    <w:rsid w:val="00AF0394"/>
    <w:rsid w:val="00AF0410"/>
    <w:rsid w:val="00AF0414"/>
    <w:rsid w:val="00AF04D3"/>
    <w:rsid w:val="00AF0569"/>
    <w:rsid w:val="00AF0835"/>
    <w:rsid w:val="00AF09F6"/>
    <w:rsid w:val="00AF0A7D"/>
    <w:rsid w:val="00AF0A9C"/>
    <w:rsid w:val="00AF0B80"/>
    <w:rsid w:val="00AF0B8C"/>
    <w:rsid w:val="00AF0BD0"/>
    <w:rsid w:val="00AF0D1D"/>
    <w:rsid w:val="00AF0D83"/>
    <w:rsid w:val="00AF0DFC"/>
    <w:rsid w:val="00AF0EE8"/>
    <w:rsid w:val="00AF0F29"/>
    <w:rsid w:val="00AF0F41"/>
    <w:rsid w:val="00AF1069"/>
    <w:rsid w:val="00AF10CD"/>
    <w:rsid w:val="00AF10E5"/>
    <w:rsid w:val="00AF110C"/>
    <w:rsid w:val="00AF1263"/>
    <w:rsid w:val="00AF127E"/>
    <w:rsid w:val="00AF129F"/>
    <w:rsid w:val="00AF141B"/>
    <w:rsid w:val="00AF1437"/>
    <w:rsid w:val="00AF1438"/>
    <w:rsid w:val="00AF14D8"/>
    <w:rsid w:val="00AF1518"/>
    <w:rsid w:val="00AF15EC"/>
    <w:rsid w:val="00AF15EE"/>
    <w:rsid w:val="00AF169A"/>
    <w:rsid w:val="00AF16B0"/>
    <w:rsid w:val="00AF173C"/>
    <w:rsid w:val="00AF17E3"/>
    <w:rsid w:val="00AF181F"/>
    <w:rsid w:val="00AF1915"/>
    <w:rsid w:val="00AF192A"/>
    <w:rsid w:val="00AF1A68"/>
    <w:rsid w:val="00AF1A97"/>
    <w:rsid w:val="00AF1B78"/>
    <w:rsid w:val="00AF1CE1"/>
    <w:rsid w:val="00AF1CEB"/>
    <w:rsid w:val="00AF1D25"/>
    <w:rsid w:val="00AF1D53"/>
    <w:rsid w:val="00AF1E72"/>
    <w:rsid w:val="00AF202B"/>
    <w:rsid w:val="00AF2157"/>
    <w:rsid w:val="00AF2239"/>
    <w:rsid w:val="00AF22D2"/>
    <w:rsid w:val="00AF22DC"/>
    <w:rsid w:val="00AF22DD"/>
    <w:rsid w:val="00AF2355"/>
    <w:rsid w:val="00AF255A"/>
    <w:rsid w:val="00AF2573"/>
    <w:rsid w:val="00AF26AD"/>
    <w:rsid w:val="00AF26E3"/>
    <w:rsid w:val="00AF277E"/>
    <w:rsid w:val="00AF2880"/>
    <w:rsid w:val="00AF28FD"/>
    <w:rsid w:val="00AF296C"/>
    <w:rsid w:val="00AF29CF"/>
    <w:rsid w:val="00AF2A4D"/>
    <w:rsid w:val="00AF2A77"/>
    <w:rsid w:val="00AF2BCF"/>
    <w:rsid w:val="00AF2C54"/>
    <w:rsid w:val="00AF2DFA"/>
    <w:rsid w:val="00AF2EDF"/>
    <w:rsid w:val="00AF2EFD"/>
    <w:rsid w:val="00AF30A6"/>
    <w:rsid w:val="00AF316E"/>
    <w:rsid w:val="00AF3251"/>
    <w:rsid w:val="00AF3281"/>
    <w:rsid w:val="00AF32DD"/>
    <w:rsid w:val="00AF33C2"/>
    <w:rsid w:val="00AF34FA"/>
    <w:rsid w:val="00AF3683"/>
    <w:rsid w:val="00AF389D"/>
    <w:rsid w:val="00AF38CA"/>
    <w:rsid w:val="00AF38FC"/>
    <w:rsid w:val="00AF3918"/>
    <w:rsid w:val="00AF391C"/>
    <w:rsid w:val="00AF396A"/>
    <w:rsid w:val="00AF398A"/>
    <w:rsid w:val="00AF39EF"/>
    <w:rsid w:val="00AF3A83"/>
    <w:rsid w:val="00AF3AC8"/>
    <w:rsid w:val="00AF3C6D"/>
    <w:rsid w:val="00AF3C9D"/>
    <w:rsid w:val="00AF3D34"/>
    <w:rsid w:val="00AF3D6B"/>
    <w:rsid w:val="00AF3DFF"/>
    <w:rsid w:val="00AF3E69"/>
    <w:rsid w:val="00AF3EA1"/>
    <w:rsid w:val="00AF3EA6"/>
    <w:rsid w:val="00AF3F81"/>
    <w:rsid w:val="00AF401F"/>
    <w:rsid w:val="00AF4148"/>
    <w:rsid w:val="00AF42CB"/>
    <w:rsid w:val="00AF42F4"/>
    <w:rsid w:val="00AF42F9"/>
    <w:rsid w:val="00AF4391"/>
    <w:rsid w:val="00AF4409"/>
    <w:rsid w:val="00AF4410"/>
    <w:rsid w:val="00AF447D"/>
    <w:rsid w:val="00AF44F4"/>
    <w:rsid w:val="00AF458C"/>
    <w:rsid w:val="00AF4600"/>
    <w:rsid w:val="00AF465E"/>
    <w:rsid w:val="00AF4748"/>
    <w:rsid w:val="00AF4778"/>
    <w:rsid w:val="00AF47AF"/>
    <w:rsid w:val="00AF47C7"/>
    <w:rsid w:val="00AF4846"/>
    <w:rsid w:val="00AF493D"/>
    <w:rsid w:val="00AF4A76"/>
    <w:rsid w:val="00AF4BCF"/>
    <w:rsid w:val="00AF4DBA"/>
    <w:rsid w:val="00AF4DC9"/>
    <w:rsid w:val="00AF4E4C"/>
    <w:rsid w:val="00AF4E76"/>
    <w:rsid w:val="00AF4ED8"/>
    <w:rsid w:val="00AF4EEB"/>
    <w:rsid w:val="00AF4F6E"/>
    <w:rsid w:val="00AF51A1"/>
    <w:rsid w:val="00AF52FA"/>
    <w:rsid w:val="00AF5494"/>
    <w:rsid w:val="00AF558A"/>
    <w:rsid w:val="00AF5652"/>
    <w:rsid w:val="00AF567C"/>
    <w:rsid w:val="00AF568F"/>
    <w:rsid w:val="00AF56B4"/>
    <w:rsid w:val="00AF57F8"/>
    <w:rsid w:val="00AF57FF"/>
    <w:rsid w:val="00AF588F"/>
    <w:rsid w:val="00AF58D8"/>
    <w:rsid w:val="00AF5958"/>
    <w:rsid w:val="00AF59B4"/>
    <w:rsid w:val="00AF5A04"/>
    <w:rsid w:val="00AF5A3E"/>
    <w:rsid w:val="00AF5B15"/>
    <w:rsid w:val="00AF5B3C"/>
    <w:rsid w:val="00AF5BC1"/>
    <w:rsid w:val="00AF5C01"/>
    <w:rsid w:val="00AF5C2B"/>
    <w:rsid w:val="00AF5C82"/>
    <w:rsid w:val="00AF5CF1"/>
    <w:rsid w:val="00AF5D08"/>
    <w:rsid w:val="00AF5D5B"/>
    <w:rsid w:val="00AF5ECB"/>
    <w:rsid w:val="00AF6086"/>
    <w:rsid w:val="00AF61A4"/>
    <w:rsid w:val="00AF65F8"/>
    <w:rsid w:val="00AF665E"/>
    <w:rsid w:val="00AF6760"/>
    <w:rsid w:val="00AF6764"/>
    <w:rsid w:val="00AF677E"/>
    <w:rsid w:val="00AF679C"/>
    <w:rsid w:val="00AF67AF"/>
    <w:rsid w:val="00AF67F1"/>
    <w:rsid w:val="00AF6828"/>
    <w:rsid w:val="00AF68B4"/>
    <w:rsid w:val="00AF6A39"/>
    <w:rsid w:val="00AF6B68"/>
    <w:rsid w:val="00AF6BCD"/>
    <w:rsid w:val="00AF6C01"/>
    <w:rsid w:val="00AF6DF9"/>
    <w:rsid w:val="00AF7087"/>
    <w:rsid w:val="00AF7118"/>
    <w:rsid w:val="00AF7145"/>
    <w:rsid w:val="00AF71BC"/>
    <w:rsid w:val="00AF7241"/>
    <w:rsid w:val="00AF7243"/>
    <w:rsid w:val="00AF724E"/>
    <w:rsid w:val="00AF751E"/>
    <w:rsid w:val="00AF7750"/>
    <w:rsid w:val="00AF7754"/>
    <w:rsid w:val="00AF777F"/>
    <w:rsid w:val="00AF77C0"/>
    <w:rsid w:val="00AF7880"/>
    <w:rsid w:val="00AF78BD"/>
    <w:rsid w:val="00AF78E5"/>
    <w:rsid w:val="00AF7A4F"/>
    <w:rsid w:val="00AF7ADD"/>
    <w:rsid w:val="00AF7B1D"/>
    <w:rsid w:val="00AF7C15"/>
    <w:rsid w:val="00AF7CBD"/>
    <w:rsid w:val="00AF7D5E"/>
    <w:rsid w:val="00AF7D66"/>
    <w:rsid w:val="00AF7E2F"/>
    <w:rsid w:val="00AF7ED2"/>
    <w:rsid w:val="00AF7F6E"/>
    <w:rsid w:val="00AF7F78"/>
    <w:rsid w:val="00B00025"/>
    <w:rsid w:val="00B00031"/>
    <w:rsid w:val="00B00195"/>
    <w:rsid w:val="00B0022E"/>
    <w:rsid w:val="00B002E6"/>
    <w:rsid w:val="00B003C3"/>
    <w:rsid w:val="00B00643"/>
    <w:rsid w:val="00B00645"/>
    <w:rsid w:val="00B00654"/>
    <w:rsid w:val="00B00854"/>
    <w:rsid w:val="00B0099F"/>
    <w:rsid w:val="00B00A3E"/>
    <w:rsid w:val="00B00BA5"/>
    <w:rsid w:val="00B00C54"/>
    <w:rsid w:val="00B00C57"/>
    <w:rsid w:val="00B00CA5"/>
    <w:rsid w:val="00B00CA6"/>
    <w:rsid w:val="00B00D28"/>
    <w:rsid w:val="00B00DE6"/>
    <w:rsid w:val="00B00DF9"/>
    <w:rsid w:val="00B00E8E"/>
    <w:rsid w:val="00B00F86"/>
    <w:rsid w:val="00B00FE9"/>
    <w:rsid w:val="00B01009"/>
    <w:rsid w:val="00B01025"/>
    <w:rsid w:val="00B01052"/>
    <w:rsid w:val="00B01067"/>
    <w:rsid w:val="00B010AF"/>
    <w:rsid w:val="00B01194"/>
    <w:rsid w:val="00B011A2"/>
    <w:rsid w:val="00B011BA"/>
    <w:rsid w:val="00B0128E"/>
    <w:rsid w:val="00B0129F"/>
    <w:rsid w:val="00B01367"/>
    <w:rsid w:val="00B014B8"/>
    <w:rsid w:val="00B01527"/>
    <w:rsid w:val="00B01544"/>
    <w:rsid w:val="00B015A0"/>
    <w:rsid w:val="00B019D9"/>
    <w:rsid w:val="00B01B35"/>
    <w:rsid w:val="00B01C31"/>
    <w:rsid w:val="00B01C78"/>
    <w:rsid w:val="00B01D94"/>
    <w:rsid w:val="00B01D95"/>
    <w:rsid w:val="00B01E91"/>
    <w:rsid w:val="00B01F76"/>
    <w:rsid w:val="00B01FFA"/>
    <w:rsid w:val="00B02022"/>
    <w:rsid w:val="00B020B6"/>
    <w:rsid w:val="00B02229"/>
    <w:rsid w:val="00B0224B"/>
    <w:rsid w:val="00B02328"/>
    <w:rsid w:val="00B0236C"/>
    <w:rsid w:val="00B023E9"/>
    <w:rsid w:val="00B024CC"/>
    <w:rsid w:val="00B02586"/>
    <w:rsid w:val="00B027D2"/>
    <w:rsid w:val="00B027D3"/>
    <w:rsid w:val="00B028B6"/>
    <w:rsid w:val="00B028E1"/>
    <w:rsid w:val="00B0292B"/>
    <w:rsid w:val="00B029D0"/>
    <w:rsid w:val="00B02A62"/>
    <w:rsid w:val="00B02B71"/>
    <w:rsid w:val="00B02C7F"/>
    <w:rsid w:val="00B02C86"/>
    <w:rsid w:val="00B02CA2"/>
    <w:rsid w:val="00B02D9B"/>
    <w:rsid w:val="00B02DEC"/>
    <w:rsid w:val="00B02E44"/>
    <w:rsid w:val="00B02F3A"/>
    <w:rsid w:val="00B02FB6"/>
    <w:rsid w:val="00B02FC7"/>
    <w:rsid w:val="00B03158"/>
    <w:rsid w:val="00B031E1"/>
    <w:rsid w:val="00B033C5"/>
    <w:rsid w:val="00B03450"/>
    <w:rsid w:val="00B034C0"/>
    <w:rsid w:val="00B03553"/>
    <w:rsid w:val="00B035BE"/>
    <w:rsid w:val="00B035E4"/>
    <w:rsid w:val="00B03642"/>
    <w:rsid w:val="00B036B4"/>
    <w:rsid w:val="00B03716"/>
    <w:rsid w:val="00B037D1"/>
    <w:rsid w:val="00B03898"/>
    <w:rsid w:val="00B038D2"/>
    <w:rsid w:val="00B03B30"/>
    <w:rsid w:val="00B03B5D"/>
    <w:rsid w:val="00B03BB8"/>
    <w:rsid w:val="00B03BDD"/>
    <w:rsid w:val="00B03C92"/>
    <w:rsid w:val="00B03C97"/>
    <w:rsid w:val="00B03C9A"/>
    <w:rsid w:val="00B03D85"/>
    <w:rsid w:val="00B03E1E"/>
    <w:rsid w:val="00B03FA2"/>
    <w:rsid w:val="00B04037"/>
    <w:rsid w:val="00B040C4"/>
    <w:rsid w:val="00B04185"/>
    <w:rsid w:val="00B041A8"/>
    <w:rsid w:val="00B041B4"/>
    <w:rsid w:val="00B041C8"/>
    <w:rsid w:val="00B04284"/>
    <w:rsid w:val="00B0429B"/>
    <w:rsid w:val="00B042CC"/>
    <w:rsid w:val="00B042DE"/>
    <w:rsid w:val="00B04323"/>
    <w:rsid w:val="00B0438C"/>
    <w:rsid w:val="00B04578"/>
    <w:rsid w:val="00B04587"/>
    <w:rsid w:val="00B045B3"/>
    <w:rsid w:val="00B045DB"/>
    <w:rsid w:val="00B0471F"/>
    <w:rsid w:val="00B04750"/>
    <w:rsid w:val="00B0479D"/>
    <w:rsid w:val="00B0481D"/>
    <w:rsid w:val="00B04828"/>
    <w:rsid w:val="00B0483A"/>
    <w:rsid w:val="00B048DB"/>
    <w:rsid w:val="00B04A29"/>
    <w:rsid w:val="00B04A3D"/>
    <w:rsid w:val="00B04C29"/>
    <w:rsid w:val="00B04CCD"/>
    <w:rsid w:val="00B04CDB"/>
    <w:rsid w:val="00B04E20"/>
    <w:rsid w:val="00B04E7C"/>
    <w:rsid w:val="00B04F83"/>
    <w:rsid w:val="00B04FC0"/>
    <w:rsid w:val="00B051E1"/>
    <w:rsid w:val="00B05290"/>
    <w:rsid w:val="00B05412"/>
    <w:rsid w:val="00B0552B"/>
    <w:rsid w:val="00B0557D"/>
    <w:rsid w:val="00B0558B"/>
    <w:rsid w:val="00B05675"/>
    <w:rsid w:val="00B05855"/>
    <w:rsid w:val="00B05864"/>
    <w:rsid w:val="00B058F6"/>
    <w:rsid w:val="00B05914"/>
    <w:rsid w:val="00B05C92"/>
    <w:rsid w:val="00B05C98"/>
    <w:rsid w:val="00B05C9D"/>
    <w:rsid w:val="00B05D5C"/>
    <w:rsid w:val="00B06055"/>
    <w:rsid w:val="00B061DF"/>
    <w:rsid w:val="00B061E6"/>
    <w:rsid w:val="00B061E8"/>
    <w:rsid w:val="00B0620C"/>
    <w:rsid w:val="00B06310"/>
    <w:rsid w:val="00B06325"/>
    <w:rsid w:val="00B06342"/>
    <w:rsid w:val="00B06456"/>
    <w:rsid w:val="00B06564"/>
    <w:rsid w:val="00B066A3"/>
    <w:rsid w:val="00B0671A"/>
    <w:rsid w:val="00B0675A"/>
    <w:rsid w:val="00B0683C"/>
    <w:rsid w:val="00B06844"/>
    <w:rsid w:val="00B0687C"/>
    <w:rsid w:val="00B068AE"/>
    <w:rsid w:val="00B0697A"/>
    <w:rsid w:val="00B06988"/>
    <w:rsid w:val="00B06A05"/>
    <w:rsid w:val="00B06B12"/>
    <w:rsid w:val="00B06B1D"/>
    <w:rsid w:val="00B06B59"/>
    <w:rsid w:val="00B06B8C"/>
    <w:rsid w:val="00B06C48"/>
    <w:rsid w:val="00B06CBA"/>
    <w:rsid w:val="00B06D76"/>
    <w:rsid w:val="00B06E53"/>
    <w:rsid w:val="00B06FD5"/>
    <w:rsid w:val="00B0702B"/>
    <w:rsid w:val="00B07039"/>
    <w:rsid w:val="00B070C0"/>
    <w:rsid w:val="00B0710A"/>
    <w:rsid w:val="00B0729F"/>
    <w:rsid w:val="00B072C5"/>
    <w:rsid w:val="00B072CB"/>
    <w:rsid w:val="00B073FA"/>
    <w:rsid w:val="00B07492"/>
    <w:rsid w:val="00B075F2"/>
    <w:rsid w:val="00B07622"/>
    <w:rsid w:val="00B07673"/>
    <w:rsid w:val="00B07698"/>
    <w:rsid w:val="00B076FD"/>
    <w:rsid w:val="00B07782"/>
    <w:rsid w:val="00B07857"/>
    <w:rsid w:val="00B078DC"/>
    <w:rsid w:val="00B07A4B"/>
    <w:rsid w:val="00B07A62"/>
    <w:rsid w:val="00B07AB2"/>
    <w:rsid w:val="00B07AF2"/>
    <w:rsid w:val="00B07B18"/>
    <w:rsid w:val="00B07B68"/>
    <w:rsid w:val="00B07BD3"/>
    <w:rsid w:val="00B07C1D"/>
    <w:rsid w:val="00B07C4C"/>
    <w:rsid w:val="00B07C8B"/>
    <w:rsid w:val="00B07D09"/>
    <w:rsid w:val="00B07EB8"/>
    <w:rsid w:val="00B07FF1"/>
    <w:rsid w:val="00B1014C"/>
    <w:rsid w:val="00B10156"/>
    <w:rsid w:val="00B102AB"/>
    <w:rsid w:val="00B1041D"/>
    <w:rsid w:val="00B1062B"/>
    <w:rsid w:val="00B10682"/>
    <w:rsid w:val="00B1068A"/>
    <w:rsid w:val="00B1076D"/>
    <w:rsid w:val="00B107BB"/>
    <w:rsid w:val="00B108A6"/>
    <w:rsid w:val="00B108C4"/>
    <w:rsid w:val="00B10B7C"/>
    <w:rsid w:val="00B10CAB"/>
    <w:rsid w:val="00B10CB6"/>
    <w:rsid w:val="00B10D60"/>
    <w:rsid w:val="00B10D6A"/>
    <w:rsid w:val="00B10DFB"/>
    <w:rsid w:val="00B10E61"/>
    <w:rsid w:val="00B10EA9"/>
    <w:rsid w:val="00B10F34"/>
    <w:rsid w:val="00B10F56"/>
    <w:rsid w:val="00B1106D"/>
    <w:rsid w:val="00B11084"/>
    <w:rsid w:val="00B110D3"/>
    <w:rsid w:val="00B111D3"/>
    <w:rsid w:val="00B1131B"/>
    <w:rsid w:val="00B113B5"/>
    <w:rsid w:val="00B113DC"/>
    <w:rsid w:val="00B11438"/>
    <w:rsid w:val="00B11484"/>
    <w:rsid w:val="00B1168C"/>
    <w:rsid w:val="00B11702"/>
    <w:rsid w:val="00B11717"/>
    <w:rsid w:val="00B11786"/>
    <w:rsid w:val="00B117AD"/>
    <w:rsid w:val="00B117CD"/>
    <w:rsid w:val="00B118D7"/>
    <w:rsid w:val="00B118FE"/>
    <w:rsid w:val="00B11995"/>
    <w:rsid w:val="00B119C4"/>
    <w:rsid w:val="00B11A9B"/>
    <w:rsid w:val="00B11C8A"/>
    <w:rsid w:val="00B11D39"/>
    <w:rsid w:val="00B11D6B"/>
    <w:rsid w:val="00B11DBE"/>
    <w:rsid w:val="00B11DFF"/>
    <w:rsid w:val="00B11E78"/>
    <w:rsid w:val="00B11F52"/>
    <w:rsid w:val="00B11FAF"/>
    <w:rsid w:val="00B11FEE"/>
    <w:rsid w:val="00B121AD"/>
    <w:rsid w:val="00B122CC"/>
    <w:rsid w:val="00B12341"/>
    <w:rsid w:val="00B123E1"/>
    <w:rsid w:val="00B12514"/>
    <w:rsid w:val="00B1265F"/>
    <w:rsid w:val="00B1269E"/>
    <w:rsid w:val="00B1270C"/>
    <w:rsid w:val="00B12717"/>
    <w:rsid w:val="00B12736"/>
    <w:rsid w:val="00B12985"/>
    <w:rsid w:val="00B12997"/>
    <w:rsid w:val="00B12AA3"/>
    <w:rsid w:val="00B12AE8"/>
    <w:rsid w:val="00B12B83"/>
    <w:rsid w:val="00B12C5E"/>
    <w:rsid w:val="00B12C72"/>
    <w:rsid w:val="00B12D90"/>
    <w:rsid w:val="00B12E33"/>
    <w:rsid w:val="00B12E66"/>
    <w:rsid w:val="00B12E75"/>
    <w:rsid w:val="00B12EBF"/>
    <w:rsid w:val="00B12EDD"/>
    <w:rsid w:val="00B12EF3"/>
    <w:rsid w:val="00B13161"/>
    <w:rsid w:val="00B132BF"/>
    <w:rsid w:val="00B132C1"/>
    <w:rsid w:val="00B132D6"/>
    <w:rsid w:val="00B1331D"/>
    <w:rsid w:val="00B134CC"/>
    <w:rsid w:val="00B136AC"/>
    <w:rsid w:val="00B1373E"/>
    <w:rsid w:val="00B13745"/>
    <w:rsid w:val="00B13897"/>
    <w:rsid w:val="00B13903"/>
    <w:rsid w:val="00B139D4"/>
    <w:rsid w:val="00B139DB"/>
    <w:rsid w:val="00B13A73"/>
    <w:rsid w:val="00B13B93"/>
    <w:rsid w:val="00B13C36"/>
    <w:rsid w:val="00B13C65"/>
    <w:rsid w:val="00B13D33"/>
    <w:rsid w:val="00B13DC4"/>
    <w:rsid w:val="00B13DC7"/>
    <w:rsid w:val="00B13E00"/>
    <w:rsid w:val="00B13E85"/>
    <w:rsid w:val="00B13F5C"/>
    <w:rsid w:val="00B13F76"/>
    <w:rsid w:val="00B13FAA"/>
    <w:rsid w:val="00B141D8"/>
    <w:rsid w:val="00B1420B"/>
    <w:rsid w:val="00B142D1"/>
    <w:rsid w:val="00B142FA"/>
    <w:rsid w:val="00B14343"/>
    <w:rsid w:val="00B1444A"/>
    <w:rsid w:val="00B14564"/>
    <w:rsid w:val="00B14576"/>
    <w:rsid w:val="00B145FA"/>
    <w:rsid w:val="00B1465E"/>
    <w:rsid w:val="00B14691"/>
    <w:rsid w:val="00B146ED"/>
    <w:rsid w:val="00B149EE"/>
    <w:rsid w:val="00B14A61"/>
    <w:rsid w:val="00B14B56"/>
    <w:rsid w:val="00B14BBF"/>
    <w:rsid w:val="00B14C64"/>
    <w:rsid w:val="00B14E46"/>
    <w:rsid w:val="00B14E97"/>
    <w:rsid w:val="00B14EFF"/>
    <w:rsid w:val="00B15042"/>
    <w:rsid w:val="00B1513F"/>
    <w:rsid w:val="00B1515B"/>
    <w:rsid w:val="00B1517C"/>
    <w:rsid w:val="00B1529C"/>
    <w:rsid w:val="00B15301"/>
    <w:rsid w:val="00B153AD"/>
    <w:rsid w:val="00B155C2"/>
    <w:rsid w:val="00B155FA"/>
    <w:rsid w:val="00B1561A"/>
    <w:rsid w:val="00B156CF"/>
    <w:rsid w:val="00B159FD"/>
    <w:rsid w:val="00B15A3E"/>
    <w:rsid w:val="00B15A66"/>
    <w:rsid w:val="00B15C8B"/>
    <w:rsid w:val="00B15FD9"/>
    <w:rsid w:val="00B16091"/>
    <w:rsid w:val="00B16265"/>
    <w:rsid w:val="00B16280"/>
    <w:rsid w:val="00B162C4"/>
    <w:rsid w:val="00B162CE"/>
    <w:rsid w:val="00B1635B"/>
    <w:rsid w:val="00B16517"/>
    <w:rsid w:val="00B16531"/>
    <w:rsid w:val="00B166B0"/>
    <w:rsid w:val="00B16710"/>
    <w:rsid w:val="00B1671D"/>
    <w:rsid w:val="00B16793"/>
    <w:rsid w:val="00B167B5"/>
    <w:rsid w:val="00B16801"/>
    <w:rsid w:val="00B168F1"/>
    <w:rsid w:val="00B16B76"/>
    <w:rsid w:val="00B16C54"/>
    <w:rsid w:val="00B16E38"/>
    <w:rsid w:val="00B16FBA"/>
    <w:rsid w:val="00B17048"/>
    <w:rsid w:val="00B17088"/>
    <w:rsid w:val="00B170F0"/>
    <w:rsid w:val="00B170F6"/>
    <w:rsid w:val="00B17142"/>
    <w:rsid w:val="00B171BE"/>
    <w:rsid w:val="00B17202"/>
    <w:rsid w:val="00B1733E"/>
    <w:rsid w:val="00B1734A"/>
    <w:rsid w:val="00B1742E"/>
    <w:rsid w:val="00B175E2"/>
    <w:rsid w:val="00B175F6"/>
    <w:rsid w:val="00B17736"/>
    <w:rsid w:val="00B17739"/>
    <w:rsid w:val="00B1775E"/>
    <w:rsid w:val="00B17761"/>
    <w:rsid w:val="00B17811"/>
    <w:rsid w:val="00B178A5"/>
    <w:rsid w:val="00B178BD"/>
    <w:rsid w:val="00B1798B"/>
    <w:rsid w:val="00B17997"/>
    <w:rsid w:val="00B17A6B"/>
    <w:rsid w:val="00B17A7C"/>
    <w:rsid w:val="00B17A91"/>
    <w:rsid w:val="00B17B9F"/>
    <w:rsid w:val="00B17C4B"/>
    <w:rsid w:val="00B17D12"/>
    <w:rsid w:val="00B17D72"/>
    <w:rsid w:val="00B17D77"/>
    <w:rsid w:val="00B20052"/>
    <w:rsid w:val="00B201E4"/>
    <w:rsid w:val="00B20265"/>
    <w:rsid w:val="00B202D2"/>
    <w:rsid w:val="00B20338"/>
    <w:rsid w:val="00B203DA"/>
    <w:rsid w:val="00B20404"/>
    <w:rsid w:val="00B2046F"/>
    <w:rsid w:val="00B204FD"/>
    <w:rsid w:val="00B20540"/>
    <w:rsid w:val="00B20567"/>
    <w:rsid w:val="00B2059F"/>
    <w:rsid w:val="00B2062A"/>
    <w:rsid w:val="00B20761"/>
    <w:rsid w:val="00B208AA"/>
    <w:rsid w:val="00B208DF"/>
    <w:rsid w:val="00B20A57"/>
    <w:rsid w:val="00B20B5E"/>
    <w:rsid w:val="00B20D4C"/>
    <w:rsid w:val="00B20DBB"/>
    <w:rsid w:val="00B20DC0"/>
    <w:rsid w:val="00B20E02"/>
    <w:rsid w:val="00B20EA6"/>
    <w:rsid w:val="00B20EE0"/>
    <w:rsid w:val="00B20FE4"/>
    <w:rsid w:val="00B21043"/>
    <w:rsid w:val="00B210CA"/>
    <w:rsid w:val="00B211C1"/>
    <w:rsid w:val="00B21200"/>
    <w:rsid w:val="00B21308"/>
    <w:rsid w:val="00B21482"/>
    <w:rsid w:val="00B214EC"/>
    <w:rsid w:val="00B215C9"/>
    <w:rsid w:val="00B216F2"/>
    <w:rsid w:val="00B217A7"/>
    <w:rsid w:val="00B21867"/>
    <w:rsid w:val="00B219D0"/>
    <w:rsid w:val="00B21A65"/>
    <w:rsid w:val="00B21AA4"/>
    <w:rsid w:val="00B21ADE"/>
    <w:rsid w:val="00B21B2D"/>
    <w:rsid w:val="00B21BC2"/>
    <w:rsid w:val="00B21CAE"/>
    <w:rsid w:val="00B21CFB"/>
    <w:rsid w:val="00B21D23"/>
    <w:rsid w:val="00B21DD1"/>
    <w:rsid w:val="00B21DE8"/>
    <w:rsid w:val="00B21E24"/>
    <w:rsid w:val="00B21E43"/>
    <w:rsid w:val="00B21ED7"/>
    <w:rsid w:val="00B21EE9"/>
    <w:rsid w:val="00B21F36"/>
    <w:rsid w:val="00B21F70"/>
    <w:rsid w:val="00B22160"/>
    <w:rsid w:val="00B22444"/>
    <w:rsid w:val="00B22459"/>
    <w:rsid w:val="00B225C3"/>
    <w:rsid w:val="00B22650"/>
    <w:rsid w:val="00B22720"/>
    <w:rsid w:val="00B22802"/>
    <w:rsid w:val="00B22937"/>
    <w:rsid w:val="00B22AC7"/>
    <w:rsid w:val="00B22C0A"/>
    <w:rsid w:val="00B22D69"/>
    <w:rsid w:val="00B22DE5"/>
    <w:rsid w:val="00B22DFD"/>
    <w:rsid w:val="00B22F40"/>
    <w:rsid w:val="00B22FC6"/>
    <w:rsid w:val="00B22FF8"/>
    <w:rsid w:val="00B23074"/>
    <w:rsid w:val="00B2324E"/>
    <w:rsid w:val="00B232A0"/>
    <w:rsid w:val="00B2348F"/>
    <w:rsid w:val="00B2367E"/>
    <w:rsid w:val="00B236EA"/>
    <w:rsid w:val="00B23993"/>
    <w:rsid w:val="00B23A9D"/>
    <w:rsid w:val="00B23AB8"/>
    <w:rsid w:val="00B23B6B"/>
    <w:rsid w:val="00B23BDF"/>
    <w:rsid w:val="00B23D14"/>
    <w:rsid w:val="00B23DC9"/>
    <w:rsid w:val="00B23E91"/>
    <w:rsid w:val="00B23EDB"/>
    <w:rsid w:val="00B2404B"/>
    <w:rsid w:val="00B24064"/>
    <w:rsid w:val="00B2407B"/>
    <w:rsid w:val="00B24146"/>
    <w:rsid w:val="00B24192"/>
    <w:rsid w:val="00B241D9"/>
    <w:rsid w:val="00B24228"/>
    <w:rsid w:val="00B24296"/>
    <w:rsid w:val="00B24302"/>
    <w:rsid w:val="00B24331"/>
    <w:rsid w:val="00B24422"/>
    <w:rsid w:val="00B2452B"/>
    <w:rsid w:val="00B24692"/>
    <w:rsid w:val="00B246A4"/>
    <w:rsid w:val="00B24725"/>
    <w:rsid w:val="00B2476B"/>
    <w:rsid w:val="00B2478C"/>
    <w:rsid w:val="00B24791"/>
    <w:rsid w:val="00B248ED"/>
    <w:rsid w:val="00B248FB"/>
    <w:rsid w:val="00B24959"/>
    <w:rsid w:val="00B24A0D"/>
    <w:rsid w:val="00B24BB6"/>
    <w:rsid w:val="00B24C14"/>
    <w:rsid w:val="00B24C2B"/>
    <w:rsid w:val="00B24C71"/>
    <w:rsid w:val="00B24C82"/>
    <w:rsid w:val="00B24CA8"/>
    <w:rsid w:val="00B24CAB"/>
    <w:rsid w:val="00B24DB8"/>
    <w:rsid w:val="00B24DC5"/>
    <w:rsid w:val="00B24DE4"/>
    <w:rsid w:val="00B24E07"/>
    <w:rsid w:val="00B24EB2"/>
    <w:rsid w:val="00B24F9F"/>
    <w:rsid w:val="00B25023"/>
    <w:rsid w:val="00B2502F"/>
    <w:rsid w:val="00B25102"/>
    <w:rsid w:val="00B251EC"/>
    <w:rsid w:val="00B25264"/>
    <w:rsid w:val="00B2541F"/>
    <w:rsid w:val="00B25452"/>
    <w:rsid w:val="00B2555B"/>
    <w:rsid w:val="00B255B2"/>
    <w:rsid w:val="00B2560F"/>
    <w:rsid w:val="00B2563B"/>
    <w:rsid w:val="00B25661"/>
    <w:rsid w:val="00B256BE"/>
    <w:rsid w:val="00B256ED"/>
    <w:rsid w:val="00B257A5"/>
    <w:rsid w:val="00B25AA7"/>
    <w:rsid w:val="00B25BA6"/>
    <w:rsid w:val="00B25C6A"/>
    <w:rsid w:val="00B25C70"/>
    <w:rsid w:val="00B25C97"/>
    <w:rsid w:val="00B25CDD"/>
    <w:rsid w:val="00B25CEC"/>
    <w:rsid w:val="00B25D8E"/>
    <w:rsid w:val="00B25DE7"/>
    <w:rsid w:val="00B25E38"/>
    <w:rsid w:val="00B25E4C"/>
    <w:rsid w:val="00B26044"/>
    <w:rsid w:val="00B260AD"/>
    <w:rsid w:val="00B260F4"/>
    <w:rsid w:val="00B26142"/>
    <w:rsid w:val="00B26255"/>
    <w:rsid w:val="00B2625F"/>
    <w:rsid w:val="00B26291"/>
    <w:rsid w:val="00B26649"/>
    <w:rsid w:val="00B266AB"/>
    <w:rsid w:val="00B26732"/>
    <w:rsid w:val="00B268B5"/>
    <w:rsid w:val="00B26A23"/>
    <w:rsid w:val="00B26AB0"/>
    <w:rsid w:val="00B26ACD"/>
    <w:rsid w:val="00B26AED"/>
    <w:rsid w:val="00B26B42"/>
    <w:rsid w:val="00B26BCB"/>
    <w:rsid w:val="00B26C4F"/>
    <w:rsid w:val="00B26CFD"/>
    <w:rsid w:val="00B26DF5"/>
    <w:rsid w:val="00B26E4A"/>
    <w:rsid w:val="00B26E52"/>
    <w:rsid w:val="00B26EB1"/>
    <w:rsid w:val="00B26EF5"/>
    <w:rsid w:val="00B26F3F"/>
    <w:rsid w:val="00B27106"/>
    <w:rsid w:val="00B2721F"/>
    <w:rsid w:val="00B272A1"/>
    <w:rsid w:val="00B277D8"/>
    <w:rsid w:val="00B27881"/>
    <w:rsid w:val="00B2792C"/>
    <w:rsid w:val="00B27939"/>
    <w:rsid w:val="00B27B70"/>
    <w:rsid w:val="00B27C47"/>
    <w:rsid w:val="00B27DC3"/>
    <w:rsid w:val="00B27E3A"/>
    <w:rsid w:val="00B27E7C"/>
    <w:rsid w:val="00B27ED6"/>
    <w:rsid w:val="00B30068"/>
    <w:rsid w:val="00B30089"/>
    <w:rsid w:val="00B3029E"/>
    <w:rsid w:val="00B302F5"/>
    <w:rsid w:val="00B30302"/>
    <w:rsid w:val="00B305F4"/>
    <w:rsid w:val="00B30640"/>
    <w:rsid w:val="00B3068B"/>
    <w:rsid w:val="00B30713"/>
    <w:rsid w:val="00B3079E"/>
    <w:rsid w:val="00B308D6"/>
    <w:rsid w:val="00B3093F"/>
    <w:rsid w:val="00B309DE"/>
    <w:rsid w:val="00B30A45"/>
    <w:rsid w:val="00B30A4A"/>
    <w:rsid w:val="00B30CD7"/>
    <w:rsid w:val="00B30D31"/>
    <w:rsid w:val="00B30D98"/>
    <w:rsid w:val="00B30DE8"/>
    <w:rsid w:val="00B30DFE"/>
    <w:rsid w:val="00B30FE2"/>
    <w:rsid w:val="00B31201"/>
    <w:rsid w:val="00B312C8"/>
    <w:rsid w:val="00B31358"/>
    <w:rsid w:val="00B313A1"/>
    <w:rsid w:val="00B31491"/>
    <w:rsid w:val="00B31552"/>
    <w:rsid w:val="00B315EC"/>
    <w:rsid w:val="00B31679"/>
    <w:rsid w:val="00B31715"/>
    <w:rsid w:val="00B31720"/>
    <w:rsid w:val="00B31792"/>
    <w:rsid w:val="00B3189A"/>
    <w:rsid w:val="00B318DB"/>
    <w:rsid w:val="00B318DF"/>
    <w:rsid w:val="00B31914"/>
    <w:rsid w:val="00B31974"/>
    <w:rsid w:val="00B319A6"/>
    <w:rsid w:val="00B319DE"/>
    <w:rsid w:val="00B31A41"/>
    <w:rsid w:val="00B31A9B"/>
    <w:rsid w:val="00B31B35"/>
    <w:rsid w:val="00B31B5B"/>
    <w:rsid w:val="00B31C08"/>
    <w:rsid w:val="00B31CF0"/>
    <w:rsid w:val="00B31F71"/>
    <w:rsid w:val="00B3217B"/>
    <w:rsid w:val="00B321F3"/>
    <w:rsid w:val="00B32385"/>
    <w:rsid w:val="00B323B1"/>
    <w:rsid w:val="00B325D8"/>
    <w:rsid w:val="00B32737"/>
    <w:rsid w:val="00B3285E"/>
    <w:rsid w:val="00B32869"/>
    <w:rsid w:val="00B32908"/>
    <w:rsid w:val="00B3297B"/>
    <w:rsid w:val="00B32A82"/>
    <w:rsid w:val="00B32A8E"/>
    <w:rsid w:val="00B32A90"/>
    <w:rsid w:val="00B32A99"/>
    <w:rsid w:val="00B32B0B"/>
    <w:rsid w:val="00B32C73"/>
    <w:rsid w:val="00B32CC1"/>
    <w:rsid w:val="00B32D41"/>
    <w:rsid w:val="00B32DEA"/>
    <w:rsid w:val="00B32E54"/>
    <w:rsid w:val="00B32E97"/>
    <w:rsid w:val="00B32EE7"/>
    <w:rsid w:val="00B32F68"/>
    <w:rsid w:val="00B32F7F"/>
    <w:rsid w:val="00B33069"/>
    <w:rsid w:val="00B3314D"/>
    <w:rsid w:val="00B3326F"/>
    <w:rsid w:val="00B33481"/>
    <w:rsid w:val="00B33585"/>
    <w:rsid w:val="00B335AE"/>
    <w:rsid w:val="00B335B1"/>
    <w:rsid w:val="00B33791"/>
    <w:rsid w:val="00B33ACF"/>
    <w:rsid w:val="00B33BF9"/>
    <w:rsid w:val="00B33D40"/>
    <w:rsid w:val="00B33D46"/>
    <w:rsid w:val="00B33EF3"/>
    <w:rsid w:val="00B33F94"/>
    <w:rsid w:val="00B340F6"/>
    <w:rsid w:val="00B3412F"/>
    <w:rsid w:val="00B34289"/>
    <w:rsid w:val="00B34359"/>
    <w:rsid w:val="00B34360"/>
    <w:rsid w:val="00B34380"/>
    <w:rsid w:val="00B343FE"/>
    <w:rsid w:val="00B344D9"/>
    <w:rsid w:val="00B3450C"/>
    <w:rsid w:val="00B34599"/>
    <w:rsid w:val="00B346C3"/>
    <w:rsid w:val="00B34720"/>
    <w:rsid w:val="00B34794"/>
    <w:rsid w:val="00B3486A"/>
    <w:rsid w:val="00B34994"/>
    <w:rsid w:val="00B349CE"/>
    <w:rsid w:val="00B34ABA"/>
    <w:rsid w:val="00B34AF0"/>
    <w:rsid w:val="00B34B67"/>
    <w:rsid w:val="00B34C18"/>
    <w:rsid w:val="00B34DDC"/>
    <w:rsid w:val="00B34DE9"/>
    <w:rsid w:val="00B34E00"/>
    <w:rsid w:val="00B34E5E"/>
    <w:rsid w:val="00B34ED8"/>
    <w:rsid w:val="00B34EE8"/>
    <w:rsid w:val="00B34F06"/>
    <w:rsid w:val="00B350A4"/>
    <w:rsid w:val="00B350CA"/>
    <w:rsid w:val="00B351CC"/>
    <w:rsid w:val="00B3529C"/>
    <w:rsid w:val="00B352F5"/>
    <w:rsid w:val="00B353D4"/>
    <w:rsid w:val="00B353F6"/>
    <w:rsid w:val="00B35459"/>
    <w:rsid w:val="00B354E1"/>
    <w:rsid w:val="00B3551A"/>
    <w:rsid w:val="00B3558E"/>
    <w:rsid w:val="00B35746"/>
    <w:rsid w:val="00B35754"/>
    <w:rsid w:val="00B35777"/>
    <w:rsid w:val="00B35790"/>
    <w:rsid w:val="00B357AB"/>
    <w:rsid w:val="00B357F4"/>
    <w:rsid w:val="00B35989"/>
    <w:rsid w:val="00B35A00"/>
    <w:rsid w:val="00B35AA6"/>
    <w:rsid w:val="00B35AD9"/>
    <w:rsid w:val="00B35B4E"/>
    <w:rsid w:val="00B35B51"/>
    <w:rsid w:val="00B35C13"/>
    <w:rsid w:val="00B35C44"/>
    <w:rsid w:val="00B35C5B"/>
    <w:rsid w:val="00B35CD9"/>
    <w:rsid w:val="00B35D5E"/>
    <w:rsid w:val="00B35E1E"/>
    <w:rsid w:val="00B35E8D"/>
    <w:rsid w:val="00B35F97"/>
    <w:rsid w:val="00B36000"/>
    <w:rsid w:val="00B3607E"/>
    <w:rsid w:val="00B360DD"/>
    <w:rsid w:val="00B3616C"/>
    <w:rsid w:val="00B361D2"/>
    <w:rsid w:val="00B36267"/>
    <w:rsid w:val="00B362D7"/>
    <w:rsid w:val="00B3638A"/>
    <w:rsid w:val="00B36437"/>
    <w:rsid w:val="00B36565"/>
    <w:rsid w:val="00B36590"/>
    <w:rsid w:val="00B3666C"/>
    <w:rsid w:val="00B36834"/>
    <w:rsid w:val="00B36A75"/>
    <w:rsid w:val="00B36B61"/>
    <w:rsid w:val="00B36C05"/>
    <w:rsid w:val="00B36C48"/>
    <w:rsid w:val="00B36CBD"/>
    <w:rsid w:val="00B36D21"/>
    <w:rsid w:val="00B36D69"/>
    <w:rsid w:val="00B36D75"/>
    <w:rsid w:val="00B36F9B"/>
    <w:rsid w:val="00B36FF6"/>
    <w:rsid w:val="00B3702B"/>
    <w:rsid w:val="00B3704B"/>
    <w:rsid w:val="00B37162"/>
    <w:rsid w:val="00B371C8"/>
    <w:rsid w:val="00B3729F"/>
    <w:rsid w:val="00B373CC"/>
    <w:rsid w:val="00B373D8"/>
    <w:rsid w:val="00B3743E"/>
    <w:rsid w:val="00B374F3"/>
    <w:rsid w:val="00B375AB"/>
    <w:rsid w:val="00B37620"/>
    <w:rsid w:val="00B37786"/>
    <w:rsid w:val="00B37832"/>
    <w:rsid w:val="00B378C6"/>
    <w:rsid w:val="00B37951"/>
    <w:rsid w:val="00B37976"/>
    <w:rsid w:val="00B37AD7"/>
    <w:rsid w:val="00B37B09"/>
    <w:rsid w:val="00B37BA6"/>
    <w:rsid w:val="00B37BB7"/>
    <w:rsid w:val="00B37C1F"/>
    <w:rsid w:val="00B37C52"/>
    <w:rsid w:val="00B37D6C"/>
    <w:rsid w:val="00B37E3B"/>
    <w:rsid w:val="00B37E8B"/>
    <w:rsid w:val="00B37F6E"/>
    <w:rsid w:val="00B37FE9"/>
    <w:rsid w:val="00B40008"/>
    <w:rsid w:val="00B400C6"/>
    <w:rsid w:val="00B400F0"/>
    <w:rsid w:val="00B402AA"/>
    <w:rsid w:val="00B403E3"/>
    <w:rsid w:val="00B4041A"/>
    <w:rsid w:val="00B4072E"/>
    <w:rsid w:val="00B4083A"/>
    <w:rsid w:val="00B40852"/>
    <w:rsid w:val="00B4090F"/>
    <w:rsid w:val="00B409A5"/>
    <w:rsid w:val="00B40A08"/>
    <w:rsid w:val="00B40E0D"/>
    <w:rsid w:val="00B40F65"/>
    <w:rsid w:val="00B41001"/>
    <w:rsid w:val="00B41048"/>
    <w:rsid w:val="00B4105C"/>
    <w:rsid w:val="00B41139"/>
    <w:rsid w:val="00B41196"/>
    <w:rsid w:val="00B4119C"/>
    <w:rsid w:val="00B41220"/>
    <w:rsid w:val="00B41226"/>
    <w:rsid w:val="00B4125C"/>
    <w:rsid w:val="00B415C3"/>
    <w:rsid w:val="00B41639"/>
    <w:rsid w:val="00B417CF"/>
    <w:rsid w:val="00B417E6"/>
    <w:rsid w:val="00B41A22"/>
    <w:rsid w:val="00B41AC5"/>
    <w:rsid w:val="00B41AD8"/>
    <w:rsid w:val="00B41AF5"/>
    <w:rsid w:val="00B41B6B"/>
    <w:rsid w:val="00B41C40"/>
    <w:rsid w:val="00B41C80"/>
    <w:rsid w:val="00B41D11"/>
    <w:rsid w:val="00B41E71"/>
    <w:rsid w:val="00B41E95"/>
    <w:rsid w:val="00B41EB9"/>
    <w:rsid w:val="00B41EE1"/>
    <w:rsid w:val="00B42071"/>
    <w:rsid w:val="00B4208F"/>
    <w:rsid w:val="00B420CA"/>
    <w:rsid w:val="00B420F7"/>
    <w:rsid w:val="00B42105"/>
    <w:rsid w:val="00B4226F"/>
    <w:rsid w:val="00B4227D"/>
    <w:rsid w:val="00B4238B"/>
    <w:rsid w:val="00B423CD"/>
    <w:rsid w:val="00B423F0"/>
    <w:rsid w:val="00B42472"/>
    <w:rsid w:val="00B42542"/>
    <w:rsid w:val="00B425EA"/>
    <w:rsid w:val="00B42628"/>
    <w:rsid w:val="00B42657"/>
    <w:rsid w:val="00B4274D"/>
    <w:rsid w:val="00B4299D"/>
    <w:rsid w:val="00B429B6"/>
    <w:rsid w:val="00B429BD"/>
    <w:rsid w:val="00B42AD3"/>
    <w:rsid w:val="00B42B10"/>
    <w:rsid w:val="00B42C20"/>
    <w:rsid w:val="00B42C53"/>
    <w:rsid w:val="00B42EAF"/>
    <w:rsid w:val="00B42EDE"/>
    <w:rsid w:val="00B42F10"/>
    <w:rsid w:val="00B42F61"/>
    <w:rsid w:val="00B431C2"/>
    <w:rsid w:val="00B43235"/>
    <w:rsid w:val="00B43264"/>
    <w:rsid w:val="00B432A4"/>
    <w:rsid w:val="00B43363"/>
    <w:rsid w:val="00B4342F"/>
    <w:rsid w:val="00B4343C"/>
    <w:rsid w:val="00B434E0"/>
    <w:rsid w:val="00B434F9"/>
    <w:rsid w:val="00B436BE"/>
    <w:rsid w:val="00B4376B"/>
    <w:rsid w:val="00B43865"/>
    <w:rsid w:val="00B438B4"/>
    <w:rsid w:val="00B43A89"/>
    <w:rsid w:val="00B43ADC"/>
    <w:rsid w:val="00B43C05"/>
    <w:rsid w:val="00B43C0F"/>
    <w:rsid w:val="00B43CDF"/>
    <w:rsid w:val="00B43D19"/>
    <w:rsid w:val="00B43D42"/>
    <w:rsid w:val="00B43DE6"/>
    <w:rsid w:val="00B43E07"/>
    <w:rsid w:val="00B43E92"/>
    <w:rsid w:val="00B43EC6"/>
    <w:rsid w:val="00B44032"/>
    <w:rsid w:val="00B4414A"/>
    <w:rsid w:val="00B44196"/>
    <w:rsid w:val="00B441ED"/>
    <w:rsid w:val="00B4426C"/>
    <w:rsid w:val="00B443EA"/>
    <w:rsid w:val="00B445FB"/>
    <w:rsid w:val="00B44707"/>
    <w:rsid w:val="00B447DC"/>
    <w:rsid w:val="00B44A1B"/>
    <w:rsid w:val="00B44A36"/>
    <w:rsid w:val="00B44ABF"/>
    <w:rsid w:val="00B44C69"/>
    <w:rsid w:val="00B44CA2"/>
    <w:rsid w:val="00B44DED"/>
    <w:rsid w:val="00B44E89"/>
    <w:rsid w:val="00B44F46"/>
    <w:rsid w:val="00B44F80"/>
    <w:rsid w:val="00B4511E"/>
    <w:rsid w:val="00B4515D"/>
    <w:rsid w:val="00B45165"/>
    <w:rsid w:val="00B451E4"/>
    <w:rsid w:val="00B45308"/>
    <w:rsid w:val="00B45335"/>
    <w:rsid w:val="00B45389"/>
    <w:rsid w:val="00B453AE"/>
    <w:rsid w:val="00B454E1"/>
    <w:rsid w:val="00B45502"/>
    <w:rsid w:val="00B455F0"/>
    <w:rsid w:val="00B455F7"/>
    <w:rsid w:val="00B4569C"/>
    <w:rsid w:val="00B4575B"/>
    <w:rsid w:val="00B4581F"/>
    <w:rsid w:val="00B45828"/>
    <w:rsid w:val="00B45882"/>
    <w:rsid w:val="00B45966"/>
    <w:rsid w:val="00B45992"/>
    <w:rsid w:val="00B45AEE"/>
    <w:rsid w:val="00B45BCE"/>
    <w:rsid w:val="00B45BD4"/>
    <w:rsid w:val="00B45BE2"/>
    <w:rsid w:val="00B45C1F"/>
    <w:rsid w:val="00B45C23"/>
    <w:rsid w:val="00B45C78"/>
    <w:rsid w:val="00B45E3C"/>
    <w:rsid w:val="00B45F0E"/>
    <w:rsid w:val="00B45FB1"/>
    <w:rsid w:val="00B45FC6"/>
    <w:rsid w:val="00B46023"/>
    <w:rsid w:val="00B4602E"/>
    <w:rsid w:val="00B46043"/>
    <w:rsid w:val="00B460F4"/>
    <w:rsid w:val="00B46166"/>
    <w:rsid w:val="00B461AA"/>
    <w:rsid w:val="00B46321"/>
    <w:rsid w:val="00B46484"/>
    <w:rsid w:val="00B464EF"/>
    <w:rsid w:val="00B465A3"/>
    <w:rsid w:val="00B4662D"/>
    <w:rsid w:val="00B46656"/>
    <w:rsid w:val="00B4666B"/>
    <w:rsid w:val="00B46716"/>
    <w:rsid w:val="00B467B3"/>
    <w:rsid w:val="00B467EF"/>
    <w:rsid w:val="00B4681D"/>
    <w:rsid w:val="00B46857"/>
    <w:rsid w:val="00B46908"/>
    <w:rsid w:val="00B46A12"/>
    <w:rsid w:val="00B46A58"/>
    <w:rsid w:val="00B46B91"/>
    <w:rsid w:val="00B46BE4"/>
    <w:rsid w:val="00B46C0A"/>
    <w:rsid w:val="00B46D86"/>
    <w:rsid w:val="00B46E16"/>
    <w:rsid w:val="00B46FF7"/>
    <w:rsid w:val="00B470B8"/>
    <w:rsid w:val="00B4710C"/>
    <w:rsid w:val="00B471EE"/>
    <w:rsid w:val="00B47279"/>
    <w:rsid w:val="00B4766B"/>
    <w:rsid w:val="00B4777C"/>
    <w:rsid w:val="00B478F8"/>
    <w:rsid w:val="00B47A27"/>
    <w:rsid w:val="00B47A52"/>
    <w:rsid w:val="00B47A90"/>
    <w:rsid w:val="00B47BAF"/>
    <w:rsid w:val="00B47BE8"/>
    <w:rsid w:val="00B47C8F"/>
    <w:rsid w:val="00B47CAC"/>
    <w:rsid w:val="00B47D42"/>
    <w:rsid w:val="00B47DA5"/>
    <w:rsid w:val="00B47DC3"/>
    <w:rsid w:val="00B47E1C"/>
    <w:rsid w:val="00B47F28"/>
    <w:rsid w:val="00B47F58"/>
    <w:rsid w:val="00B47F9B"/>
    <w:rsid w:val="00B47FF4"/>
    <w:rsid w:val="00B5001B"/>
    <w:rsid w:val="00B501C7"/>
    <w:rsid w:val="00B50302"/>
    <w:rsid w:val="00B50354"/>
    <w:rsid w:val="00B50360"/>
    <w:rsid w:val="00B5041A"/>
    <w:rsid w:val="00B50436"/>
    <w:rsid w:val="00B50451"/>
    <w:rsid w:val="00B504DD"/>
    <w:rsid w:val="00B50571"/>
    <w:rsid w:val="00B50580"/>
    <w:rsid w:val="00B50599"/>
    <w:rsid w:val="00B50743"/>
    <w:rsid w:val="00B50886"/>
    <w:rsid w:val="00B50895"/>
    <w:rsid w:val="00B5096C"/>
    <w:rsid w:val="00B50973"/>
    <w:rsid w:val="00B50991"/>
    <w:rsid w:val="00B50A1F"/>
    <w:rsid w:val="00B50A4C"/>
    <w:rsid w:val="00B50B24"/>
    <w:rsid w:val="00B50B4A"/>
    <w:rsid w:val="00B50C09"/>
    <w:rsid w:val="00B50C68"/>
    <w:rsid w:val="00B50D89"/>
    <w:rsid w:val="00B50DFA"/>
    <w:rsid w:val="00B50E11"/>
    <w:rsid w:val="00B50F54"/>
    <w:rsid w:val="00B51051"/>
    <w:rsid w:val="00B510D0"/>
    <w:rsid w:val="00B510DB"/>
    <w:rsid w:val="00B5124D"/>
    <w:rsid w:val="00B51292"/>
    <w:rsid w:val="00B51455"/>
    <w:rsid w:val="00B51471"/>
    <w:rsid w:val="00B514AF"/>
    <w:rsid w:val="00B51502"/>
    <w:rsid w:val="00B515BE"/>
    <w:rsid w:val="00B51673"/>
    <w:rsid w:val="00B516B3"/>
    <w:rsid w:val="00B51775"/>
    <w:rsid w:val="00B517D1"/>
    <w:rsid w:val="00B517EC"/>
    <w:rsid w:val="00B5194A"/>
    <w:rsid w:val="00B51A33"/>
    <w:rsid w:val="00B51A78"/>
    <w:rsid w:val="00B51A7B"/>
    <w:rsid w:val="00B51B4D"/>
    <w:rsid w:val="00B51B50"/>
    <w:rsid w:val="00B51D57"/>
    <w:rsid w:val="00B51D7A"/>
    <w:rsid w:val="00B51D99"/>
    <w:rsid w:val="00B51DEC"/>
    <w:rsid w:val="00B51EE8"/>
    <w:rsid w:val="00B5212C"/>
    <w:rsid w:val="00B52153"/>
    <w:rsid w:val="00B52194"/>
    <w:rsid w:val="00B52262"/>
    <w:rsid w:val="00B522B3"/>
    <w:rsid w:val="00B5231B"/>
    <w:rsid w:val="00B523F1"/>
    <w:rsid w:val="00B52466"/>
    <w:rsid w:val="00B524D8"/>
    <w:rsid w:val="00B5252A"/>
    <w:rsid w:val="00B52594"/>
    <w:rsid w:val="00B525FC"/>
    <w:rsid w:val="00B526A8"/>
    <w:rsid w:val="00B52728"/>
    <w:rsid w:val="00B52818"/>
    <w:rsid w:val="00B52854"/>
    <w:rsid w:val="00B528F8"/>
    <w:rsid w:val="00B52B4A"/>
    <w:rsid w:val="00B52C12"/>
    <w:rsid w:val="00B52C13"/>
    <w:rsid w:val="00B52C50"/>
    <w:rsid w:val="00B52C74"/>
    <w:rsid w:val="00B52CBC"/>
    <w:rsid w:val="00B52CFF"/>
    <w:rsid w:val="00B52D65"/>
    <w:rsid w:val="00B52EAB"/>
    <w:rsid w:val="00B52FCB"/>
    <w:rsid w:val="00B53044"/>
    <w:rsid w:val="00B5308A"/>
    <w:rsid w:val="00B53150"/>
    <w:rsid w:val="00B53166"/>
    <w:rsid w:val="00B5327E"/>
    <w:rsid w:val="00B532B3"/>
    <w:rsid w:val="00B532E1"/>
    <w:rsid w:val="00B53387"/>
    <w:rsid w:val="00B533CE"/>
    <w:rsid w:val="00B534B5"/>
    <w:rsid w:val="00B534C7"/>
    <w:rsid w:val="00B53693"/>
    <w:rsid w:val="00B53734"/>
    <w:rsid w:val="00B53840"/>
    <w:rsid w:val="00B539C1"/>
    <w:rsid w:val="00B53A5A"/>
    <w:rsid w:val="00B53C23"/>
    <w:rsid w:val="00B53C53"/>
    <w:rsid w:val="00B53CFE"/>
    <w:rsid w:val="00B53D70"/>
    <w:rsid w:val="00B53EBF"/>
    <w:rsid w:val="00B53EEE"/>
    <w:rsid w:val="00B54017"/>
    <w:rsid w:val="00B54050"/>
    <w:rsid w:val="00B541F9"/>
    <w:rsid w:val="00B5427D"/>
    <w:rsid w:val="00B542A3"/>
    <w:rsid w:val="00B542B8"/>
    <w:rsid w:val="00B54310"/>
    <w:rsid w:val="00B54330"/>
    <w:rsid w:val="00B543B5"/>
    <w:rsid w:val="00B543C6"/>
    <w:rsid w:val="00B543D5"/>
    <w:rsid w:val="00B54487"/>
    <w:rsid w:val="00B5448A"/>
    <w:rsid w:val="00B545D1"/>
    <w:rsid w:val="00B5467C"/>
    <w:rsid w:val="00B546B1"/>
    <w:rsid w:val="00B5473B"/>
    <w:rsid w:val="00B54856"/>
    <w:rsid w:val="00B54901"/>
    <w:rsid w:val="00B54925"/>
    <w:rsid w:val="00B54A6D"/>
    <w:rsid w:val="00B54AA4"/>
    <w:rsid w:val="00B54B07"/>
    <w:rsid w:val="00B54B79"/>
    <w:rsid w:val="00B54BC8"/>
    <w:rsid w:val="00B54BEC"/>
    <w:rsid w:val="00B54C67"/>
    <w:rsid w:val="00B54D1A"/>
    <w:rsid w:val="00B54D52"/>
    <w:rsid w:val="00B54DD7"/>
    <w:rsid w:val="00B54E6C"/>
    <w:rsid w:val="00B54F4B"/>
    <w:rsid w:val="00B54F87"/>
    <w:rsid w:val="00B54FBE"/>
    <w:rsid w:val="00B54FE3"/>
    <w:rsid w:val="00B55245"/>
    <w:rsid w:val="00B55286"/>
    <w:rsid w:val="00B55338"/>
    <w:rsid w:val="00B554C8"/>
    <w:rsid w:val="00B556CF"/>
    <w:rsid w:val="00B557B9"/>
    <w:rsid w:val="00B55991"/>
    <w:rsid w:val="00B55993"/>
    <w:rsid w:val="00B559E6"/>
    <w:rsid w:val="00B55A7A"/>
    <w:rsid w:val="00B55A80"/>
    <w:rsid w:val="00B55B28"/>
    <w:rsid w:val="00B55C0A"/>
    <w:rsid w:val="00B55C86"/>
    <w:rsid w:val="00B55E37"/>
    <w:rsid w:val="00B55F81"/>
    <w:rsid w:val="00B56055"/>
    <w:rsid w:val="00B56081"/>
    <w:rsid w:val="00B5613A"/>
    <w:rsid w:val="00B5616A"/>
    <w:rsid w:val="00B562C7"/>
    <w:rsid w:val="00B562F9"/>
    <w:rsid w:val="00B563B2"/>
    <w:rsid w:val="00B564DE"/>
    <w:rsid w:val="00B5680E"/>
    <w:rsid w:val="00B56928"/>
    <w:rsid w:val="00B5695C"/>
    <w:rsid w:val="00B56965"/>
    <w:rsid w:val="00B56B48"/>
    <w:rsid w:val="00B56C6B"/>
    <w:rsid w:val="00B56D60"/>
    <w:rsid w:val="00B56DD1"/>
    <w:rsid w:val="00B56F33"/>
    <w:rsid w:val="00B56F6B"/>
    <w:rsid w:val="00B570C0"/>
    <w:rsid w:val="00B572BF"/>
    <w:rsid w:val="00B57321"/>
    <w:rsid w:val="00B5738A"/>
    <w:rsid w:val="00B57444"/>
    <w:rsid w:val="00B574C3"/>
    <w:rsid w:val="00B5751C"/>
    <w:rsid w:val="00B576B7"/>
    <w:rsid w:val="00B576D5"/>
    <w:rsid w:val="00B57714"/>
    <w:rsid w:val="00B57757"/>
    <w:rsid w:val="00B577BE"/>
    <w:rsid w:val="00B57804"/>
    <w:rsid w:val="00B578B6"/>
    <w:rsid w:val="00B5790D"/>
    <w:rsid w:val="00B57966"/>
    <w:rsid w:val="00B57A3C"/>
    <w:rsid w:val="00B57A6F"/>
    <w:rsid w:val="00B57AC1"/>
    <w:rsid w:val="00B57C40"/>
    <w:rsid w:val="00B57C81"/>
    <w:rsid w:val="00B57D32"/>
    <w:rsid w:val="00B57DAA"/>
    <w:rsid w:val="00B57DE1"/>
    <w:rsid w:val="00B57E6F"/>
    <w:rsid w:val="00B57E92"/>
    <w:rsid w:val="00B57ED5"/>
    <w:rsid w:val="00B60021"/>
    <w:rsid w:val="00B6005E"/>
    <w:rsid w:val="00B6007D"/>
    <w:rsid w:val="00B6007F"/>
    <w:rsid w:val="00B6021D"/>
    <w:rsid w:val="00B60242"/>
    <w:rsid w:val="00B6028F"/>
    <w:rsid w:val="00B602D9"/>
    <w:rsid w:val="00B603C1"/>
    <w:rsid w:val="00B6049D"/>
    <w:rsid w:val="00B60564"/>
    <w:rsid w:val="00B6061D"/>
    <w:rsid w:val="00B606C7"/>
    <w:rsid w:val="00B606D0"/>
    <w:rsid w:val="00B606F1"/>
    <w:rsid w:val="00B60728"/>
    <w:rsid w:val="00B60741"/>
    <w:rsid w:val="00B60841"/>
    <w:rsid w:val="00B60923"/>
    <w:rsid w:val="00B60ADB"/>
    <w:rsid w:val="00B60B7D"/>
    <w:rsid w:val="00B60BC7"/>
    <w:rsid w:val="00B60BF8"/>
    <w:rsid w:val="00B60D51"/>
    <w:rsid w:val="00B60D71"/>
    <w:rsid w:val="00B60DFD"/>
    <w:rsid w:val="00B60E4F"/>
    <w:rsid w:val="00B60F0A"/>
    <w:rsid w:val="00B60F22"/>
    <w:rsid w:val="00B60FC3"/>
    <w:rsid w:val="00B60FFD"/>
    <w:rsid w:val="00B610A7"/>
    <w:rsid w:val="00B610AF"/>
    <w:rsid w:val="00B6122F"/>
    <w:rsid w:val="00B61292"/>
    <w:rsid w:val="00B61331"/>
    <w:rsid w:val="00B6133C"/>
    <w:rsid w:val="00B61424"/>
    <w:rsid w:val="00B61494"/>
    <w:rsid w:val="00B614A7"/>
    <w:rsid w:val="00B61756"/>
    <w:rsid w:val="00B61846"/>
    <w:rsid w:val="00B6187C"/>
    <w:rsid w:val="00B619D6"/>
    <w:rsid w:val="00B61AE5"/>
    <w:rsid w:val="00B61AEF"/>
    <w:rsid w:val="00B61B05"/>
    <w:rsid w:val="00B61B79"/>
    <w:rsid w:val="00B61C3D"/>
    <w:rsid w:val="00B61C73"/>
    <w:rsid w:val="00B61CF8"/>
    <w:rsid w:val="00B61D85"/>
    <w:rsid w:val="00B61E10"/>
    <w:rsid w:val="00B61EDF"/>
    <w:rsid w:val="00B62012"/>
    <w:rsid w:val="00B620B9"/>
    <w:rsid w:val="00B6217B"/>
    <w:rsid w:val="00B621A1"/>
    <w:rsid w:val="00B623D1"/>
    <w:rsid w:val="00B6249E"/>
    <w:rsid w:val="00B624C0"/>
    <w:rsid w:val="00B624F8"/>
    <w:rsid w:val="00B6263F"/>
    <w:rsid w:val="00B62644"/>
    <w:rsid w:val="00B626FF"/>
    <w:rsid w:val="00B627E1"/>
    <w:rsid w:val="00B62853"/>
    <w:rsid w:val="00B62856"/>
    <w:rsid w:val="00B628EA"/>
    <w:rsid w:val="00B62995"/>
    <w:rsid w:val="00B629F1"/>
    <w:rsid w:val="00B62A41"/>
    <w:rsid w:val="00B62A66"/>
    <w:rsid w:val="00B62B55"/>
    <w:rsid w:val="00B62B81"/>
    <w:rsid w:val="00B62C1D"/>
    <w:rsid w:val="00B62D4F"/>
    <w:rsid w:val="00B62DD5"/>
    <w:rsid w:val="00B62E8A"/>
    <w:rsid w:val="00B6308A"/>
    <w:rsid w:val="00B63408"/>
    <w:rsid w:val="00B63496"/>
    <w:rsid w:val="00B634CB"/>
    <w:rsid w:val="00B63686"/>
    <w:rsid w:val="00B63691"/>
    <w:rsid w:val="00B6385A"/>
    <w:rsid w:val="00B63927"/>
    <w:rsid w:val="00B63939"/>
    <w:rsid w:val="00B6395F"/>
    <w:rsid w:val="00B63A9D"/>
    <w:rsid w:val="00B63C77"/>
    <w:rsid w:val="00B63D22"/>
    <w:rsid w:val="00B63E5B"/>
    <w:rsid w:val="00B63F24"/>
    <w:rsid w:val="00B64009"/>
    <w:rsid w:val="00B640B9"/>
    <w:rsid w:val="00B64142"/>
    <w:rsid w:val="00B64208"/>
    <w:rsid w:val="00B64240"/>
    <w:rsid w:val="00B6425A"/>
    <w:rsid w:val="00B643AE"/>
    <w:rsid w:val="00B64411"/>
    <w:rsid w:val="00B64497"/>
    <w:rsid w:val="00B6449B"/>
    <w:rsid w:val="00B64514"/>
    <w:rsid w:val="00B645AC"/>
    <w:rsid w:val="00B6460D"/>
    <w:rsid w:val="00B64667"/>
    <w:rsid w:val="00B64688"/>
    <w:rsid w:val="00B646F1"/>
    <w:rsid w:val="00B6475A"/>
    <w:rsid w:val="00B64825"/>
    <w:rsid w:val="00B6487F"/>
    <w:rsid w:val="00B648EC"/>
    <w:rsid w:val="00B6490C"/>
    <w:rsid w:val="00B6495E"/>
    <w:rsid w:val="00B64A29"/>
    <w:rsid w:val="00B64BA0"/>
    <w:rsid w:val="00B64C1A"/>
    <w:rsid w:val="00B64DCE"/>
    <w:rsid w:val="00B64E8F"/>
    <w:rsid w:val="00B64F3F"/>
    <w:rsid w:val="00B64FC4"/>
    <w:rsid w:val="00B65004"/>
    <w:rsid w:val="00B6502B"/>
    <w:rsid w:val="00B651C2"/>
    <w:rsid w:val="00B652D1"/>
    <w:rsid w:val="00B65376"/>
    <w:rsid w:val="00B65421"/>
    <w:rsid w:val="00B6542E"/>
    <w:rsid w:val="00B654CD"/>
    <w:rsid w:val="00B65555"/>
    <w:rsid w:val="00B655D0"/>
    <w:rsid w:val="00B655ED"/>
    <w:rsid w:val="00B65607"/>
    <w:rsid w:val="00B65640"/>
    <w:rsid w:val="00B65641"/>
    <w:rsid w:val="00B65775"/>
    <w:rsid w:val="00B6598E"/>
    <w:rsid w:val="00B659F9"/>
    <w:rsid w:val="00B65A6B"/>
    <w:rsid w:val="00B65AD6"/>
    <w:rsid w:val="00B65BD4"/>
    <w:rsid w:val="00B65CDC"/>
    <w:rsid w:val="00B65D43"/>
    <w:rsid w:val="00B65DF2"/>
    <w:rsid w:val="00B65E8E"/>
    <w:rsid w:val="00B65EF9"/>
    <w:rsid w:val="00B65F72"/>
    <w:rsid w:val="00B65FD9"/>
    <w:rsid w:val="00B660CF"/>
    <w:rsid w:val="00B661E1"/>
    <w:rsid w:val="00B6634D"/>
    <w:rsid w:val="00B66392"/>
    <w:rsid w:val="00B66393"/>
    <w:rsid w:val="00B664F5"/>
    <w:rsid w:val="00B66598"/>
    <w:rsid w:val="00B66626"/>
    <w:rsid w:val="00B66737"/>
    <w:rsid w:val="00B6677E"/>
    <w:rsid w:val="00B6687E"/>
    <w:rsid w:val="00B66920"/>
    <w:rsid w:val="00B6693F"/>
    <w:rsid w:val="00B6694E"/>
    <w:rsid w:val="00B669A7"/>
    <w:rsid w:val="00B669EA"/>
    <w:rsid w:val="00B66BA3"/>
    <w:rsid w:val="00B66CBF"/>
    <w:rsid w:val="00B66D14"/>
    <w:rsid w:val="00B66DAD"/>
    <w:rsid w:val="00B66DDD"/>
    <w:rsid w:val="00B66E84"/>
    <w:rsid w:val="00B66FB5"/>
    <w:rsid w:val="00B67010"/>
    <w:rsid w:val="00B670D6"/>
    <w:rsid w:val="00B67207"/>
    <w:rsid w:val="00B672AE"/>
    <w:rsid w:val="00B672EB"/>
    <w:rsid w:val="00B67363"/>
    <w:rsid w:val="00B6738C"/>
    <w:rsid w:val="00B673B7"/>
    <w:rsid w:val="00B673BD"/>
    <w:rsid w:val="00B673CE"/>
    <w:rsid w:val="00B67409"/>
    <w:rsid w:val="00B675AE"/>
    <w:rsid w:val="00B675BD"/>
    <w:rsid w:val="00B675DA"/>
    <w:rsid w:val="00B675FA"/>
    <w:rsid w:val="00B6783D"/>
    <w:rsid w:val="00B67854"/>
    <w:rsid w:val="00B67893"/>
    <w:rsid w:val="00B67A0B"/>
    <w:rsid w:val="00B67A14"/>
    <w:rsid w:val="00B67A66"/>
    <w:rsid w:val="00B67B6E"/>
    <w:rsid w:val="00B67BFF"/>
    <w:rsid w:val="00B67EB7"/>
    <w:rsid w:val="00B67F67"/>
    <w:rsid w:val="00B67FAD"/>
    <w:rsid w:val="00B67FFC"/>
    <w:rsid w:val="00B700F3"/>
    <w:rsid w:val="00B70107"/>
    <w:rsid w:val="00B702E4"/>
    <w:rsid w:val="00B70369"/>
    <w:rsid w:val="00B70469"/>
    <w:rsid w:val="00B70535"/>
    <w:rsid w:val="00B705A7"/>
    <w:rsid w:val="00B705DD"/>
    <w:rsid w:val="00B705F1"/>
    <w:rsid w:val="00B70639"/>
    <w:rsid w:val="00B7067D"/>
    <w:rsid w:val="00B706BC"/>
    <w:rsid w:val="00B7076B"/>
    <w:rsid w:val="00B707D6"/>
    <w:rsid w:val="00B70830"/>
    <w:rsid w:val="00B70938"/>
    <w:rsid w:val="00B7095B"/>
    <w:rsid w:val="00B70B54"/>
    <w:rsid w:val="00B70B70"/>
    <w:rsid w:val="00B70D1E"/>
    <w:rsid w:val="00B70D31"/>
    <w:rsid w:val="00B70D43"/>
    <w:rsid w:val="00B70EBA"/>
    <w:rsid w:val="00B70F65"/>
    <w:rsid w:val="00B70FF0"/>
    <w:rsid w:val="00B71004"/>
    <w:rsid w:val="00B710BB"/>
    <w:rsid w:val="00B710C1"/>
    <w:rsid w:val="00B711C9"/>
    <w:rsid w:val="00B7138A"/>
    <w:rsid w:val="00B71400"/>
    <w:rsid w:val="00B7150E"/>
    <w:rsid w:val="00B715EF"/>
    <w:rsid w:val="00B716AC"/>
    <w:rsid w:val="00B716D0"/>
    <w:rsid w:val="00B7173E"/>
    <w:rsid w:val="00B717A5"/>
    <w:rsid w:val="00B717BA"/>
    <w:rsid w:val="00B717E7"/>
    <w:rsid w:val="00B7187E"/>
    <w:rsid w:val="00B7199C"/>
    <w:rsid w:val="00B71A46"/>
    <w:rsid w:val="00B71A93"/>
    <w:rsid w:val="00B71BDB"/>
    <w:rsid w:val="00B71BF1"/>
    <w:rsid w:val="00B71C53"/>
    <w:rsid w:val="00B71C93"/>
    <w:rsid w:val="00B71D53"/>
    <w:rsid w:val="00B71D76"/>
    <w:rsid w:val="00B71DD9"/>
    <w:rsid w:val="00B71E84"/>
    <w:rsid w:val="00B71ED7"/>
    <w:rsid w:val="00B71F47"/>
    <w:rsid w:val="00B720B5"/>
    <w:rsid w:val="00B721CF"/>
    <w:rsid w:val="00B7224D"/>
    <w:rsid w:val="00B722D1"/>
    <w:rsid w:val="00B722E0"/>
    <w:rsid w:val="00B7254E"/>
    <w:rsid w:val="00B725BF"/>
    <w:rsid w:val="00B725E5"/>
    <w:rsid w:val="00B72970"/>
    <w:rsid w:val="00B72A10"/>
    <w:rsid w:val="00B72B0C"/>
    <w:rsid w:val="00B72B20"/>
    <w:rsid w:val="00B72B73"/>
    <w:rsid w:val="00B72B97"/>
    <w:rsid w:val="00B72D16"/>
    <w:rsid w:val="00B72D81"/>
    <w:rsid w:val="00B72E5D"/>
    <w:rsid w:val="00B72E87"/>
    <w:rsid w:val="00B72F4B"/>
    <w:rsid w:val="00B72FBE"/>
    <w:rsid w:val="00B72FFD"/>
    <w:rsid w:val="00B73050"/>
    <w:rsid w:val="00B7305D"/>
    <w:rsid w:val="00B73065"/>
    <w:rsid w:val="00B73194"/>
    <w:rsid w:val="00B73229"/>
    <w:rsid w:val="00B73353"/>
    <w:rsid w:val="00B733E0"/>
    <w:rsid w:val="00B7349F"/>
    <w:rsid w:val="00B7350F"/>
    <w:rsid w:val="00B73582"/>
    <w:rsid w:val="00B735B3"/>
    <w:rsid w:val="00B735BE"/>
    <w:rsid w:val="00B736CD"/>
    <w:rsid w:val="00B736DA"/>
    <w:rsid w:val="00B7370F"/>
    <w:rsid w:val="00B73807"/>
    <w:rsid w:val="00B73811"/>
    <w:rsid w:val="00B7388F"/>
    <w:rsid w:val="00B73908"/>
    <w:rsid w:val="00B73958"/>
    <w:rsid w:val="00B739F0"/>
    <w:rsid w:val="00B73A30"/>
    <w:rsid w:val="00B73A68"/>
    <w:rsid w:val="00B73AA2"/>
    <w:rsid w:val="00B73B3C"/>
    <w:rsid w:val="00B73C93"/>
    <w:rsid w:val="00B73DA9"/>
    <w:rsid w:val="00B73E81"/>
    <w:rsid w:val="00B73FD2"/>
    <w:rsid w:val="00B73FF6"/>
    <w:rsid w:val="00B74000"/>
    <w:rsid w:val="00B74071"/>
    <w:rsid w:val="00B741B5"/>
    <w:rsid w:val="00B742D8"/>
    <w:rsid w:val="00B74509"/>
    <w:rsid w:val="00B74571"/>
    <w:rsid w:val="00B746A1"/>
    <w:rsid w:val="00B74729"/>
    <w:rsid w:val="00B747F6"/>
    <w:rsid w:val="00B7480F"/>
    <w:rsid w:val="00B7481C"/>
    <w:rsid w:val="00B748D9"/>
    <w:rsid w:val="00B749EC"/>
    <w:rsid w:val="00B749FE"/>
    <w:rsid w:val="00B74A93"/>
    <w:rsid w:val="00B74ABA"/>
    <w:rsid w:val="00B74B0B"/>
    <w:rsid w:val="00B74BC6"/>
    <w:rsid w:val="00B74C3B"/>
    <w:rsid w:val="00B74C9A"/>
    <w:rsid w:val="00B74D0F"/>
    <w:rsid w:val="00B74E3C"/>
    <w:rsid w:val="00B74E57"/>
    <w:rsid w:val="00B74EEF"/>
    <w:rsid w:val="00B74F20"/>
    <w:rsid w:val="00B74FDB"/>
    <w:rsid w:val="00B7501C"/>
    <w:rsid w:val="00B750A6"/>
    <w:rsid w:val="00B7518B"/>
    <w:rsid w:val="00B7518F"/>
    <w:rsid w:val="00B75261"/>
    <w:rsid w:val="00B75360"/>
    <w:rsid w:val="00B75395"/>
    <w:rsid w:val="00B75492"/>
    <w:rsid w:val="00B75511"/>
    <w:rsid w:val="00B75550"/>
    <w:rsid w:val="00B75592"/>
    <w:rsid w:val="00B756E3"/>
    <w:rsid w:val="00B75794"/>
    <w:rsid w:val="00B7596F"/>
    <w:rsid w:val="00B75A2E"/>
    <w:rsid w:val="00B75A8F"/>
    <w:rsid w:val="00B75BA9"/>
    <w:rsid w:val="00B75ECA"/>
    <w:rsid w:val="00B7605B"/>
    <w:rsid w:val="00B7619E"/>
    <w:rsid w:val="00B7630D"/>
    <w:rsid w:val="00B763F7"/>
    <w:rsid w:val="00B76444"/>
    <w:rsid w:val="00B76463"/>
    <w:rsid w:val="00B764F0"/>
    <w:rsid w:val="00B765C1"/>
    <w:rsid w:val="00B76638"/>
    <w:rsid w:val="00B76661"/>
    <w:rsid w:val="00B7682E"/>
    <w:rsid w:val="00B7683D"/>
    <w:rsid w:val="00B768E2"/>
    <w:rsid w:val="00B7692A"/>
    <w:rsid w:val="00B76930"/>
    <w:rsid w:val="00B76956"/>
    <w:rsid w:val="00B76A8A"/>
    <w:rsid w:val="00B76B06"/>
    <w:rsid w:val="00B76BD1"/>
    <w:rsid w:val="00B76CC6"/>
    <w:rsid w:val="00B76E8B"/>
    <w:rsid w:val="00B77044"/>
    <w:rsid w:val="00B77072"/>
    <w:rsid w:val="00B7726A"/>
    <w:rsid w:val="00B77326"/>
    <w:rsid w:val="00B7737F"/>
    <w:rsid w:val="00B7738C"/>
    <w:rsid w:val="00B7738E"/>
    <w:rsid w:val="00B77525"/>
    <w:rsid w:val="00B775DF"/>
    <w:rsid w:val="00B77665"/>
    <w:rsid w:val="00B77718"/>
    <w:rsid w:val="00B7771F"/>
    <w:rsid w:val="00B7773D"/>
    <w:rsid w:val="00B7777A"/>
    <w:rsid w:val="00B77791"/>
    <w:rsid w:val="00B777A3"/>
    <w:rsid w:val="00B777ED"/>
    <w:rsid w:val="00B777EF"/>
    <w:rsid w:val="00B77938"/>
    <w:rsid w:val="00B7795B"/>
    <w:rsid w:val="00B77983"/>
    <w:rsid w:val="00B779E5"/>
    <w:rsid w:val="00B77A1F"/>
    <w:rsid w:val="00B77AA9"/>
    <w:rsid w:val="00B77BB8"/>
    <w:rsid w:val="00B77C85"/>
    <w:rsid w:val="00B77C8A"/>
    <w:rsid w:val="00B77C96"/>
    <w:rsid w:val="00B77D10"/>
    <w:rsid w:val="00B77DB8"/>
    <w:rsid w:val="00B77DE2"/>
    <w:rsid w:val="00B77DED"/>
    <w:rsid w:val="00B77EAD"/>
    <w:rsid w:val="00B77EB0"/>
    <w:rsid w:val="00B77F15"/>
    <w:rsid w:val="00B77F91"/>
    <w:rsid w:val="00B800E5"/>
    <w:rsid w:val="00B8018C"/>
    <w:rsid w:val="00B802C6"/>
    <w:rsid w:val="00B802E6"/>
    <w:rsid w:val="00B8035B"/>
    <w:rsid w:val="00B80445"/>
    <w:rsid w:val="00B80450"/>
    <w:rsid w:val="00B80503"/>
    <w:rsid w:val="00B806BB"/>
    <w:rsid w:val="00B8091B"/>
    <w:rsid w:val="00B80925"/>
    <w:rsid w:val="00B8097D"/>
    <w:rsid w:val="00B80A57"/>
    <w:rsid w:val="00B80A83"/>
    <w:rsid w:val="00B80D33"/>
    <w:rsid w:val="00B80D6E"/>
    <w:rsid w:val="00B80DEC"/>
    <w:rsid w:val="00B80EA7"/>
    <w:rsid w:val="00B80F68"/>
    <w:rsid w:val="00B80FB1"/>
    <w:rsid w:val="00B81061"/>
    <w:rsid w:val="00B810B0"/>
    <w:rsid w:val="00B811F2"/>
    <w:rsid w:val="00B811FD"/>
    <w:rsid w:val="00B811FF"/>
    <w:rsid w:val="00B81406"/>
    <w:rsid w:val="00B81439"/>
    <w:rsid w:val="00B8143B"/>
    <w:rsid w:val="00B8146E"/>
    <w:rsid w:val="00B814E4"/>
    <w:rsid w:val="00B81701"/>
    <w:rsid w:val="00B8173B"/>
    <w:rsid w:val="00B8174E"/>
    <w:rsid w:val="00B81801"/>
    <w:rsid w:val="00B81807"/>
    <w:rsid w:val="00B818A6"/>
    <w:rsid w:val="00B818DE"/>
    <w:rsid w:val="00B81954"/>
    <w:rsid w:val="00B81989"/>
    <w:rsid w:val="00B819C3"/>
    <w:rsid w:val="00B81AC8"/>
    <w:rsid w:val="00B81C5C"/>
    <w:rsid w:val="00B81D27"/>
    <w:rsid w:val="00B81D71"/>
    <w:rsid w:val="00B821EC"/>
    <w:rsid w:val="00B8228E"/>
    <w:rsid w:val="00B82470"/>
    <w:rsid w:val="00B82488"/>
    <w:rsid w:val="00B8256C"/>
    <w:rsid w:val="00B826AA"/>
    <w:rsid w:val="00B827B2"/>
    <w:rsid w:val="00B8286A"/>
    <w:rsid w:val="00B82987"/>
    <w:rsid w:val="00B829AD"/>
    <w:rsid w:val="00B829D8"/>
    <w:rsid w:val="00B82A4C"/>
    <w:rsid w:val="00B82B16"/>
    <w:rsid w:val="00B82CA1"/>
    <w:rsid w:val="00B82D46"/>
    <w:rsid w:val="00B82D4A"/>
    <w:rsid w:val="00B82D6D"/>
    <w:rsid w:val="00B82DBA"/>
    <w:rsid w:val="00B82E0A"/>
    <w:rsid w:val="00B82FD9"/>
    <w:rsid w:val="00B83006"/>
    <w:rsid w:val="00B83162"/>
    <w:rsid w:val="00B83184"/>
    <w:rsid w:val="00B831BF"/>
    <w:rsid w:val="00B831D5"/>
    <w:rsid w:val="00B83219"/>
    <w:rsid w:val="00B83287"/>
    <w:rsid w:val="00B832A7"/>
    <w:rsid w:val="00B832B0"/>
    <w:rsid w:val="00B832D7"/>
    <w:rsid w:val="00B834BC"/>
    <w:rsid w:val="00B835AE"/>
    <w:rsid w:val="00B83657"/>
    <w:rsid w:val="00B83680"/>
    <w:rsid w:val="00B83843"/>
    <w:rsid w:val="00B83852"/>
    <w:rsid w:val="00B839E3"/>
    <w:rsid w:val="00B839FB"/>
    <w:rsid w:val="00B83A62"/>
    <w:rsid w:val="00B83A76"/>
    <w:rsid w:val="00B83BE3"/>
    <w:rsid w:val="00B83C60"/>
    <w:rsid w:val="00B83C8E"/>
    <w:rsid w:val="00B83C9A"/>
    <w:rsid w:val="00B83D72"/>
    <w:rsid w:val="00B83EBB"/>
    <w:rsid w:val="00B83FA9"/>
    <w:rsid w:val="00B8410B"/>
    <w:rsid w:val="00B8418D"/>
    <w:rsid w:val="00B841B2"/>
    <w:rsid w:val="00B84284"/>
    <w:rsid w:val="00B84295"/>
    <w:rsid w:val="00B84399"/>
    <w:rsid w:val="00B84427"/>
    <w:rsid w:val="00B84562"/>
    <w:rsid w:val="00B847C5"/>
    <w:rsid w:val="00B847E4"/>
    <w:rsid w:val="00B848B4"/>
    <w:rsid w:val="00B8490D"/>
    <w:rsid w:val="00B84930"/>
    <w:rsid w:val="00B84A20"/>
    <w:rsid w:val="00B84A46"/>
    <w:rsid w:val="00B84A79"/>
    <w:rsid w:val="00B84B1B"/>
    <w:rsid w:val="00B84B71"/>
    <w:rsid w:val="00B84BC9"/>
    <w:rsid w:val="00B84C54"/>
    <w:rsid w:val="00B84D20"/>
    <w:rsid w:val="00B84D5F"/>
    <w:rsid w:val="00B84D90"/>
    <w:rsid w:val="00B84F6B"/>
    <w:rsid w:val="00B85034"/>
    <w:rsid w:val="00B85128"/>
    <w:rsid w:val="00B8517E"/>
    <w:rsid w:val="00B8525D"/>
    <w:rsid w:val="00B85414"/>
    <w:rsid w:val="00B8544A"/>
    <w:rsid w:val="00B8545C"/>
    <w:rsid w:val="00B85505"/>
    <w:rsid w:val="00B85512"/>
    <w:rsid w:val="00B85533"/>
    <w:rsid w:val="00B8559F"/>
    <w:rsid w:val="00B857CF"/>
    <w:rsid w:val="00B85883"/>
    <w:rsid w:val="00B8593F"/>
    <w:rsid w:val="00B85956"/>
    <w:rsid w:val="00B859C9"/>
    <w:rsid w:val="00B85A79"/>
    <w:rsid w:val="00B85AC7"/>
    <w:rsid w:val="00B85C2F"/>
    <w:rsid w:val="00B85CBE"/>
    <w:rsid w:val="00B85D20"/>
    <w:rsid w:val="00B85D76"/>
    <w:rsid w:val="00B85D86"/>
    <w:rsid w:val="00B85DFD"/>
    <w:rsid w:val="00B85EBF"/>
    <w:rsid w:val="00B85F5B"/>
    <w:rsid w:val="00B862A7"/>
    <w:rsid w:val="00B86328"/>
    <w:rsid w:val="00B8643C"/>
    <w:rsid w:val="00B8644C"/>
    <w:rsid w:val="00B864F7"/>
    <w:rsid w:val="00B864FC"/>
    <w:rsid w:val="00B8653E"/>
    <w:rsid w:val="00B8661B"/>
    <w:rsid w:val="00B86801"/>
    <w:rsid w:val="00B86822"/>
    <w:rsid w:val="00B868F0"/>
    <w:rsid w:val="00B8691F"/>
    <w:rsid w:val="00B86982"/>
    <w:rsid w:val="00B86997"/>
    <w:rsid w:val="00B86A81"/>
    <w:rsid w:val="00B86AA1"/>
    <w:rsid w:val="00B86C79"/>
    <w:rsid w:val="00B86D3F"/>
    <w:rsid w:val="00B86D74"/>
    <w:rsid w:val="00B86E85"/>
    <w:rsid w:val="00B86EF5"/>
    <w:rsid w:val="00B873C7"/>
    <w:rsid w:val="00B87480"/>
    <w:rsid w:val="00B87493"/>
    <w:rsid w:val="00B8753D"/>
    <w:rsid w:val="00B8754D"/>
    <w:rsid w:val="00B87560"/>
    <w:rsid w:val="00B876AA"/>
    <w:rsid w:val="00B87764"/>
    <w:rsid w:val="00B87769"/>
    <w:rsid w:val="00B87856"/>
    <w:rsid w:val="00B87969"/>
    <w:rsid w:val="00B87981"/>
    <w:rsid w:val="00B87A4F"/>
    <w:rsid w:val="00B87B40"/>
    <w:rsid w:val="00B87C65"/>
    <w:rsid w:val="00B87C95"/>
    <w:rsid w:val="00B87D69"/>
    <w:rsid w:val="00B87E43"/>
    <w:rsid w:val="00B87E95"/>
    <w:rsid w:val="00B87ECA"/>
    <w:rsid w:val="00B90050"/>
    <w:rsid w:val="00B900B1"/>
    <w:rsid w:val="00B900E3"/>
    <w:rsid w:val="00B90174"/>
    <w:rsid w:val="00B9018F"/>
    <w:rsid w:val="00B90248"/>
    <w:rsid w:val="00B903BA"/>
    <w:rsid w:val="00B9041C"/>
    <w:rsid w:val="00B904A4"/>
    <w:rsid w:val="00B904D8"/>
    <w:rsid w:val="00B906D4"/>
    <w:rsid w:val="00B907A0"/>
    <w:rsid w:val="00B907FD"/>
    <w:rsid w:val="00B9088D"/>
    <w:rsid w:val="00B908D4"/>
    <w:rsid w:val="00B9090E"/>
    <w:rsid w:val="00B90A2A"/>
    <w:rsid w:val="00B90BA2"/>
    <w:rsid w:val="00B90BD3"/>
    <w:rsid w:val="00B90C46"/>
    <w:rsid w:val="00B90CEF"/>
    <w:rsid w:val="00B90D9C"/>
    <w:rsid w:val="00B90E34"/>
    <w:rsid w:val="00B90EF4"/>
    <w:rsid w:val="00B90F18"/>
    <w:rsid w:val="00B91246"/>
    <w:rsid w:val="00B91253"/>
    <w:rsid w:val="00B9127B"/>
    <w:rsid w:val="00B91432"/>
    <w:rsid w:val="00B91497"/>
    <w:rsid w:val="00B9151D"/>
    <w:rsid w:val="00B91591"/>
    <w:rsid w:val="00B9163E"/>
    <w:rsid w:val="00B916BF"/>
    <w:rsid w:val="00B91778"/>
    <w:rsid w:val="00B91863"/>
    <w:rsid w:val="00B919C1"/>
    <w:rsid w:val="00B919F9"/>
    <w:rsid w:val="00B91A38"/>
    <w:rsid w:val="00B91A92"/>
    <w:rsid w:val="00B91AF4"/>
    <w:rsid w:val="00B91C27"/>
    <w:rsid w:val="00B91D3A"/>
    <w:rsid w:val="00B91D7F"/>
    <w:rsid w:val="00B91DC4"/>
    <w:rsid w:val="00B91DEA"/>
    <w:rsid w:val="00B91E4B"/>
    <w:rsid w:val="00B91E7E"/>
    <w:rsid w:val="00B92105"/>
    <w:rsid w:val="00B921DD"/>
    <w:rsid w:val="00B9220C"/>
    <w:rsid w:val="00B922B2"/>
    <w:rsid w:val="00B924F4"/>
    <w:rsid w:val="00B92675"/>
    <w:rsid w:val="00B92785"/>
    <w:rsid w:val="00B927EE"/>
    <w:rsid w:val="00B92907"/>
    <w:rsid w:val="00B92924"/>
    <w:rsid w:val="00B92938"/>
    <w:rsid w:val="00B9295C"/>
    <w:rsid w:val="00B9297D"/>
    <w:rsid w:val="00B92B74"/>
    <w:rsid w:val="00B92BBE"/>
    <w:rsid w:val="00B92CA5"/>
    <w:rsid w:val="00B92CB0"/>
    <w:rsid w:val="00B92CDC"/>
    <w:rsid w:val="00B92ECF"/>
    <w:rsid w:val="00B92F2F"/>
    <w:rsid w:val="00B92FE8"/>
    <w:rsid w:val="00B93074"/>
    <w:rsid w:val="00B930BE"/>
    <w:rsid w:val="00B93113"/>
    <w:rsid w:val="00B93150"/>
    <w:rsid w:val="00B931E6"/>
    <w:rsid w:val="00B931ED"/>
    <w:rsid w:val="00B93450"/>
    <w:rsid w:val="00B935AE"/>
    <w:rsid w:val="00B93626"/>
    <w:rsid w:val="00B93766"/>
    <w:rsid w:val="00B93770"/>
    <w:rsid w:val="00B937BD"/>
    <w:rsid w:val="00B93B0C"/>
    <w:rsid w:val="00B93C68"/>
    <w:rsid w:val="00B93CB1"/>
    <w:rsid w:val="00B93D7E"/>
    <w:rsid w:val="00B93E1F"/>
    <w:rsid w:val="00B93E57"/>
    <w:rsid w:val="00B93EAA"/>
    <w:rsid w:val="00B93FC9"/>
    <w:rsid w:val="00B940D7"/>
    <w:rsid w:val="00B94105"/>
    <w:rsid w:val="00B943F5"/>
    <w:rsid w:val="00B944F9"/>
    <w:rsid w:val="00B945B0"/>
    <w:rsid w:val="00B946A6"/>
    <w:rsid w:val="00B94734"/>
    <w:rsid w:val="00B94825"/>
    <w:rsid w:val="00B94877"/>
    <w:rsid w:val="00B94889"/>
    <w:rsid w:val="00B94914"/>
    <w:rsid w:val="00B9492F"/>
    <w:rsid w:val="00B9497F"/>
    <w:rsid w:val="00B94A1F"/>
    <w:rsid w:val="00B94A2A"/>
    <w:rsid w:val="00B94E10"/>
    <w:rsid w:val="00B94E2B"/>
    <w:rsid w:val="00B94EF1"/>
    <w:rsid w:val="00B95176"/>
    <w:rsid w:val="00B9517B"/>
    <w:rsid w:val="00B9558A"/>
    <w:rsid w:val="00B9558F"/>
    <w:rsid w:val="00B95649"/>
    <w:rsid w:val="00B9566D"/>
    <w:rsid w:val="00B95689"/>
    <w:rsid w:val="00B95768"/>
    <w:rsid w:val="00B95B32"/>
    <w:rsid w:val="00B95CA2"/>
    <w:rsid w:val="00B95CF1"/>
    <w:rsid w:val="00B95DAF"/>
    <w:rsid w:val="00B95EB7"/>
    <w:rsid w:val="00B95F2C"/>
    <w:rsid w:val="00B95FBA"/>
    <w:rsid w:val="00B9604C"/>
    <w:rsid w:val="00B9609A"/>
    <w:rsid w:val="00B9609C"/>
    <w:rsid w:val="00B9619F"/>
    <w:rsid w:val="00B961DA"/>
    <w:rsid w:val="00B9628B"/>
    <w:rsid w:val="00B9632B"/>
    <w:rsid w:val="00B96427"/>
    <w:rsid w:val="00B965CB"/>
    <w:rsid w:val="00B965F8"/>
    <w:rsid w:val="00B96659"/>
    <w:rsid w:val="00B9665D"/>
    <w:rsid w:val="00B96674"/>
    <w:rsid w:val="00B96788"/>
    <w:rsid w:val="00B96881"/>
    <w:rsid w:val="00B968C2"/>
    <w:rsid w:val="00B96A11"/>
    <w:rsid w:val="00B96AD1"/>
    <w:rsid w:val="00B96B25"/>
    <w:rsid w:val="00B96BCF"/>
    <w:rsid w:val="00B96C1E"/>
    <w:rsid w:val="00B96CA3"/>
    <w:rsid w:val="00B96D08"/>
    <w:rsid w:val="00B96E22"/>
    <w:rsid w:val="00B96E2E"/>
    <w:rsid w:val="00B96EF2"/>
    <w:rsid w:val="00B96F02"/>
    <w:rsid w:val="00B96F2C"/>
    <w:rsid w:val="00B96F60"/>
    <w:rsid w:val="00B96FB4"/>
    <w:rsid w:val="00B96FB5"/>
    <w:rsid w:val="00B97077"/>
    <w:rsid w:val="00B971DF"/>
    <w:rsid w:val="00B9732F"/>
    <w:rsid w:val="00B97457"/>
    <w:rsid w:val="00B974E8"/>
    <w:rsid w:val="00B97531"/>
    <w:rsid w:val="00B9760B"/>
    <w:rsid w:val="00B9761A"/>
    <w:rsid w:val="00B97680"/>
    <w:rsid w:val="00B97691"/>
    <w:rsid w:val="00B97692"/>
    <w:rsid w:val="00B9787A"/>
    <w:rsid w:val="00B9795F"/>
    <w:rsid w:val="00B97B0A"/>
    <w:rsid w:val="00B97C0A"/>
    <w:rsid w:val="00B97FCE"/>
    <w:rsid w:val="00B97FD4"/>
    <w:rsid w:val="00BA00BE"/>
    <w:rsid w:val="00BA00C2"/>
    <w:rsid w:val="00BA01B1"/>
    <w:rsid w:val="00BA0460"/>
    <w:rsid w:val="00BA0478"/>
    <w:rsid w:val="00BA04B0"/>
    <w:rsid w:val="00BA0698"/>
    <w:rsid w:val="00BA06DE"/>
    <w:rsid w:val="00BA0714"/>
    <w:rsid w:val="00BA0743"/>
    <w:rsid w:val="00BA098E"/>
    <w:rsid w:val="00BA09AB"/>
    <w:rsid w:val="00BA0B8F"/>
    <w:rsid w:val="00BA0CA2"/>
    <w:rsid w:val="00BA0DA6"/>
    <w:rsid w:val="00BA0DCE"/>
    <w:rsid w:val="00BA0EB8"/>
    <w:rsid w:val="00BA0FFB"/>
    <w:rsid w:val="00BA10B1"/>
    <w:rsid w:val="00BA11B9"/>
    <w:rsid w:val="00BA121C"/>
    <w:rsid w:val="00BA12ED"/>
    <w:rsid w:val="00BA133A"/>
    <w:rsid w:val="00BA1398"/>
    <w:rsid w:val="00BA13AB"/>
    <w:rsid w:val="00BA1425"/>
    <w:rsid w:val="00BA14EB"/>
    <w:rsid w:val="00BA15C5"/>
    <w:rsid w:val="00BA1623"/>
    <w:rsid w:val="00BA1891"/>
    <w:rsid w:val="00BA18C2"/>
    <w:rsid w:val="00BA1A5D"/>
    <w:rsid w:val="00BA1B29"/>
    <w:rsid w:val="00BA1B82"/>
    <w:rsid w:val="00BA1DF0"/>
    <w:rsid w:val="00BA1DF1"/>
    <w:rsid w:val="00BA1E0E"/>
    <w:rsid w:val="00BA1FBF"/>
    <w:rsid w:val="00BA2081"/>
    <w:rsid w:val="00BA20BE"/>
    <w:rsid w:val="00BA2336"/>
    <w:rsid w:val="00BA25B4"/>
    <w:rsid w:val="00BA25EE"/>
    <w:rsid w:val="00BA25F1"/>
    <w:rsid w:val="00BA296C"/>
    <w:rsid w:val="00BA29B7"/>
    <w:rsid w:val="00BA2A35"/>
    <w:rsid w:val="00BA2A69"/>
    <w:rsid w:val="00BA2A83"/>
    <w:rsid w:val="00BA2AA7"/>
    <w:rsid w:val="00BA2BD0"/>
    <w:rsid w:val="00BA2BE8"/>
    <w:rsid w:val="00BA2E12"/>
    <w:rsid w:val="00BA2EA8"/>
    <w:rsid w:val="00BA2F2F"/>
    <w:rsid w:val="00BA2F77"/>
    <w:rsid w:val="00BA2FAA"/>
    <w:rsid w:val="00BA2FB6"/>
    <w:rsid w:val="00BA30BA"/>
    <w:rsid w:val="00BA30CC"/>
    <w:rsid w:val="00BA319E"/>
    <w:rsid w:val="00BA31B7"/>
    <w:rsid w:val="00BA329E"/>
    <w:rsid w:val="00BA335D"/>
    <w:rsid w:val="00BA33B7"/>
    <w:rsid w:val="00BA3537"/>
    <w:rsid w:val="00BA353F"/>
    <w:rsid w:val="00BA3678"/>
    <w:rsid w:val="00BA36A7"/>
    <w:rsid w:val="00BA36FB"/>
    <w:rsid w:val="00BA3720"/>
    <w:rsid w:val="00BA38A8"/>
    <w:rsid w:val="00BA3927"/>
    <w:rsid w:val="00BA3928"/>
    <w:rsid w:val="00BA39FA"/>
    <w:rsid w:val="00BA3A2C"/>
    <w:rsid w:val="00BA3AC1"/>
    <w:rsid w:val="00BA3CB6"/>
    <w:rsid w:val="00BA3CC3"/>
    <w:rsid w:val="00BA3CE2"/>
    <w:rsid w:val="00BA3D55"/>
    <w:rsid w:val="00BA3DAE"/>
    <w:rsid w:val="00BA3DC2"/>
    <w:rsid w:val="00BA3DE4"/>
    <w:rsid w:val="00BA3F14"/>
    <w:rsid w:val="00BA4041"/>
    <w:rsid w:val="00BA415E"/>
    <w:rsid w:val="00BA41B4"/>
    <w:rsid w:val="00BA41F2"/>
    <w:rsid w:val="00BA4284"/>
    <w:rsid w:val="00BA42B2"/>
    <w:rsid w:val="00BA42FD"/>
    <w:rsid w:val="00BA432B"/>
    <w:rsid w:val="00BA4445"/>
    <w:rsid w:val="00BA44BC"/>
    <w:rsid w:val="00BA4584"/>
    <w:rsid w:val="00BA45FE"/>
    <w:rsid w:val="00BA47E1"/>
    <w:rsid w:val="00BA4859"/>
    <w:rsid w:val="00BA49E6"/>
    <w:rsid w:val="00BA4A55"/>
    <w:rsid w:val="00BA4BE9"/>
    <w:rsid w:val="00BA4C94"/>
    <w:rsid w:val="00BA4CCA"/>
    <w:rsid w:val="00BA4DE6"/>
    <w:rsid w:val="00BA4E2D"/>
    <w:rsid w:val="00BA505B"/>
    <w:rsid w:val="00BA507E"/>
    <w:rsid w:val="00BA5088"/>
    <w:rsid w:val="00BA5097"/>
    <w:rsid w:val="00BA50A7"/>
    <w:rsid w:val="00BA5154"/>
    <w:rsid w:val="00BA519B"/>
    <w:rsid w:val="00BA51AA"/>
    <w:rsid w:val="00BA51FC"/>
    <w:rsid w:val="00BA529A"/>
    <w:rsid w:val="00BA52DE"/>
    <w:rsid w:val="00BA5304"/>
    <w:rsid w:val="00BA53AC"/>
    <w:rsid w:val="00BA53FC"/>
    <w:rsid w:val="00BA54B2"/>
    <w:rsid w:val="00BA5524"/>
    <w:rsid w:val="00BA56DD"/>
    <w:rsid w:val="00BA57D9"/>
    <w:rsid w:val="00BA5855"/>
    <w:rsid w:val="00BA58EF"/>
    <w:rsid w:val="00BA5959"/>
    <w:rsid w:val="00BA5989"/>
    <w:rsid w:val="00BA59C9"/>
    <w:rsid w:val="00BA5A21"/>
    <w:rsid w:val="00BA5AC4"/>
    <w:rsid w:val="00BA5B14"/>
    <w:rsid w:val="00BA5BFC"/>
    <w:rsid w:val="00BA5C20"/>
    <w:rsid w:val="00BA5C50"/>
    <w:rsid w:val="00BA5C9D"/>
    <w:rsid w:val="00BA5CA7"/>
    <w:rsid w:val="00BA5CBA"/>
    <w:rsid w:val="00BA5E9C"/>
    <w:rsid w:val="00BA6280"/>
    <w:rsid w:val="00BA62BF"/>
    <w:rsid w:val="00BA63E2"/>
    <w:rsid w:val="00BA64C5"/>
    <w:rsid w:val="00BA6542"/>
    <w:rsid w:val="00BA66AB"/>
    <w:rsid w:val="00BA66E3"/>
    <w:rsid w:val="00BA66FF"/>
    <w:rsid w:val="00BA6974"/>
    <w:rsid w:val="00BA69E4"/>
    <w:rsid w:val="00BA6A6E"/>
    <w:rsid w:val="00BA6A7F"/>
    <w:rsid w:val="00BA6ACF"/>
    <w:rsid w:val="00BA6ADE"/>
    <w:rsid w:val="00BA6CE3"/>
    <w:rsid w:val="00BA6EA5"/>
    <w:rsid w:val="00BA6EFE"/>
    <w:rsid w:val="00BA6F30"/>
    <w:rsid w:val="00BA6FB0"/>
    <w:rsid w:val="00BA70A1"/>
    <w:rsid w:val="00BA713C"/>
    <w:rsid w:val="00BA7192"/>
    <w:rsid w:val="00BA71F2"/>
    <w:rsid w:val="00BA7253"/>
    <w:rsid w:val="00BA733B"/>
    <w:rsid w:val="00BA74CA"/>
    <w:rsid w:val="00BA754D"/>
    <w:rsid w:val="00BA7571"/>
    <w:rsid w:val="00BA75DF"/>
    <w:rsid w:val="00BA77B9"/>
    <w:rsid w:val="00BA77D8"/>
    <w:rsid w:val="00BA77E3"/>
    <w:rsid w:val="00BA77FC"/>
    <w:rsid w:val="00BA786B"/>
    <w:rsid w:val="00BA790F"/>
    <w:rsid w:val="00BA7A49"/>
    <w:rsid w:val="00BA7A8A"/>
    <w:rsid w:val="00BA7ABF"/>
    <w:rsid w:val="00BA7B9D"/>
    <w:rsid w:val="00BA7C18"/>
    <w:rsid w:val="00BA7CA1"/>
    <w:rsid w:val="00BA7CE3"/>
    <w:rsid w:val="00BA7D32"/>
    <w:rsid w:val="00BA7E47"/>
    <w:rsid w:val="00BA7E72"/>
    <w:rsid w:val="00BB0088"/>
    <w:rsid w:val="00BB00C8"/>
    <w:rsid w:val="00BB010B"/>
    <w:rsid w:val="00BB01EA"/>
    <w:rsid w:val="00BB030A"/>
    <w:rsid w:val="00BB0412"/>
    <w:rsid w:val="00BB0557"/>
    <w:rsid w:val="00BB0602"/>
    <w:rsid w:val="00BB06BC"/>
    <w:rsid w:val="00BB0820"/>
    <w:rsid w:val="00BB0823"/>
    <w:rsid w:val="00BB0910"/>
    <w:rsid w:val="00BB0924"/>
    <w:rsid w:val="00BB093E"/>
    <w:rsid w:val="00BB0A8E"/>
    <w:rsid w:val="00BB0B5F"/>
    <w:rsid w:val="00BB0B83"/>
    <w:rsid w:val="00BB0C8D"/>
    <w:rsid w:val="00BB0CEB"/>
    <w:rsid w:val="00BB0D25"/>
    <w:rsid w:val="00BB0D7A"/>
    <w:rsid w:val="00BB0EBC"/>
    <w:rsid w:val="00BB0F8D"/>
    <w:rsid w:val="00BB0FCE"/>
    <w:rsid w:val="00BB100A"/>
    <w:rsid w:val="00BB1025"/>
    <w:rsid w:val="00BB1057"/>
    <w:rsid w:val="00BB10CC"/>
    <w:rsid w:val="00BB10D5"/>
    <w:rsid w:val="00BB1180"/>
    <w:rsid w:val="00BB11CE"/>
    <w:rsid w:val="00BB1270"/>
    <w:rsid w:val="00BB1301"/>
    <w:rsid w:val="00BB131A"/>
    <w:rsid w:val="00BB136C"/>
    <w:rsid w:val="00BB14B7"/>
    <w:rsid w:val="00BB1581"/>
    <w:rsid w:val="00BB15C2"/>
    <w:rsid w:val="00BB16D0"/>
    <w:rsid w:val="00BB17A9"/>
    <w:rsid w:val="00BB18A7"/>
    <w:rsid w:val="00BB1946"/>
    <w:rsid w:val="00BB1967"/>
    <w:rsid w:val="00BB197F"/>
    <w:rsid w:val="00BB19AA"/>
    <w:rsid w:val="00BB19E4"/>
    <w:rsid w:val="00BB1A36"/>
    <w:rsid w:val="00BB1AA1"/>
    <w:rsid w:val="00BB1B95"/>
    <w:rsid w:val="00BB1BB6"/>
    <w:rsid w:val="00BB1C9F"/>
    <w:rsid w:val="00BB1CAF"/>
    <w:rsid w:val="00BB1CD8"/>
    <w:rsid w:val="00BB1CE5"/>
    <w:rsid w:val="00BB1CE6"/>
    <w:rsid w:val="00BB1F2C"/>
    <w:rsid w:val="00BB1F90"/>
    <w:rsid w:val="00BB2037"/>
    <w:rsid w:val="00BB204D"/>
    <w:rsid w:val="00BB2171"/>
    <w:rsid w:val="00BB2198"/>
    <w:rsid w:val="00BB23A1"/>
    <w:rsid w:val="00BB23B4"/>
    <w:rsid w:val="00BB2488"/>
    <w:rsid w:val="00BB248F"/>
    <w:rsid w:val="00BB2525"/>
    <w:rsid w:val="00BB2644"/>
    <w:rsid w:val="00BB27BB"/>
    <w:rsid w:val="00BB27D4"/>
    <w:rsid w:val="00BB27D7"/>
    <w:rsid w:val="00BB2884"/>
    <w:rsid w:val="00BB289F"/>
    <w:rsid w:val="00BB28DE"/>
    <w:rsid w:val="00BB2976"/>
    <w:rsid w:val="00BB29D1"/>
    <w:rsid w:val="00BB2D70"/>
    <w:rsid w:val="00BB30AF"/>
    <w:rsid w:val="00BB3108"/>
    <w:rsid w:val="00BB3129"/>
    <w:rsid w:val="00BB3179"/>
    <w:rsid w:val="00BB3282"/>
    <w:rsid w:val="00BB3396"/>
    <w:rsid w:val="00BB33CA"/>
    <w:rsid w:val="00BB33E8"/>
    <w:rsid w:val="00BB343E"/>
    <w:rsid w:val="00BB34F2"/>
    <w:rsid w:val="00BB34F5"/>
    <w:rsid w:val="00BB3706"/>
    <w:rsid w:val="00BB375B"/>
    <w:rsid w:val="00BB37BF"/>
    <w:rsid w:val="00BB3A0A"/>
    <w:rsid w:val="00BB3A4F"/>
    <w:rsid w:val="00BB3AC1"/>
    <w:rsid w:val="00BB3AD0"/>
    <w:rsid w:val="00BB3B0D"/>
    <w:rsid w:val="00BB3B55"/>
    <w:rsid w:val="00BB3B72"/>
    <w:rsid w:val="00BB3C0A"/>
    <w:rsid w:val="00BB3C0B"/>
    <w:rsid w:val="00BB3CA9"/>
    <w:rsid w:val="00BB3D5B"/>
    <w:rsid w:val="00BB3D68"/>
    <w:rsid w:val="00BB3DAC"/>
    <w:rsid w:val="00BB3DBE"/>
    <w:rsid w:val="00BB3EA9"/>
    <w:rsid w:val="00BB3EC7"/>
    <w:rsid w:val="00BB3FF1"/>
    <w:rsid w:val="00BB4160"/>
    <w:rsid w:val="00BB4290"/>
    <w:rsid w:val="00BB453F"/>
    <w:rsid w:val="00BB461B"/>
    <w:rsid w:val="00BB4631"/>
    <w:rsid w:val="00BB4675"/>
    <w:rsid w:val="00BB46ED"/>
    <w:rsid w:val="00BB4783"/>
    <w:rsid w:val="00BB47CD"/>
    <w:rsid w:val="00BB47D8"/>
    <w:rsid w:val="00BB4894"/>
    <w:rsid w:val="00BB48FB"/>
    <w:rsid w:val="00BB4A0E"/>
    <w:rsid w:val="00BB4A7C"/>
    <w:rsid w:val="00BB4AF4"/>
    <w:rsid w:val="00BB4B5D"/>
    <w:rsid w:val="00BB4BF4"/>
    <w:rsid w:val="00BB4C77"/>
    <w:rsid w:val="00BB4D12"/>
    <w:rsid w:val="00BB4E4C"/>
    <w:rsid w:val="00BB4E60"/>
    <w:rsid w:val="00BB4EBA"/>
    <w:rsid w:val="00BB4F0E"/>
    <w:rsid w:val="00BB4F33"/>
    <w:rsid w:val="00BB50AD"/>
    <w:rsid w:val="00BB53CB"/>
    <w:rsid w:val="00BB5541"/>
    <w:rsid w:val="00BB565E"/>
    <w:rsid w:val="00BB5796"/>
    <w:rsid w:val="00BB59AF"/>
    <w:rsid w:val="00BB59F4"/>
    <w:rsid w:val="00BB5A67"/>
    <w:rsid w:val="00BB5B30"/>
    <w:rsid w:val="00BB5BCE"/>
    <w:rsid w:val="00BB5CAA"/>
    <w:rsid w:val="00BB5E27"/>
    <w:rsid w:val="00BB5E38"/>
    <w:rsid w:val="00BB5F05"/>
    <w:rsid w:val="00BB5FB4"/>
    <w:rsid w:val="00BB616F"/>
    <w:rsid w:val="00BB618D"/>
    <w:rsid w:val="00BB619D"/>
    <w:rsid w:val="00BB626F"/>
    <w:rsid w:val="00BB62C4"/>
    <w:rsid w:val="00BB62E3"/>
    <w:rsid w:val="00BB635D"/>
    <w:rsid w:val="00BB6442"/>
    <w:rsid w:val="00BB653E"/>
    <w:rsid w:val="00BB659F"/>
    <w:rsid w:val="00BB6667"/>
    <w:rsid w:val="00BB6752"/>
    <w:rsid w:val="00BB67E2"/>
    <w:rsid w:val="00BB6821"/>
    <w:rsid w:val="00BB6839"/>
    <w:rsid w:val="00BB692F"/>
    <w:rsid w:val="00BB69D8"/>
    <w:rsid w:val="00BB6B36"/>
    <w:rsid w:val="00BB6BC2"/>
    <w:rsid w:val="00BB6DEB"/>
    <w:rsid w:val="00BB6E19"/>
    <w:rsid w:val="00BB6FE5"/>
    <w:rsid w:val="00BB72FD"/>
    <w:rsid w:val="00BB731A"/>
    <w:rsid w:val="00BB7418"/>
    <w:rsid w:val="00BB7477"/>
    <w:rsid w:val="00BB759A"/>
    <w:rsid w:val="00BB75B8"/>
    <w:rsid w:val="00BB76B2"/>
    <w:rsid w:val="00BB77ED"/>
    <w:rsid w:val="00BB784B"/>
    <w:rsid w:val="00BB78C5"/>
    <w:rsid w:val="00BB78CE"/>
    <w:rsid w:val="00BB799A"/>
    <w:rsid w:val="00BB79A0"/>
    <w:rsid w:val="00BB79FA"/>
    <w:rsid w:val="00BB7A38"/>
    <w:rsid w:val="00BB7A5C"/>
    <w:rsid w:val="00BB7B18"/>
    <w:rsid w:val="00BB7C7B"/>
    <w:rsid w:val="00BB7CA8"/>
    <w:rsid w:val="00BB7D48"/>
    <w:rsid w:val="00BB7DEA"/>
    <w:rsid w:val="00BB7EDA"/>
    <w:rsid w:val="00BB7FE4"/>
    <w:rsid w:val="00BB7FFA"/>
    <w:rsid w:val="00BBD9D3"/>
    <w:rsid w:val="00BC00C5"/>
    <w:rsid w:val="00BC00E1"/>
    <w:rsid w:val="00BC010C"/>
    <w:rsid w:val="00BC0165"/>
    <w:rsid w:val="00BC0240"/>
    <w:rsid w:val="00BC0267"/>
    <w:rsid w:val="00BC029C"/>
    <w:rsid w:val="00BC02E7"/>
    <w:rsid w:val="00BC0314"/>
    <w:rsid w:val="00BC0317"/>
    <w:rsid w:val="00BC033C"/>
    <w:rsid w:val="00BC034B"/>
    <w:rsid w:val="00BC03BB"/>
    <w:rsid w:val="00BC0488"/>
    <w:rsid w:val="00BC0519"/>
    <w:rsid w:val="00BC0656"/>
    <w:rsid w:val="00BC06D5"/>
    <w:rsid w:val="00BC0706"/>
    <w:rsid w:val="00BC07BE"/>
    <w:rsid w:val="00BC0868"/>
    <w:rsid w:val="00BC0919"/>
    <w:rsid w:val="00BC0930"/>
    <w:rsid w:val="00BC09D2"/>
    <w:rsid w:val="00BC0A0D"/>
    <w:rsid w:val="00BC0AE2"/>
    <w:rsid w:val="00BC0BCE"/>
    <w:rsid w:val="00BC0C9F"/>
    <w:rsid w:val="00BC0D7A"/>
    <w:rsid w:val="00BC0DF6"/>
    <w:rsid w:val="00BC0F56"/>
    <w:rsid w:val="00BC0FF0"/>
    <w:rsid w:val="00BC10A3"/>
    <w:rsid w:val="00BC1133"/>
    <w:rsid w:val="00BC1158"/>
    <w:rsid w:val="00BC115A"/>
    <w:rsid w:val="00BC1177"/>
    <w:rsid w:val="00BC1192"/>
    <w:rsid w:val="00BC11DD"/>
    <w:rsid w:val="00BC126B"/>
    <w:rsid w:val="00BC138C"/>
    <w:rsid w:val="00BC13C5"/>
    <w:rsid w:val="00BC13F0"/>
    <w:rsid w:val="00BC1452"/>
    <w:rsid w:val="00BC146C"/>
    <w:rsid w:val="00BC1499"/>
    <w:rsid w:val="00BC1620"/>
    <w:rsid w:val="00BC1640"/>
    <w:rsid w:val="00BC1771"/>
    <w:rsid w:val="00BC17C5"/>
    <w:rsid w:val="00BC1964"/>
    <w:rsid w:val="00BC196B"/>
    <w:rsid w:val="00BC1AC7"/>
    <w:rsid w:val="00BC1AD8"/>
    <w:rsid w:val="00BC1B44"/>
    <w:rsid w:val="00BC1BA3"/>
    <w:rsid w:val="00BC1C2B"/>
    <w:rsid w:val="00BC1CD2"/>
    <w:rsid w:val="00BC1DF7"/>
    <w:rsid w:val="00BC1E98"/>
    <w:rsid w:val="00BC1EF7"/>
    <w:rsid w:val="00BC221F"/>
    <w:rsid w:val="00BC2261"/>
    <w:rsid w:val="00BC232A"/>
    <w:rsid w:val="00BC23D5"/>
    <w:rsid w:val="00BC23F0"/>
    <w:rsid w:val="00BC2417"/>
    <w:rsid w:val="00BC257D"/>
    <w:rsid w:val="00BC25CF"/>
    <w:rsid w:val="00BC25D8"/>
    <w:rsid w:val="00BC267E"/>
    <w:rsid w:val="00BC26C1"/>
    <w:rsid w:val="00BC2783"/>
    <w:rsid w:val="00BC27BE"/>
    <w:rsid w:val="00BC2898"/>
    <w:rsid w:val="00BC2A85"/>
    <w:rsid w:val="00BC2B2E"/>
    <w:rsid w:val="00BC2D06"/>
    <w:rsid w:val="00BC2D63"/>
    <w:rsid w:val="00BC2D77"/>
    <w:rsid w:val="00BC2FEB"/>
    <w:rsid w:val="00BC30BB"/>
    <w:rsid w:val="00BC31F1"/>
    <w:rsid w:val="00BC32AF"/>
    <w:rsid w:val="00BC32B5"/>
    <w:rsid w:val="00BC32BE"/>
    <w:rsid w:val="00BC32E7"/>
    <w:rsid w:val="00BC330B"/>
    <w:rsid w:val="00BC3347"/>
    <w:rsid w:val="00BC3468"/>
    <w:rsid w:val="00BC3499"/>
    <w:rsid w:val="00BC34E3"/>
    <w:rsid w:val="00BC3596"/>
    <w:rsid w:val="00BC3642"/>
    <w:rsid w:val="00BC3689"/>
    <w:rsid w:val="00BC36B3"/>
    <w:rsid w:val="00BC36BF"/>
    <w:rsid w:val="00BC370E"/>
    <w:rsid w:val="00BC3758"/>
    <w:rsid w:val="00BC3841"/>
    <w:rsid w:val="00BC3905"/>
    <w:rsid w:val="00BC3C0F"/>
    <w:rsid w:val="00BC3D7A"/>
    <w:rsid w:val="00BC3D80"/>
    <w:rsid w:val="00BC3D89"/>
    <w:rsid w:val="00BC3FD7"/>
    <w:rsid w:val="00BC3FFA"/>
    <w:rsid w:val="00BC401B"/>
    <w:rsid w:val="00BC405B"/>
    <w:rsid w:val="00BC40D5"/>
    <w:rsid w:val="00BC4153"/>
    <w:rsid w:val="00BC420F"/>
    <w:rsid w:val="00BC4212"/>
    <w:rsid w:val="00BC423A"/>
    <w:rsid w:val="00BC4433"/>
    <w:rsid w:val="00BC444B"/>
    <w:rsid w:val="00BC4493"/>
    <w:rsid w:val="00BC452E"/>
    <w:rsid w:val="00BC4546"/>
    <w:rsid w:val="00BC4660"/>
    <w:rsid w:val="00BC46C0"/>
    <w:rsid w:val="00BC4723"/>
    <w:rsid w:val="00BC4732"/>
    <w:rsid w:val="00BC4765"/>
    <w:rsid w:val="00BC479B"/>
    <w:rsid w:val="00BC47EB"/>
    <w:rsid w:val="00BC4921"/>
    <w:rsid w:val="00BC4A5C"/>
    <w:rsid w:val="00BC4AB1"/>
    <w:rsid w:val="00BC4B12"/>
    <w:rsid w:val="00BC4B55"/>
    <w:rsid w:val="00BC4B57"/>
    <w:rsid w:val="00BC4B6D"/>
    <w:rsid w:val="00BC4BE8"/>
    <w:rsid w:val="00BC4C3B"/>
    <w:rsid w:val="00BC4C8B"/>
    <w:rsid w:val="00BC4D20"/>
    <w:rsid w:val="00BC4D22"/>
    <w:rsid w:val="00BC4D6E"/>
    <w:rsid w:val="00BC4E2E"/>
    <w:rsid w:val="00BC4EB1"/>
    <w:rsid w:val="00BC4F7C"/>
    <w:rsid w:val="00BC501D"/>
    <w:rsid w:val="00BC5121"/>
    <w:rsid w:val="00BC519A"/>
    <w:rsid w:val="00BC51CA"/>
    <w:rsid w:val="00BC53CC"/>
    <w:rsid w:val="00BC547A"/>
    <w:rsid w:val="00BC55B7"/>
    <w:rsid w:val="00BC5641"/>
    <w:rsid w:val="00BC5660"/>
    <w:rsid w:val="00BC56A6"/>
    <w:rsid w:val="00BC56CC"/>
    <w:rsid w:val="00BC5743"/>
    <w:rsid w:val="00BC574D"/>
    <w:rsid w:val="00BC5970"/>
    <w:rsid w:val="00BC59E0"/>
    <w:rsid w:val="00BC5AB4"/>
    <w:rsid w:val="00BC5B0D"/>
    <w:rsid w:val="00BC5BA3"/>
    <w:rsid w:val="00BC5BF5"/>
    <w:rsid w:val="00BC5BFB"/>
    <w:rsid w:val="00BC5C69"/>
    <w:rsid w:val="00BC5DEF"/>
    <w:rsid w:val="00BC6083"/>
    <w:rsid w:val="00BC609B"/>
    <w:rsid w:val="00BC616C"/>
    <w:rsid w:val="00BC61C4"/>
    <w:rsid w:val="00BC621D"/>
    <w:rsid w:val="00BC623F"/>
    <w:rsid w:val="00BC62D7"/>
    <w:rsid w:val="00BC637F"/>
    <w:rsid w:val="00BC63A4"/>
    <w:rsid w:val="00BC6431"/>
    <w:rsid w:val="00BC6451"/>
    <w:rsid w:val="00BC6526"/>
    <w:rsid w:val="00BC65CC"/>
    <w:rsid w:val="00BC6615"/>
    <w:rsid w:val="00BC678B"/>
    <w:rsid w:val="00BC6819"/>
    <w:rsid w:val="00BC6B30"/>
    <w:rsid w:val="00BC6D31"/>
    <w:rsid w:val="00BC6E5A"/>
    <w:rsid w:val="00BC6E6D"/>
    <w:rsid w:val="00BC6FC7"/>
    <w:rsid w:val="00BC6FE4"/>
    <w:rsid w:val="00BC733A"/>
    <w:rsid w:val="00BC735F"/>
    <w:rsid w:val="00BC73A6"/>
    <w:rsid w:val="00BC7663"/>
    <w:rsid w:val="00BC767C"/>
    <w:rsid w:val="00BC76C4"/>
    <w:rsid w:val="00BC7762"/>
    <w:rsid w:val="00BC77C3"/>
    <w:rsid w:val="00BC78C4"/>
    <w:rsid w:val="00BC7ACD"/>
    <w:rsid w:val="00BC7B41"/>
    <w:rsid w:val="00BC7C35"/>
    <w:rsid w:val="00BC7C5E"/>
    <w:rsid w:val="00BC7CAE"/>
    <w:rsid w:val="00BC7DC9"/>
    <w:rsid w:val="00BD0141"/>
    <w:rsid w:val="00BD038E"/>
    <w:rsid w:val="00BD041C"/>
    <w:rsid w:val="00BD044C"/>
    <w:rsid w:val="00BD05B9"/>
    <w:rsid w:val="00BD06B9"/>
    <w:rsid w:val="00BD07FC"/>
    <w:rsid w:val="00BD0903"/>
    <w:rsid w:val="00BD093D"/>
    <w:rsid w:val="00BD0962"/>
    <w:rsid w:val="00BD09BF"/>
    <w:rsid w:val="00BD09CF"/>
    <w:rsid w:val="00BD0B88"/>
    <w:rsid w:val="00BD0C5F"/>
    <w:rsid w:val="00BD0C8D"/>
    <w:rsid w:val="00BD0DF0"/>
    <w:rsid w:val="00BD0E8F"/>
    <w:rsid w:val="00BD0E9F"/>
    <w:rsid w:val="00BD0EC0"/>
    <w:rsid w:val="00BD0F1E"/>
    <w:rsid w:val="00BD0FDD"/>
    <w:rsid w:val="00BD0FE2"/>
    <w:rsid w:val="00BD11D3"/>
    <w:rsid w:val="00BD1277"/>
    <w:rsid w:val="00BD12BE"/>
    <w:rsid w:val="00BD13BE"/>
    <w:rsid w:val="00BD14CB"/>
    <w:rsid w:val="00BD1561"/>
    <w:rsid w:val="00BD166E"/>
    <w:rsid w:val="00BD18B9"/>
    <w:rsid w:val="00BD18EB"/>
    <w:rsid w:val="00BD1B4A"/>
    <w:rsid w:val="00BD1B95"/>
    <w:rsid w:val="00BD1C6C"/>
    <w:rsid w:val="00BD1C84"/>
    <w:rsid w:val="00BD1CA7"/>
    <w:rsid w:val="00BD1CC4"/>
    <w:rsid w:val="00BD1CD8"/>
    <w:rsid w:val="00BD1DDF"/>
    <w:rsid w:val="00BD1E11"/>
    <w:rsid w:val="00BD2016"/>
    <w:rsid w:val="00BD214E"/>
    <w:rsid w:val="00BD2172"/>
    <w:rsid w:val="00BD2183"/>
    <w:rsid w:val="00BD2193"/>
    <w:rsid w:val="00BD21FF"/>
    <w:rsid w:val="00BD22B6"/>
    <w:rsid w:val="00BD2528"/>
    <w:rsid w:val="00BD253E"/>
    <w:rsid w:val="00BD254F"/>
    <w:rsid w:val="00BD2568"/>
    <w:rsid w:val="00BD25E3"/>
    <w:rsid w:val="00BD2690"/>
    <w:rsid w:val="00BD2720"/>
    <w:rsid w:val="00BD28E6"/>
    <w:rsid w:val="00BD2928"/>
    <w:rsid w:val="00BD2953"/>
    <w:rsid w:val="00BD2AF1"/>
    <w:rsid w:val="00BD2CE2"/>
    <w:rsid w:val="00BD2DFE"/>
    <w:rsid w:val="00BD2E37"/>
    <w:rsid w:val="00BD2E80"/>
    <w:rsid w:val="00BD2E91"/>
    <w:rsid w:val="00BD2EFA"/>
    <w:rsid w:val="00BD3072"/>
    <w:rsid w:val="00BD310F"/>
    <w:rsid w:val="00BD3112"/>
    <w:rsid w:val="00BD31D6"/>
    <w:rsid w:val="00BD3267"/>
    <w:rsid w:val="00BD3311"/>
    <w:rsid w:val="00BD3322"/>
    <w:rsid w:val="00BD33E0"/>
    <w:rsid w:val="00BD3422"/>
    <w:rsid w:val="00BD3516"/>
    <w:rsid w:val="00BD3637"/>
    <w:rsid w:val="00BD371D"/>
    <w:rsid w:val="00BD37F4"/>
    <w:rsid w:val="00BD3833"/>
    <w:rsid w:val="00BD3839"/>
    <w:rsid w:val="00BD3961"/>
    <w:rsid w:val="00BD39B1"/>
    <w:rsid w:val="00BD3A21"/>
    <w:rsid w:val="00BD3BD8"/>
    <w:rsid w:val="00BD3C39"/>
    <w:rsid w:val="00BD3CF8"/>
    <w:rsid w:val="00BD3D9E"/>
    <w:rsid w:val="00BD3E35"/>
    <w:rsid w:val="00BD3E71"/>
    <w:rsid w:val="00BD3F85"/>
    <w:rsid w:val="00BD3F88"/>
    <w:rsid w:val="00BD400C"/>
    <w:rsid w:val="00BD4055"/>
    <w:rsid w:val="00BD4084"/>
    <w:rsid w:val="00BD40AF"/>
    <w:rsid w:val="00BD411C"/>
    <w:rsid w:val="00BD41F9"/>
    <w:rsid w:val="00BD4205"/>
    <w:rsid w:val="00BD433A"/>
    <w:rsid w:val="00BD43F0"/>
    <w:rsid w:val="00BD4541"/>
    <w:rsid w:val="00BD455F"/>
    <w:rsid w:val="00BD4697"/>
    <w:rsid w:val="00BD4870"/>
    <w:rsid w:val="00BD49C3"/>
    <w:rsid w:val="00BD4B1B"/>
    <w:rsid w:val="00BD4BE1"/>
    <w:rsid w:val="00BD4C18"/>
    <w:rsid w:val="00BD4CD7"/>
    <w:rsid w:val="00BD4CFB"/>
    <w:rsid w:val="00BD4D42"/>
    <w:rsid w:val="00BD4D76"/>
    <w:rsid w:val="00BD4D7C"/>
    <w:rsid w:val="00BD4E05"/>
    <w:rsid w:val="00BD4EC9"/>
    <w:rsid w:val="00BD4F13"/>
    <w:rsid w:val="00BD5176"/>
    <w:rsid w:val="00BD526B"/>
    <w:rsid w:val="00BD5300"/>
    <w:rsid w:val="00BD530C"/>
    <w:rsid w:val="00BD540A"/>
    <w:rsid w:val="00BD540C"/>
    <w:rsid w:val="00BD5454"/>
    <w:rsid w:val="00BD5791"/>
    <w:rsid w:val="00BD57EE"/>
    <w:rsid w:val="00BD5827"/>
    <w:rsid w:val="00BD5994"/>
    <w:rsid w:val="00BD5A26"/>
    <w:rsid w:val="00BD5A2B"/>
    <w:rsid w:val="00BD5A6A"/>
    <w:rsid w:val="00BD5AD1"/>
    <w:rsid w:val="00BD5B1E"/>
    <w:rsid w:val="00BD5B33"/>
    <w:rsid w:val="00BD5B38"/>
    <w:rsid w:val="00BD5B43"/>
    <w:rsid w:val="00BD5B91"/>
    <w:rsid w:val="00BD5BA1"/>
    <w:rsid w:val="00BD5DEB"/>
    <w:rsid w:val="00BD5DEC"/>
    <w:rsid w:val="00BD5EAE"/>
    <w:rsid w:val="00BD5F5C"/>
    <w:rsid w:val="00BD60A3"/>
    <w:rsid w:val="00BD6168"/>
    <w:rsid w:val="00BD62B0"/>
    <w:rsid w:val="00BD63E0"/>
    <w:rsid w:val="00BD649F"/>
    <w:rsid w:val="00BD64FC"/>
    <w:rsid w:val="00BD6508"/>
    <w:rsid w:val="00BD6655"/>
    <w:rsid w:val="00BD66E0"/>
    <w:rsid w:val="00BD6778"/>
    <w:rsid w:val="00BD67CE"/>
    <w:rsid w:val="00BD693E"/>
    <w:rsid w:val="00BD6960"/>
    <w:rsid w:val="00BD697F"/>
    <w:rsid w:val="00BD698E"/>
    <w:rsid w:val="00BD6A55"/>
    <w:rsid w:val="00BD6A85"/>
    <w:rsid w:val="00BD6B1E"/>
    <w:rsid w:val="00BD6B2F"/>
    <w:rsid w:val="00BD6CD6"/>
    <w:rsid w:val="00BD6D0E"/>
    <w:rsid w:val="00BD6E6F"/>
    <w:rsid w:val="00BD6EBB"/>
    <w:rsid w:val="00BD6ED9"/>
    <w:rsid w:val="00BD6F45"/>
    <w:rsid w:val="00BD70C3"/>
    <w:rsid w:val="00BD7163"/>
    <w:rsid w:val="00BD71DB"/>
    <w:rsid w:val="00BD725F"/>
    <w:rsid w:val="00BD73A7"/>
    <w:rsid w:val="00BD74A9"/>
    <w:rsid w:val="00BD753F"/>
    <w:rsid w:val="00BD756C"/>
    <w:rsid w:val="00BD75CB"/>
    <w:rsid w:val="00BD75D0"/>
    <w:rsid w:val="00BD75E9"/>
    <w:rsid w:val="00BD7648"/>
    <w:rsid w:val="00BD7688"/>
    <w:rsid w:val="00BD784D"/>
    <w:rsid w:val="00BD78FE"/>
    <w:rsid w:val="00BD799E"/>
    <w:rsid w:val="00BD7A7F"/>
    <w:rsid w:val="00BD7AA9"/>
    <w:rsid w:val="00BD7C28"/>
    <w:rsid w:val="00BD7C92"/>
    <w:rsid w:val="00BD7D4D"/>
    <w:rsid w:val="00BD7E49"/>
    <w:rsid w:val="00BE002D"/>
    <w:rsid w:val="00BE0104"/>
    <w:rsid w:val="00BE010E"/>
    <w:rsid w:val="00BE0117"/>
    <w:rsid w:val="00BE0184"/>
    <w:rsid w:val="00BE01C4"/>
    <w:rsid w:val="00BE01F3"/>
    <w:rsid w:val="00BE01F9"/>
    <w:rsid w:val="00BE02D6"/>
    <w:rsid w:val="00BE035F"/>
    <w:rsid w:val="00BE0373"/>
    <w:rsid w:val="00BE03F9"/>
    <w:rsid w:val="00BE056E"/>
    <w:rsid w:val="00BE0593"/>
    <w:rsid w:val="00BE0638"/>
    <w:rsid w:val="00BE0778"/>
    <w:rsid w:val="00BE0890"/>
    <w:rsid w:val="00BE0969"/>
    <w:rsid w:val="00BE0976"/>
    <w:rsid w:val="00BE0AC9"/>
    <w:rsid w:val="00BE0C83"/>
    <w:rsid w:val="00BE0CAD"/>
    <w:rsid w:val="00BE0DD2"/>
    <w:rsid w:val="00BE0DE5"/>
    <w:rsid w:val="00BE0E24"/>
    <w:rsid w:val="00BE0E2A"/>
    <w:rsid w:val="00BE0E4D"/>
    <w:rsid w:val="00BE1056"/>
    <w:rsid w:val="00BE106F"/>
    <w:rsid w:val="00BE10AF"/>
    <w:rsid w:val="00BE11EF"/>
    <w:rsid w:val="00BE1510"/>
    <w:rsid w:val="00BE1601"/>
    <w:rsid w:val="00BE168C"/>
    <w:rsid w:val="00BE17C1"/>
    <w:rsid w:val="00BE181D"/>
    <w:rsid w:val="00BE1821"/>
    <w:rsid w:val="00BE1897"/>
    <w:rsid w:val="00BE1A2D"/>
    <w:rsid w:val="00BE1A46"/>
    <w:rsid w:val="00BE1A5C"/>
    <w:rsid w:val="00BE1BBA"/>
    <w:rsid w:val="00BE1E33"/>
    <w:rsid w:val="00BE1F52"/>
    <w:rsid w:val="00BE2029"/>
    <w:rsid w:val="00BE216E"/>
    <w:rsid w:val="00BE21ED"/>
    <w:rsid w:val="00BE21F7"/>
    <w:rsid w:val="00BE237D"/>
    <w:rsid w:val="00BE2388"/>
    <w:rsid w:val="00BE23F6"/>
    <w:rsid w:val="00BE24C1"/>
    <w:rsid w:val="00BE24FA"/>
    <w:rsid w:val="00BE2615"/>
    <w:rsid w:val="00BE2678"/>
    <w:rsid w:val="00BE26B6"/>
    <w:rsid w:val="00BE2739"/>
    <w:rsid w:val="00BE2849"/>
    <w:rsid w:val="00BE2888"/>
    <w:rsid w:val="00BE28B6"/>
    <w:rsid w:val="00BE28F1"/>
    <w:rsid w:val="00BE2922"/>
    <w:rsid w:val="00BE2967"/>
    <w:rsid w:val="00BE2996"/>
    <w:rsid w:val="00BE2BA5"/>
    <w:rsid w:val="00BE2BDB"/>
    <w:rsid w:val="00BE2BDC"/>
    <w:rsid w:val="00BE2D84"/>
    <w:rsid w:val="00BE2F7F"/>
    <w:rsid w:val="00BE30A6"/>
    <w:rsid w:val="00BE3288"/>
    <w:rsid w:val="00BE32AA"/>
    <w:rsid w:val="00BE33A3"/>
    <w:rsid w:val="00BE33BB"/>
    <w:rsid w:val="00BE346E"/>
    <w:rsid w:val="00BE3501"/>
    <w:rsid w:val="00BE3539"/>
    <w:rsid w:val="00BE3563"/>
    <w:rsid w:val="00BE3605"/>
    <w:rsid w:val="00BE3617"/>
    <w:rsid w:val="00BE36C6"/>
    <w:rsid w:val="00BE37EF"/>
    <w:rsid w:val="00BE3871"/>
    <w:rsid w:val="00BE3963"/>
    <w:rsid w:val="00BE3BA2"/>
    <w:rsid w:val="00BE3BAC"/>
    <w:rsid w:val="00BE3C8E"/>
    <w:rsid w:val="00BE3D81"/>
    <w:rsid w:val="00BE3E12"/>
    <w:rsid w:val="00BE3E9B"/>
    <w:rsid w:val="00BE3EA2"/>
    <w:rsid w:val="00BE3EE0"/>
    <w:rsid w:val="00BE3F61"/>
    <w:rsid w:val="00BE4159"/>
    <w:rsid w:val="00BE4199"/>
    <w:rsid w:val="00BE41E9"/>
    <w:rsid w:val="00BE4220"/>
    <w:rsid w:val="00BE4289"/>
    <w:rsid w:val="00BE43E6"/>
    <w:rsid w:val="00BE4571"/>
    <w:rsid w:val="00BE458B"/>
    <w:rsid w:val="00BE45A0"/>
    <w:rsid w:val="00BE45CB"/>
    <w:rsid w:val="00BE4618"/>
    <w:rsid w:val="00BE46B6"/>
    <w:rsid w:val="00BE4923"/>
    <w:rsid w:val="00BE4985"/>
    <w:rsid w:val="00BE4ADE"/>
    <w:rsid w:val="00BE4B28"/>
    <w:rsid w:val="00BE4BAB"/>
    <w:rsid w:val="00BE4CDA"/>
    <w:rsid w:val="00BE4D25"/>
    <w:rsid w:val="00BE4D5E"/>
    <w:rsid w:val="00BE4FCC"/>
    <w:rsid w:val="00BE5054"/>
    <w:rsid w:val="00BE5059"/>
    <w:rsid w:val="00BE5199"/>
    <w:rsid w:val="00BE5235"/>
    <w:rsid w:val="00BE559A"/>
    <w:rsid w:val="00BE5680"/>
    <w:rsid w:val="00BE56B3"/>
    <w:rsid w:val="00BE56F4"/>
    <w:rsid w:val="00BE5714"/>
    <w:rsid w:val="00BE57BF"/>
    <w:rsid w:val="00BE57ED"/>
    <w:rsid w:val="00BE587A"/>
    <w:rsid w:val="00BE58EC"/>
    <w:rsid w:val="00BE5948"/>
    <w:rsid w:val="00BE5ADA"/>
    <w:rsid w:val="00BE5BCB"/>
    <w:rsid w:val="00BE5CC5"/>
    <w:rsid w:val="00BE5D27"/>
    <w:rsid w:val="00BE5E2A"/>
    <w:rsid w:val="00BE5F04"/>
    <w:rsid w:val="00BE5F41"/>
    <w:rsid w:val="00BE5F49"/>
    <w:rsid w:val="00BE5FA7"/>
    <w:rsid w:val="00BE5FA8"/>
    <w:rsid w:val="00BE5FC3"/>
    <w:rsid w:val="00BE60B2"/>
    <w:rsid w:val="00BE624E"/>
    <w:rsid w:val="00BE6418"/>
    <w:rsid w:val="00BE6439"/>
    <w:rsid w:val="00BE645B"/>
    <w:rsid w:val="00BE647E"/>
    <w:rsid w:val="00BE653A"/>
    <w:rsid w:val="00BE6657"/>
    <w:rsid w:val="00BE669A"/>
    <w:rsid w:val="00BE66C0"/>
    <w:rsid w:val="00BE6791"/>
    <w:rsid w:val="00BE67BD"/>
    <w:rsid w:val="00BE67E3"/>
    <w:rsid w:val="00BE6858"/>
    <w:rsid w:val="00BE6887"/>
    <w:rsid w:val="00BE69C3"/>
    <w:rsid w:val="00BE69F0"/>
    <w:rsid w:val="00BE6A46"/>
    <w:rsid w:val="00BE6B02"/>
    <w:rsid w:val="00BE6B90"/>
    <w:rsid w:val="00BE6C9B"/>
    <w:rsid w:val="00BE6D78"/>
    <w:rsid w:val="00BE6DAB"/>
    <w:rsid w:val="00BE6E06"/>
    <w:rsid w:val="00BE6F7F"/>
    <w:rsid w:val="00BE70C4"/>
    <w:rsid w:val="00BE716A"/>
    <w:rsid w:val="00BE71C7"/>
    <w:rsid w:val="00BE724C"/>
    <w:rsid w:val="00BE7280"/>
    <w:rsid w:val="00BE7318"/>
    <w:rsid w:val="00BE73FD"/>
    <w:rsid w:val="00BE7483"/>
    <w:rsid w:val="00BE749E"/>
    <w:rsid w:val="00BE77FB"/>
    <w:rsid w:val="00BE7813"/>
    <w:rsid w:val="00BE7822"/>
    <w:rsid w:val="00BE78A4"/>
    <w:rsid w:val="00BE799D"/>
    <w:rsid w:val="00BE79C5"/>
    <w:rsid w:val="00BE7A87"/>
    <w:rsid w:val="00BE7B1E"/>
    <w:rsid w:val="00BE7C26"/>
    <w:rsid w:val="00BE7CA2"/>
    <w:rsid w:val="00BE7CD9"/>
    <w:rsid w:val="00BE7D5D"/>
    <w:rsid w:val="00BE7E97"/>
    <w:rsid w:val="00BE7EAA"/>
    <w:rsid w:val="00BE7EB6"/>
    <w:rsid w:val="00BE7FAF"/>
    <w:rsid w:val="00BE7FC2"/>
    <w:rsid w:val="00BE7FCE"/>
    <w:rsid w:val="00BF0062"/>
    <w:rsid w:val="00BF0065"/>
    <w:rsid w:val="00BF006F"/>
    <w:rsid w:val="00BF0113"/>
    <w:rsid w:val="00BF02AF"/>
    <w:rsid w:val="00BF02FF"/>
    <w:rsid w:val="00BF0414"/>
    <w:rsid w:val="00BF043E"/>
    <w:rsid w:val="00BF04BC"/>
    <w:rsid w:val="00BF0521"/>
    <w:rsid w:val="00BF056B"/>
    <w:rsid w:val="00BF058F"/>
    <w:rsid w:val="00BF05B9"/>
    <w:rsid w:val="00BF0921"/>
    <w:rsid w:val="00BF096E"/>
    <w:rsid w:val="00BF09BD"/>
    <w:rsid w:val="00BF0ABE"/>
    <w:rsid w:val="00BF0BF6"/>
    <w:rsid w:val="00BF0C6E"/>
    <w:rsid w:val="00BF0D70"/>
    <w:rsid w:val="00BF0E2F"/>
    <w:rsid w:val="00BF0FE6"/>
    <w:rsid w:val="00BF1000"/>
    <w:rsid w:val="00BF10E8"/>
    <w:rsid w:val="00BF1144"/>
    <w:rsid w:val="00BF1195"/>
    <w:rsid w:val="00BF1362"/>
    <w:rsid w:val="00BF1507"/>
    <w:rsid w:val="00BF15A3"/>
    <w:rsid w:val="00BF1706"/>
    <w:rsid w:val="00BF1715"/>
    <w:rsid w:val="00BF172E"/>
    <w:rsid w:val="00BF17B3"/>
    <w:rsid w:val="00BF17BD"/>
    <w:rsid w:val="00BF17E9"/>
    <w:rsid w:val="00BF1814"/>
    <w:rsid w:val="00BF192A"/>
    <w:rsid w:val="00BF1A34"/>
    <w:rsid w:val="00BF1A7F"/>
    <w:rsid w:val="00BF1A9C"/>
    <w:rsid w:val="00BF1AE4"/>
    <w:rsid w:val="00BF1B18"/>
    <w:rsid w:val="00BF1B73"/>
    <w:rsid w:val="00BF1C19"/>
    <w:rsid w:val="00BF1E3E"/>
    <w:rsid w:val="00BF2040"/>
    <w:rsid w:val="00BF20EF"/>
    <w:rsid w:val="00BF2128"/>
    <w:rsid w:val="00BF214C"/>
    <w:rsid w:val="00BF2178"/>
    <w:rsid w:val="00BF2223"/>
    <w:rsid w:val="00BF223B"/>
    <w:rsid w:val="00BF227D"/>
    <w:rsid w:val="00BF22AC"/>
    <w:rsid w:val="00BF233A"/>
    <w:rsid w:val="00BF2373"/>
    <w:rsid w:val="00BF2394"/>
    <w:rsid w:val="00BF240C"/>
    <w:rsid w:val="00BF245D"/>
    <w:rsid w:val="00BF24D5"/>
    <w:rsid w:val="00BF25E1"/>
    <w:rsid w:val="00BF2674"/>
    <w:rsid w:val="00BF28CD"/>
    <w:rsid w:val="00BF2912"/>
    <w:rsid w:val="00BF2A56"/>
    <w:rsid w:val="00BF2B5F"/>
    <w:rsid w:val="00BF2BA6"/>
    <w:rsid w:val="00BF2BA8"/>
    <w:rsid w:val="00BF2CB7"/>
    <w:rsid w:val="00BF2DB7"/>
    <w:rsid w:val="00BF2E02"/>
    <w:rsid w:val="00BF2E93"/>
    <w:rsid w:val="00BF2ED4"/>
    <w:rsid w:val="00BF2F31"/>
    <w:rsid w:val="00BF305E"/>
    <w:rsid w:val="00BF3170"/>
    <w:rsid w:val="00BF3188"/>
    <w:rsid w:val="00BF31DF"/>
    <w:rsid w:val="00BF331B"/>
    <w:rsid w:val="00BF3594"/>
    <w:rsid w:val="00BF397A"/>
    <w:rsid w:val="00BF39CA"/>
    <w:rsid w:val="00BF3A4A"/>
    <w:rsid w:val="00BF3A93"/>
    <w:rsid w:val="00BF3AF6"/>
    <w:rsid w:val="00BF3B31"/>
    <w:rsid w:val="00BF3B5B"/>
    <w:rsid w:val="00BF3B87"/>
    <w:rsid w:val="00BF3D46"/>
    <w:rsid w:val="00BF3D56"/>
    <w:rsid w:val="00BF3DF6"/>
    <w:rsid w:val="00BF3E47"/>
    <w:rsid w:val="00BF3F0C"/>
    <w:rsid w:val="00BF3F94"/>
    <w:rsid w:val="00BF4087"/>
    <w:rsid w:val="00BF40F8"/>
    <w:rsid w:val="00BF4245"/>
    <w:rsid w:val="00BF4277"/>
    <w:rsid w:val="00BF431B"/>
    <w:rsid w:val="00BF43C5"/>
    <w:rsid w:val="00BF43D2"/>
    <w:rsid w:val="00BF4444"/>
    <w:rsid w:val="00BF455F"/>
    <w:rsid w:val="00BF4627"/>
    <w:rsid w:val="00BF489E"/>
    <w:rsid w:val="00BF48F0"/>
    <w:rsid w:val="00BF49B1"/>
    <w:rsid w:val="00BF4A9F"/>
    <w:rsid w:val="00BF4B55"/>
    <w:rsid w:val="00BF4B6B"/>
    <w:rsid w:val="00BF4C1E"/>
    <w:rsid w:val="00BF4C7C"/>
    <w:rsid w:val="00BF4CB9"/>
    <w:rsid w:val="00BF4EB8"/>
    <w:rsid w:val="00BF4F00"/>
    <w:rsid w:val="00BF4F4A"/>
    <w:rsid w:val="00BF4FC7"/>
    <w:rsid w:val="00BF506B"/>
    <w:rsid w:val="00BF507A"/>
    <w:rsid w:val="00BF51A1"/>
    <w:rsid w:val="00BF5275"/>
    <w:rsid w:val="00BF53A0"/>
    <w:rsid w:val="00BF5429"/>
    <w:rsid w:val="00BF5439"/>
    <w:rsid w:val="00BF54B6"/>
    <w:rsid w:val="00BF54E4"/>
    <w:rsid w:val="00BF5569"/>
    <w:rsid w:val="00BF56BD"/>
    <w:rsid w:val="00BF576A"/>
    <w:rsid w:val="00BF57B2"/>
    <w:rsid w:val="00BF57E5"/>
    <w:rsid w:val="00BF585A"/>
    <w:rsid w:val="00BF58EF"/>
    <w:rsid w:val="00BF5935"/>
    <w:rsid w:val="00BF5A5D"/>
    <w:rsid w:val="00BF5AC2"/>
    <w:rsid w:val="00BF5DB8"/>
    <w:rsid w:val="00BF5DE5"/>
    <w:rsid w:val="00BF5EB3"/>
    <w:rsid w:val="00BF5F00"/>
    <w:rsid w:val="00BF60FD"/>
    <w:rsid w:val="00BF6128"/>
    <w:rsid w:val="00BF6416"/>
    <w:rsid w:val="00BF642B"/>
    <w:rsid w:val="00BF6437"/>
    <w:rsid w:val="00BF6471"/>
    <w:rsid w:val="00BF6638"/>
    <w:rsid w:val="00BF6686"/>
    <w:rsid w:val="00BF6838"/>
    <w:rsid w:val="00BF6864"/>
    <w:rsid w:val="00BF688F"/>
    <w:rsid w:val="00BF689C"/>
    <w:rsid w:val="00BF68DF"/>
    <w:rsid w:val="00BF6A23"/>
    <w:rsid w:val="00BF6A5F"/>
    <w:rsid w:val="00BF6A7D"/>
    <w:rsid w:val="00BF6BBA"/>
    <w:rsid w:val="00BF6EAD"/>
    <w:rsid w:val="00BF6EB5"/>
    <w:rsid w:val="00BF6FCB"/>
    <w:rsid w:val="00BF702D"/>
    <w:rsid w:val="00BF7058"/>
    <w:rsid w:val="00BF7103"/>
    <w:rsid w:val="00BF722C"/>
    <w:rsid w:val="00BF72A9"/>
    <w:rsid w:val="00BF72AF"/>
    <w:rsid w:val="00BF761E"/>
    <w:rsid w:val="00BF762C"/>
    <w:rsid w:val="00BF7663"/>
    <w:rsid w:val="00BF7669"/>
    <w:rsid w:val="00BF76B6"/>
    <w:rsid w:val="00BF777D"/>
    <w:rsid w:val="00BF79FE"/>
    <w:rsid w:val="00BF7A20"/>
    <w:rsid w:val="00BF7A29"/>
    <w:rsid w:val="00BF7B46"/>
    <w:rsid w:val="00BF7B4A"/>
    <w:rsid w:val="00BF7BF2"/>
    <w:rsid w:val="00BF7C77"/>
    <w:rsid w:val="00BF7D27"/>
    <w:rsid w:val="00BF7D3D"/>
    <w:rsid w:val="00BF7D5F"/>
    <w:rsid w:val="00BF7D64"/>
    <w:rsid w:val="00BF7DB5"/>
    <w:rsid w:val="00BF7E72"/>
    <w:rsid w:val="00BF7FF5"/>
    <w:rsid w:val="00C000C2"/>
    <w:rsid w:val="00C001ED"/>
    <w:rsid w:val="00C00245"/>
    <w:rsid w:val="00C0030C"/>
    <w:rsid w:val="00C00397"/>
    <w:rsid w:val="00C003BE"/>
    <w:rsid w:val="00C0042B"/>
    <w:rsid w:val="00C00460"/>
    <w:rsid w:val="00C004A0"/>
    <w:rsid w:val="00C00575"/>
    <w:rsid w:val="00C00588"/>
    <w:rsid w:val="00C00590"/>
    <w:rsid w:val="00C00632"/>
    <w:rsid w:val="00C006AD"/>
    <w:rsid w:val="00C00766"/>
    <w:rsid w:val="00C007DE"/>
    <w:rsid w:val="00C00865"/>
    <w:rsid w:val="00C009B3"/>
    <w:rsid w:val="00C00A11"/>
    <w:rsid w:val="00C00A2A"/>
    <w:rsid w:val="00C00A2E"/>
    <w:rsid w:val="00C00B25"/>
    <w:rsid w:val="00C00BF5"/>
    <w:rsid w:val="00C00DD0"/>
    <w:rsid w:val="00C00E94"/>
    <w:rsid w:val="00C00EDA"/>
    <w:rsid w:val="00C00EF4"/>
    <w:rsid w:val="00C00F0B"/>
    <w:rsid w:val="00C00F2A"/>
    <w:rsid w:val="00C01005"/>
    <w:rsid w:val="00C0101B"/>
    <w:rsid w:val="00C0101C"/>
    <w:rsid w:val="00C01067"/>
    <w:rsid w:val="00C0108C"/>
    <w:rsid w:val="00C015C5"/>
    <w:rsid w:val="00C01789"/>
    <w:rsid w:val="00C017E5"/>
    <w:rsid w:val="00C0188F"/>
    <w:rsid w:val="00C01898"/>
    <w:rsid w:val="00C01903"/>
    <w:rsid w:val="00C01AB9"/>
    <w:rsid w:val="00C01ABD"/>
    <w:rsid w:val="00C01BDA"/>
    <w:rsid w:val="00C01BE7"/>
    <w:rsid w:val="00C01BF7"/>
    <w:rsid w:val="00C01CD0"/>
    <w:rsid w:val="00C01DE0"/>
    <w:rsid w:val="00C01F67"/>
    <w:rsid w:val="00C01F76"/>
    <w:rsid w:val="00C01FDA"/>
    <w:rsid w:val="00C02164"/>
    <w:rsid w:val="00C021B6"/>
    <w:rsid w:val="00C021D6"/>
    <w:rsid w:val="00C02303"/>
    <w:rsid w:val="00C02324"/>
    <w:rsid w:val="00C02328"/>
    <w:rsid w:val="00C0239A"/>
    <w:rsid w:val="00C023A1"/>
    <w:rsid w:val="00C023EB"/>
    <w:rsid w:val="00C02434"/>
    <w:rsid w:val="00C024CF"/>
    <w:rsid w:val="00C024FF"/>
    <w:rsid w:val="00C0262C"/>
    <w:rsid w:val="00C0264E"/>
    <w:rsid w:val="00C026A8"/>
    <w:rsid w:val="00C027FE"/>
    <w:rsid w:val="00C02888"/>
    <w:rsid w:val="00C02AAF"/>
    <w:rsid w:val="00C02B44"/>
    <w:rsid w:val="00C02BD4"/>
    <w:rsid w:val="00C02CBE"/>
    <w:rsid w:val="00C02DFC"/>
    <w:rsid w:val="00C02F5B"/>
    <w:rsid w:val="00C03013"/>
    <w:rsid w:val="00C03050"/>
    <w:rsid w:val="00C030A1"/>
    <w:rsid w:val="00C030B6"/>
    <w:rsid w:val="00C03136"/>
    <w:rsid w:val="00C031D7"/>
    <w:rsid w:val="00C032AE"/>
    <w:rsid w:val="00C032BF"/>
    <w:rsid w:val="00C03349"/>
    <w:rsid w:val="00C034B2"/>
    <w:rsid w:val="00C0350F"/>
    <w:rsid w:val="00C03542"/>
    <w:rsid w:val="00C0365C"/>
    <w:rsid w:val="00C036A7"/>
    <w:rsid w:val="00C03750"/>
    <w:rsid w:val="00C037A2"/>
    <w:rsid w:val="00C03848"/>
    <w:rsid w:val="00C03A45"/>
    <w:rsid w:val="00C03A8D"/>
    <w:rsid w:val="00C03ACF"/>
    <w:rsid w:val="00C03B48"/>
    <w:rsid w:val="00C03C28"/>
    <w:rsid w:val="00C03C67"/>
    <w:rsid w:val="00C03C6C"/>
    <w:rsid w:val="00C03D40"/>
    <w:rsid w:val="00C03E25"/>
    <w:rsid w:val="00C03F67"/>
    <w:rsid w:val="00C03FDF"/>
    <w:rsid w:val="00C0414F"/>
    <w:rsid w:val="00C041BC"/>
    <w:rsid w:val="00C04221"/>
    <w:rsid w:val="00C042A9"/>
    <w:rsid w:val="00C0431C"/>
    <w:rsid w:val="00C0443D"/>
    <w:rsid w:val="00C044D1"/>
    <w:rsid w:val="00C044D5"/>
    <w:rsid w:val="00C0451E"/>
    <w:rsid w:val="00C04584"/>
    <w:rsid w:val="00C0459A"/>
    <w:rsid w:val="00C04642"/>
    <w:rsid w:val="00C046E5"/>
    <w:rsid w:val="00C04804"/>
    <w:rsid w:val="00C0482E"/>
    <w:rsid w:val="00C04851"/>
    <w:rsid w:val="00C048A8"/>
    <w:rsid w:val="00C049F1"/>
    <w:rsid w:val="00C049F8"/>
    <w:rsid w:val="00C04B75"/>
    <w:rsid w:val="00C04B8F"/>
    <w:rsid w:val="00C04C15"/>
    <w:rsid w:val="00C04CA6"/>
    <w:rsid w:val="00C04CCF"/>
    <w:rsid w:val="00C04CF3"/>
    <w:rsid w:val="00C04D82"/>
    <w:rsid w:val="00C04DC8"/>
    <w:rsid w:val="00C04DF2"/>
    <w:rsid w:val="00C04E75"/>
    <w:rsid w:val="00C04ED3"/>
    <w:rsid w:val="00C04F86"/>
    <w:rsid w:val="00C04FA9"/>
    <w:rsid w:val="00C04FC7"/>
    <w:rsid w:val="00C04FE1"/>
    <w:rsid w:val="00C05085"/>
    <w:rsid w:val="00C050F6"/>
    <w:rsid w:val="00C051F3"/>
    <w:rsid w:val="00C05236"/>
    <w:rsid w:val="00C053C5"/>
    <w:rsid w:val="00C0545A"/>
    <w:rsid w:val="00C05482"/>
    <w:rsid w:val="00C0548A"/>
    <w:rsid w:val="00C054D6"/>
    <w:rsid w:val="00C0560B"/>
    <w:rsid w:val="00C05701"/>
    <w:rsid w:val="00C05774"/>
    <w:rsid w:val="00C0578A"/>
    <w:rsid w:val="00C05961"/>
    <w:rsid w:val="00C05A6C"/>
    <w:rsid w:val="00C05AD3"/>
    <w:rsid w:val="00C05C22"/>
    <w:rsid w:val="00C05C5F"/>
    <w:rsid w:val="00C05C7C"/>
    <w:rsid w:val="00C05D02"/>
    <w:rsid w:val="00C05E07"/>
    <w:rsid w:val="00C05E4D"/>
    <w:rsid w:val="00C05E73"/>
    <w:rsid w:val="00C05FF5"/>
    <w:rsid w:val="00C06248"/>
    <w:rsid w:val="00C06273"/>
    <w:rsid w:val="00C063DB"/>
    <w:rsid w:val="00C06605"/>
    <w:rsid w:val="00C06661"/>
    <w:rsid w:val="00C06835"/>
    <w:rsid w:val="00C06853"/>
    <w:rsid w:val="00C06862"/>
    <w:rsid w:val="00C06934"/>
    <w:rsid w:val="00C0696A"/>
    <w:rsid w:val="00C06C07"/>
    <w:rsid w:val="00C06C74"/>
    <w:rsid w:val="00C06CCE"/>
    <w:rsid w:val="00C06CD3"/>
    <w:rsid w:val="00C06D8D"/>
    <w:rsid w:val="00C06DC9"/>
    <w:rsid w:val="00C06E2E"/>
    <w:rsid w:val="00C06E49"/>
    <w:rsid w:val="00C06EB4"/>
    <w:rsid w:val="00C06F71"/>
    <w:rsid w:val="00C0703E"/>
    <w:rsid w:val="00C07076"/>
    <w:rsid w:val="00C07132"/>
    <w:rsid w:val="00C07138"/>
    <w:rsid w:val="00C07537"/>
    <w:rsid w:val="00C075CF"/>
    <w:rsid w:val="00C0782C"/>
    <w:rsid w:val="00C0784F"/>
    <w:rsid w:val="00C07869"/>
    <w:rsid w:val="00C0789C"/>
    <w:rsid w:val="00C07971"/>
    <w:rsid w:val="00C07A3F"/>
    <w:rsid w:val="00C07A4E"/>
    <w:rsid w:val="00C07A8E"/>
    <w:rsid w:val="00C07AB7"/>
    <w:rsid w:val="00C07B08"/>
    <w:rsid w:val="00C07C57"/>
    <w:rsid w:val="00C07C68"/>
    <w:rsid w:val="00C07C98"/>
    <w:rsid w:val="00C07CED"/>
    <w:rsid w:val="00C07E53"/>
    <w:rsid w:val="00C100BD"/>
    <w:rsid w:val="00C1012D"/>
    <w:rsid w:val="00C1013B"/>
    <w:rsid w:val="00C10156"/>
    <w:rsid w:val="00C10235"/>
    <w:rsid w:val="00C1028A"/>
    <w:rsid w:val="00C1047E"/>
    <w:rsid w:val="00C104AE"/>
    <w:rsid w:val="00C104E1"/>
    <w:rsid w:val="00C10592"/>
    <w:rsid w:val="00C105F6"/>
    <w:rsid w:val="00C106CF"/>
    <w:rsid w:val="00C10773"/>
    <w:rsid w:val="00C107D0"/>
    <w:rsid w:val="00C107F6"/>
    <w:rsid w:val="00C1082F"/>
    <w:rsid w:val="00C108B2"/>
    <w:rsid w:val="00C109D2"/>
    <w:rsid w:val="00C10CD9"/>
    <w:rsid w:val="00C10CDF"/>
    <w:rsid w:val="00C10D0B"/>
    <w:rsid w:val="00C10D15"/>
    <w:rsid w:val="00C10DD2"/>
    <w:rsid w:val="00C10EB7"/>
    <w:rsid w:val="00C10F0E"/>
    <w:rsid w:val="00C10FE2"/>
    <w:rsid w:val="00C1103E"/>
    <w:rsid w:val="00C110AC"/>
    <w:rsid w:val="00C11161"/>
    <w:rsid w:val="00C1120B"/>
    <w:rsid w:val="00C11331"/>
    <w:rsid w:val="00C114FC"/>
    <w:rsid w:val="00C11579"/>
    <w:rsid w:val="00C115BE"/>
    <w:rsid w:val="00C11603"/>
    <w:rsid w:val="00C11665"/>
    <w:rsid w:val="00C11669"/>
    <w:rsid w:val="00C11850"/>
    <w:rsid w:val="00C118AE"/>
    <w:rsid w:val="00C11924"/>
    <w:rsid w:val="00C1193B"/>
    <w:rsid w:val="00C1195B"/>
    <w:rsid w:val="00C119D9"/>
    <w:rsid w:val="00C11AC4"/>
    <w:rsid w:val="00C11D0D"/>
    <w:rsid w:val="00C11D4D"/>
    <w:rsid w:val="00C11E3D"/>
    <w:rsid w:val="00C11E8E"/>
    <w:rsid w:val="00C11EA9"/>
    <w:rsid w:val="00C1203C"/>
    <w:rsid w:val="00C12077"/>
    <w:rsid w:val="00C12165"/>
    <w:rsid w:val="00C12234"/>
    <w:rsid w:val="00C12269"/>
    <w:rsid w:val="00C1228D"/>
    <w:rsid w:val="00C123D2"/>
    <w:rsid w:val="00C124FD"/>
    <w:rsid w:val="00C125F4"/>
    <w:rsid w:val="00C12602"/>
    <w:rsid w:val="00C12626"/>
    <w:rsid w:val="00C12654"/>
    <w:rsid w:val="00C12B18"/>
    <w:rsid w:val="00C12CCC"/>
    <w:rsid w:val="00C12D3E"/>
    <w:rsid w:val="00C12DBA"/>
    <w:rsid w:val="00C12DCB"/>
    <w:rsid w:val="00C12E40"/>
    <w:rsid w:val="00C12E79"/>
    <w:rsid w:val="00C12EA3"/>
    <w:rsid w:val="00C12EB0"/>
    <w:rsid w:val="00C12EC5"/>
    <w:rsid w:val="00C12FC6"/>
    <w:rsid w:val="00C12FEC"/>
    <w:rsid w:val="00C13183"/>
    <w:rsid w:val="00C131AE"/>
    <w:rsid w:val="00C131DA"/>
    <w:rsid w:val="00C13292"/>
    <w:rsid w:val="00C133B0"/>
    <w:rsid w:val="00C1343B"/>
    <w:rsid w:val="00C1349D"/>
    <w:rsid w:val="00C134C2"/>
    <w:rsid w:val="00C136BD"/>
    <w:rsid w:val="00C13733"/>
    <w:rsid w:val="00C13773"/>
    <w:rsid w:val="00C137DE"/>
    <w:rsid w:val="00C138C4"/>
    <w:rsid w:val="00C1391F"/>
    <w:rsid w:val="00C13920"/>
    <w:rsid w:val="00C13986"/>
    <w:rsid w:val="00C13A05"/>
    <w:rsid w:val="00C13A37"/>
    <w:rsid w:val="00C13B30"/>
    <w:rsid w:val="00C13BB0"/>
    <w:rsid w:val="00C13BE8"/>
    <w:rsid w:val="00C13C04"/>
    <w:rsid w:val="00C13C23"/>
    <w:rsid w:val="00C13D8F"/>
    <w:rsid w:val="00C13E44"/>
    <w:rsid w:val="00C13F70"/>
    <w:rsid w:val="00C13FAB"/>
    <w:rsid w:val="00C13FC4"/>
    <w:rsid w:val="00C141C8"/>
    <w:rsid w:val="00C1420C"/>
    <w:rsid w:val="00C14335"/>
    <w:rsid w:val="00C14396"/>
    <w:rsid w:val="00C14571"/>
    <w:rsid w:val="00C145BF"/>
    <w:rsid w:val="00C145D7"/>
    <w:rsid w:val="00C146AC"/>
    <w:rsid w:val="00C14707"/>
    <w:rsid w:val="00C147AE"/>
    <w:rsid w:val="00C147D4"/>
    <w:rsid w:val="00C147F2"/>
    <w:rsid w:val="00C148C9"/>
    <w:rsid w:val="00C1496E"/>
    <w:rsid w:val="00C14ADA"/>
    <w:rsid w:val="00C14B12"/>
    <w:rsid w:val="00C14B2A"/>
    <w:rsid w:val="00C14C2D"/>
    <w:rsid w:val="00C14DC0"/>
    <w:rsid w:val="00C14E28"/>
    <w:rsid w:val="00C14E9D"/>
    <w:rsid w:val="00C14ECB"/>
    <w:rsid w:val="00C15063"/>
    <w:rsid w:val="00C15251"/>
    <w:rsid w:val="00C15398"/>
    <w:rsid w:val="00C1553A"/>
    <w:rsid w:val="00C15686"/>
    <w:rsid w:val="00C156EC"/>
    <w:rsid w:val="00C156F5"/>
    <w:rsid w:val="00C1574A"/>
    <w:rsid w:val="00C157B3"/>
    <w:rsid w:val="00C1591D"/>
    <w:rsid w:val="00C1593B"/>
    <w:rsid w:val="00C159D9"/>
    <w:rsid w:val="00C15A0D"/>
    <w:rsid w:val="00C15A29"/>
    <w:rsid w:val="00C15BD5"/>
    <w:rsid w:val="00C15CDB"/>
    <w:rsid w:val="00C15D4C"/>
    <w:rsid w:val="00C15E24"/>
    <w:rsid w:val="00C15FD9"/>
    <w:rsid w:val="00C16022"/>
    <w:rsid w:val="00C16173"/>
    <w:rsid w:val="00C161A2"/>
    <w:rsid w:val="00C1634B"/>
    <w:rsid w:val="00C16351"/>
    <w:rsid w:val="00C163AB"/>
    <w:rsid w:val="00C163FC"/>
    <w:rsid w:val="00C16414"/>
    <w:rsid w:val="00C164E5"/>
    <w:rsid w:val="00C16595"/>
    <w:rsid w:val="00C165FD"/>
    <w:rsid w:val="00C1664B"/>
    <w:rsid w:val="00C166E5"/>
    <w:rsid w:val="00C16874"/>
    <w:rsid w:val="00C168C1"/>
    <w:rsid w:val="00C16AB7"/>
    <w:rsid w:val="00C16AC1"/>
    <w:rsid w:val="00C16CA9"/>
    <w:rsid w:val="00C16D8F"/>
    <w:rsid w:val="00C16E34"/>
    <w:rsid w:val="00C16E85"/>
    <w:rsid w:val="00C16E99"/>
    <w:rsid w:val="00C16F10"/>
    <w:rsid w:val="00C17055"/>
    <w:rsid w:val="00C17097"/>
    <w:rsid w:val="00C17145"/>
    <w:rsid w:val="00C1716B"/>
    <w:rsid w:val="00C172BE"/>
    <w:rsid w:val="00C1744A"/>
    <w:rsid w:val="00C174CB"/>
    <w:rsid w:val="00C174D3"/>
    <w:rsid w:val="00C174F4"/>
    <w:rsid w:val="00C175DF"/>
    <w:rsid w:val="00C177CC"/>
    <w:rsid w:val="00C179B7"/>
    <w:rsid w:val="00C17A60"/>
    <w:rsid w:val="00C17AA9"/>
    <w:rsid w:val="00C17ABA"/>
    <w:rsid w:val="00C17B39"/>
    <w:rsid w:val="00C17BBD"/>
    <w:rsid w:val="00C17C94"/>
    <w:rsid w:val="00C17C9F"/>
    <w:rsid w:val="00C17CE0"/>
    <w:rsid w:val="00C17F61"/>
    <w:rsid w:val="00C17FC0"/>
    <w:rsid w:val="00C20150"/>
    <w:rsid w:val="00C201BA"/>
    <w:rsid w:val="00C201C1"/>
    <w:rsid w:val="00C201FA"/>
    <w:rsid w:val="00C20213"/>
    <w:rsid w:val="00C2031A"/>
    <w:rsid w:val="00C203C7"/>
    <w:rsid w:val="00C20609"/>
    <w:rsid w:val="00C2064B"/>
    <w:rsid w:val="00C206D9"/>
    <w:rsid w:val="00C209B9"/>
    <w:rsid w:val="00C20B49"/>
    <w:rsid w:val="00C20B5C"/>
    <w:rsid w:val="00C20B68"/>
    <w:rsid w:val="00C20BD0"/>
    <w:rsid w:val="00C20BD6"/>
    <w:rsid w:val="00C20CAA"/>
    <w:rsid w:val="00C20EAF"/>
    <w:rsid w:val="00C20FDB"/>
    <w:rsid w:val="00C21041"/>
    <w:rsid w:val="00C21239"/>
    <w:rsid w:val="00C212E1"/>
    <w:rsid w:val="00C21335"/>
    <w:rsid w:val="00C2140C"/>
    <w:rsid w:val="00C21412"/>
    <w:rsid w:val="00C2146D"/>
    <w:rsid w:val="00C214B5"/>
    <w:rsid w:val="00C215E7"/>
    <w:rsid w:val="00C21638"/>
    <w:rsid w:val="00C2181C"/>
    <w:rsid w:val="00C21870"/>
    <w:rsid w:val="00C21B7E"/>
    <w:rsid w:val="00C21B83"/>
    <w:rsid w:val="00C21BAC"/>
    <w:rsid w:val="00C21C44"/>
    <w:rsid w:val="00C21E58"/>
    <w:rsid w:val="00C21EE6"/>
    <w:rsid w:val="00C21EE7"/>
    <w:rsid w:val="00C21F18"/>
    <w:rsid w:val="00C21F75"/>
    <w:rsid w:val="00C2205E"/>
    <w:rsid w:val="00C220A6"/>
    <w:rsid w:val="00C22131"/>
    <w:rsid w:val="00C22191"/>
    <w:rsid w:val="00C2219A"/>
    <w:rsid w:val="00C221F4"/>
    <w:rsid w:val="00C2223B"/>
    <w:rsid w:val="00C2224D"/>
    <w:rsid w:val="00C2226B"/>
    <w:rsid w:val="00C222F6"/>
    <w:rsid w:val="00C2237A"/>
    <w:rsid w:val="00C2244A"/>
    <w:rsid w:val="00C224D4"/>
    <w:rsid w:val="00C224E3"/>
    <w:rsid w:val="00C2283A"/>
    <w:rsid w:val="00C22937"/>
    <w:rsid w:val="00C2294F"/>
    <w:rsid w:val="00C2299F"/>
    <w:rsid w:val="00C22A0F"/>
    <w:rsid w:val="00C22CB7"/>
    <w:rsid w:val="00C22D5D"/>
    <w:rsid w:val="00C22DE3"/>
    <w:rsid w:val="00C22DF9"/>
    <w:rsid w:val="00C22F32"/>
    <w:rsid w:val="00C22F97"/>
    <w:rsid w:val="00C22FA8"/>
    <w:rsid w:val="00C22FF7"/>
    <w:rsid w:val="00C230AE"/>
    <w:rsid w:val="00C23129"/>
    <w:rsid w:val="00C2319A"/>
    <w:rsid w:val="00C23441"/>
    <w:rsid w:val="00C2346D"/>
    <w:rsid w:val="00C234F6"/>
    <w:rsid w:val="00C23547"/>
    <w:rsid w:val="00C23548"/>
    <w:rsid w:val="00C2363C"/>
    <w:rsid w:val="00C236BF"/>
    <w:rsid w:val="00C236F1"/>
    <w:rsid w:val="00C23760"/>
    <w:rsid w:val="00C23767"/>
    <w:rsid w:val="00C237A3"/>
    <w:rsid w:val="00C238AC"/>
    <w:rsid w:val="00C238B8"/>
    <w:rsid w:val="00C238D6"/>
    <w:rsid w:val="00C23915"/>
    <w:rsid w:val="00C2399F"/>
    <w:rsid w:val="00C239BC"/>
    <w:rsid w:val="00C23A42"/>
    <w:rsid w:val="00C23D61"/>
    <w:rsid w:val="00C23D99"/>
    <w:rsid w:val="00C23DA5"/>
    <w:rsid w:val="00C23EB3"/>
    <w:rsid w:val="00C240B1"/>
    <w:rsid w:val="00C240D1"/>
    <w:rsid w:val="00C240F1"/>
    <w:rsid w:val="00C24159"/>
    <w:rsid w:val="00C244C5"/>
    <w:rsid w:val="00C244EE"/>
    <w:rsid w:val="00C24639"/>
    <w:rsid w:val="00C24649"/>
    <w:rsid w:val="00C246ED"/>
    <w:rsid w:val="00C247BA"/>
    <w:rsid w:val="00C247DC"/>
    <w:rsid w:val="00C24815"/>
    <w:rsid w:val="00C2498E"/>
    <w:rsid w:val="00C24D20"/>
    <w:rsid w:val="00C24D6D"/>
    <w:rsid w:val="00C24ECA"/>
    <w:rsid w:val="00C24EF5"/>
    <w:rsid w:val="00C24F05"/>
    <w:rsid w:val="00C24F36"/>
    <w:rsid w:val="00C24F8E"/>
    <w:rsid w:val="00C24FA1"/>
    <w:rsid w:val="00C25203"/>
    <w:rsid w:val="00C25265"/>
    <w:rsid w:val="00C252E2"/>
    <w:rsid w:val="00C25556"/>
    <w:rsid w:val="00C256A2"/>
    <w:rsid w:val="00C25730"/>
    <w:rsid w:val="00C25777"/>
    <w:rsid w:val="00C257D4"/>
    <w:rsid w:val="00C258B2"/>
    <w:rsid w:val="00C258CC"/>
    <w:rsid w:val="00C25973"/>
    <w:rsid w:val="00C259E5"/>
    <w:rsid w:val="00C259F9"/>
    <w:rsid w:val="00C25B27"/>
    <w:rsid w:val="00C25BDA"/>
    <w:rsid w:val="00C25D36"/>
    <w:rsid w:val="00C25D5B"/>
    <w:rsid w:val="00C25DE2"/>
    <w:rsid w:val="00C25DF3"/>
    <w:rsid w:val="00C25E35"/>
    <w:rsid w:val="00C25E57"/>
    <w:rsid w:val="00C26030"/>
    <w:rsid w:val="00C26131"/>
    <w:rsid w:val="00C261C6"/>
    <w:rsid w:val="00C2622D"/>
    <w:rsid w:val="00C26230"/>
    <w:rsid w:val="00C26264"/>
    <w:rsid w:val="00C26288"/>
    <w:rsid w:val="00C26325"/>
    <w:rsid w:val="00C26589"/>
    <w:rsid w:val="00C267DC"/>
    <w:rsid w:val="00C2683A"/>
    <w:rsid w:val="00C268F9"/>
    <w:rsid w:val="00C26965"/>
    <w:rsid w:val="00C26A09"/>
    <w:rsid w:val="00C26A68"/>
    <w:rsid w:val="00C26B39"/>
    <w:rsid w:val="00C26BE8"/>
    <w:rsid w:val="00C26C8A"/>
    <w:rsid w:val="00C26DF8"/>
    <w:rsid w:val="00C26E97"/>
    <w:rsid w:val="00C26F0B"/>
    <w:rsid w:val="00C26F74"/>
    <w:rsid w:val="00C26FDE"/>
    <w:rsid w:val="00C27227"/>
    <w:rsid w:val="00C272B3"/>
    <w:rsid w:val="00C2736D"/>
    <w:rsid w:val="00C273A3"/>
    <w:rsid w:val="00C273C5"/>
    <w:rsid w:val="00C27478"/>
    <w:rsid w:val="00C275DB"/>
    <w:rsid w:val="00C2766F"/>
    <w:rsid w:val="00C2783D"/>
    <w:rsid w:val="00C2791F"/>
    <w:rsid w:val="00C27924"/>
    <w:rsid w:val="00C2797D"/>
    <w:rsid w:val="00C279B8"/>
    <w:rsid w:val="00C27C86"/>
    <w:rsid w:val="00C27CE0"/>
    <w:rsid w:val="00C27DB0"/>
    <w:rsid w:val="00C27E5E"/>
    <w:rsid w:val="00C27E76"/>
    <w:rsid w:val="00C27EFC"/>
    <w:rsid w:val="00C27FC3"/>
    <w:rsid w:val="00C300B6"/>
    <w:rsid w:val="00C300EF"/>
    <w:rsid w:val="00C30134"/>
    <w:rsid w:val="00C301E9"/>
    <w:rsid w:val="00C3029B"/>
    <w:rsid w:val="00C3031F"/>
    <w:rsid w:val="00C30325"/>
    <w:rsid w:val="00C3039C"/>
    <w:rsid w:val="00C303FA"/>
    <w:rsid w:val="00C30432"/>
    <w:rsid w:val="00C30455"/>
    <w:rsid w:val="00C3050D"/>
    <w:rsid w:val="00C30603"/>
    <w:rsid w:val="00C30615"/>
    <w:rsid w:val="00C30658"/>
    <w:rsid w:val="00C3067E"/>
    <w:rsid w:val="00C3082B"/>
    <w:rsid w:val="00C3089C"/>
    <w:rsid w:val="00C309BA"/>
    <w:rsid w:val="00C309CC"/>
    <w:rsid w:val="00C30AB4"/>
    <w:rsid w:val="00C30BB8"/>
    <w:rsid w:val="00C30CC4"/>
    <w:rsid w:val="00C30CD5"/>
    <w:rsid w:val="00C30FDF"/>
    <w:rsid w:val="00C31117"/>
    <w:rsid w:val="00C3123C"/>
    <w:rsid w:val="00C3125D"/>
    <w:rsid w:val="00C31306"/>
    <w:rsid w:val="00C3134D"/>
    <w:rsid w:val="00C31495"/>
    <w:rsid w:val="00C31630"/>
    <w:rsid w:val="00C316D8"/>
    <w:rsid w:val="00C317A1"/>
    <w:rsid w:val="00C31851"/>
    <w:rsid w:val="00C318EB"/>
    <w:rsid w:val="00C31A5B"/>
    <w:rsid w:val="00C31A89"/>
    <w:rsid w:val="00C31AC8"/>
    <w:rsid w:val="00C31B90"/>
    <w:rsid w:val="00C31C52"/>
    <w:rsid w:val="00C31CC5"/>
    <w:rsid w:val="00C31D8E"/>
    <w:rsid w:val="00C31E52"/>
    <w:rsid w:val="00C31F56"/>
    <w:rsid w:val="00C320C0"/>
    <w:rsid w:val="00C320FB"/>
    <w:rsid w:val="00C32125"/>
    <w:rsid w:val="00C3213F"/>
    <w:rsid w:val="00C32253"/>
    <w:rsid w:val="00C3226C"/>
    <w:rsid w:val="00C322AF"/>
    <w:rsid w:val="00C322BD"/>
    <w:rsid w:val="00C3236C"/>
    <w:rsid w:val="00C32404"/>
    <w:rsid w:val="00C32469"/>
    <w:rsid w:val="00C32535"/>
    <w:rsid w:val="00C32538"/>
    <w:rsid w:val="00C3254F"/>
    <w:rsid w:val="00C32588"/>
    <w:rsid w:val="00C326F6"/>
    <w:rsid w:val="00C3273B"/>
    <w:rsid w:val="00C32755"/>
    <w:rsid w:val="00C327E0"/>
    <w:rsid w:val="00C327F6"/>
    <w:rsid w:val="00C32837"/>
    <w:rsid w:val="00C32887"/>
    <w:rsid w:val="00C32948"/>
    <w:rsid w:val="00C32A5D"/>
    <w:rsid w:val="00C32B46"/>
    <w:rsid w:val="00C32C09"/>
    <w:rsid w:val="00C32C61"/>
    <w:rsid w:val="00C32C72"/>
    <w:rsid w:val="00C32CA5"/>
    <w:rsid w:val="00C32CC5"/>
    <w:rsid w:val="00C32D6F"/>
    <w:rsid w:val="00C32F42"/>
    <w:rsid w:val="00C33017"/>
    <w:rsid w:val="00C3302E"/>
    <w:rsid w:val="00C3321D"/>
    <w:rsid w:val="00C33222"/>
    <w:rsid w:val="00C3330D"/>
    <w:rsid w:val="00C33314"/>
    <w:rsid w:val="00C33342"/>
    <w:rsid w:val="00C3334D"/>
    <w:rsid w:val="00C3335E"/>
    <w:rsid w:val="00C3345F"/>
    <w:rsid w:val="00C334C6"/>
    <w:rsid w:val="00C334D4"/>
    <w:rsid w:val="00C33501"/>
    <w:rsid w:val="00C33566"/>
    <w:rsid w:val="00C3362B"/>
    <w:rsid w:val="00C3368A"/>
    <w:rsid w:val="00C337B3"/>
    <w:rsid w:val="00C3381E"/>
    <w:rsid w:val="00C33823"/>
    <w:rsid w:val="00C3385C"/>
    <w:rsid w:val="00C33872"/>
    <w:rsid w:val="00C338D5"/>
    <w:rsid w:val="00C339A7"/>
    <w:rsid w:val="00C33A60"/>
    <w:rsid w:val="00C33AFC"/>
    <w:rsid w:val="00C33C80"/>
    <w:rsid w:val="00C33D9D"/>
    <w:rsid w:val="00C33EDC"/>
    <w:rsid w:val="00C33EE3"/>
    <w:rsid w:val="00C340BB"/>
    <w:rsid w:val="00C340EB"/>
    <w:rsid w:val="00C34233"/>
    <w:rsid w:val="00C342E9"/>
    <w:rsid w:val="00C3469D"/>
    <w:rsid w:val="00C346DC"/>
    <w:rsid w:val="00C346F0"/>
    <w:rsid w:val="00C34747"/>
    <w:rsid w:val="00C347D9"/>
    <w:rsid w:val="00C347DD"/>
    <w:rsid w:val="00C3495F"/>
    <w:rsid w:val="00C34961"/>
    <w:rsid w:val="00C34997"/>
    <w:rsid w:val="00C34B3A"/>
    <w:rsid w:val="00C34B48"/>
    <w:rsid w:val="00C34B5E"/>
    <w:rsid w:val="00C34DC5"/>
    <w:rsid w:val="00C34E9C"/>
    <w:rsid w:val="00C34F15"/>
    <w:rsid w:val="00C34FEF"/>
    <w:rsid w:val="00C351F5"/>
    <w:rsid w:val="00C35623"/>
    <w:rsid w:val="00C35655"/>
    <w:rsid w:val="00C35661"/>
    <w:rsid w:val="00C3578B"/>
    <w:rsid w:val="00C357F0"/>
    <w:rsid w:val="00C35920"/>
    <w:rsid w:val="00C35BB4"/>
    <w:rsid w:val="00C35BE2"/>
    <w:rsid w:val="00C35C71"/>
    <w:rsid w:val="00C35D20"/>
    <w:rsid w:val="00C35D9A"/>
    <w:rsid w:val="00C35DA5"/>
    <w:rsid w:val="00C35DB1"/>
    <w:rsid w:val="00C35EC2"/>
    <w:rsid w:val="00C36028"/>
    <w:rsid w:val="00C36058"/>
    <w:rsid w:val="00C36139"/>
    <w:rsid w:val="00C361AE"/>
    <w:rsid w:val="00C362E7"/>
    <w:rsid w:val="00C36349"/>
    <w:rsid w:val="00C36360"/>
    <w:rsid w:val="00C36362"/>
    <w:rsid w:val="00C365D2"/>
    <w:rsid w:val="00C366A1"/>
    <w:rsid w:val="00C36733"/>
    <w:rsid w:val="00C36734"/>
    <w:rsid w:val="00C36774"/>
    <w:rsid w:val="00C36810"/>
    <w:rsid w:val="00C368B7"/>
    <w:rsid w:val="00C369BA"/>
    <w:rsid w:val="00C36A5F"/>
    <w:rsid w:val="00C36AFF"/>
    <w:rsid w:val="00C36BBA"/>
    <w:rsid w:val="00C36BD3"/>
    <w:rsid w:val="00C36BFB"/>
    <w:rsid w:val="00C36C46"/>
    <w:rsid w:val="00C36D62"/>
    <w:rsid w:val="00C36D9F"/>
    <w:rsid w:val="00C36F56"/>
    <w:rsid w:val="00C370F7"/>
    <w:rsid w:val="00C37165"/>
    <w:rsid w:val="00C371D4"/>
    <w:rsid w:val="00C37213"/>
    <w:rsid w:val="00C372EA"/>
    <w:rsid w:val="00C37372"/>
    <w:rsid w:val="00C37451"/>
    <w:rsid w:val="00C3765E"/>
    <w:rsid w:val="00C3773E"/>
    <w:rsid w:val="00C377F3"/>
    <w:rsid w:val="00C37832"/>
    <w:rsid w:val="00C37937"/>
    <w:rsid w:val="00C37941"/>
    <w:rsid w:val="00C379B4"/>
    <w:rsid w:val="00C37A1F"/>
    <w:rsid w:val="00C37A2F"/>
    <w:rsid w:val="00C37AE7"/>
    <w:rsid w:val="00C37B2A"/>
    <w:rsid w:val="00C37BB2"/>
    <w:rsid w:val="00C37C4E"/>
    <w:rsid w:val="00C37CB2"/>
    <w:rsid w:val="00C37D0B"/>
    <w:rsid w:val="00C37D0E"/>
    <w:rsid w:val="00C37E41"/>
    <w:rsid w:val="00C37EE7"/>
    <w:rsid w:val="00C37EEB"/>
    <w:rsid w:val="00C37F2F"/>
    <w:rsid w:val="00C37FE7"/>
    <w:rsid w:val="00C4010F"/>
    <w:rsid w:val="00C40133"/>
    <w:rsid w:val="00C40147"/>
    <w:rsid w:val="00C401F2"/>
    <w:rsid w:val="00C40321"/>
    <w:rsid w:val="00C403CC"/>
    <w:rsid w:val="00C4053F"/>
    <w:rsid w:val="00C4056B"/>
    <w:rsid w:val="00C4057E"/>
    <w:rsid w:val="00C40601"/>
    <w:rsid w:val="00C4085E"/>
    <w:rsid w:val="00C408C5"/>
    <w:rsid w:val="00C40904"/>
    <w:rsid w:val="00C4090A"/>
    <w:rsid w:val="00C4091B"/>
    <w:rsid w:val="00C40A05"/>
    <w:rsid w:val="00C40A07"/>
    <w:rsid w:val="00C40AE4"/>
    <w:rsid w:val="00C40B20"/>
    <w:rsid w:val="00C40B72"/>
    <w:rsid w:val="00C40C28"/>
    <w:rsid w:val="00C40C9F"/>
    <w:rsid w:val="00C40DEF"/>
    <w:rsid w:val="00C40E8E"/>
    <w:rsid w:val="00C41091"/>
    <w:rsid w:val="00C410D7"/>
    <w:rsid w:val="00C410FC"/>
    <w:rsid w:val="00C41201"/>
    <w:rsid w:val="00C41257"/>
    <w:rsid w:val="00C41275"/>
    <w:rsid w:val="00C412D0"/>
    <w:rsid w:val="00C41485"/>
    <w:rsid w:val="00C4149E"/>
    <w:rsid w:val="00C414B5"/>
    <w:rsid w:val="00C414F5"/>
    <w:rsid w:val="00C4151A"/>
    <w:rsid w:val="00C415DD"/>
    <w:rsid w:val="00C415E8"/>
    <w:rsid w:val="00C415EB"/>
    <w:rsid w:val="00C41639"/>
    <w:rsid w:val="00C4164F"/>
    <w:rsid w:val="00C4168A"/>
    <w:rsid w:val="00C416B3"/>
    <w:rsid w:val="00C4174B"/>
    <w:rsid w:val="00C41784"/>
    <w:rsid w:val="00C41786"/>
    <w:rsid w:val="00C41B03"/>
    <w:rsid w:val="00C41B65"/>
    <w:rsid w:val="00C41B67"/>
    <w:rsid w:val="00C41BDD"/>
    <w:rsid w:val="00C41C47"/>
    <w:rsid w:val="00C41D5B"/>
    <w:rsid w:val="00C41D79"/>
    <w:rsid w:val="00C41D88"/>
    <w:rsid w:val="00C41EDE"/>
    <w:rsid w:val="00C41EEB"/>
    <w:rsid w:val="00C41FDE"/>
    <w:rsid w:val="00C4207C"/>
    <w:rsid w:val="00C4224D"/>
    <w:rsid w:val="00C42298"/>
    <w:rsid w:val="00C42429"/>
    <w:rsid w:val="00C42436"/>
    <w:rsid w:val="00C425FB"/>
    <w:rsid w:val="00C42654"/>
    <w:rsid w:val="00C42673"/>
    <w:rsid w:val="00C426D3"/>
    <w:rsid w:val="00C4271E"/>
    <w:rsid w:val="00C428C1"/>
    <w:rsid w:val="00C428FF"/>
    <w:rsid w:val="00C4293D"/>
    <w:rsid w:val="00C429CC"/>
    <w:rsid w:val="00C42B3B"/>
    <w:rsid w:val="00C42C72"/>
    <w:rsid w:val="00C42D37"/>
    <w:rsid w:val="00C42D65"/>
    <w:rsid w:val="00C42DD6"/>
    <w:rsid w:val="00C42E60"/>
    <w:rsid w:val="00C42EB6"/>
    <w:rsid w:val="00C42FB7"/>
    <w:rsid w:val="00C43000"/>
    <w:rsid w:val="00C43026"/>
    <w:rsid w:val="00C431F9"/>
    <w:rsid w:val="00C43280"/>
    <w:rsid w:val="00C432ED"/>
    <w:rsid w:val="00C433A9"/>
    <w:rsid w:val="00C43540"/>
    <w:rsid w:val="00C4364A"/>
    <w:rsid w:val="00C43675"/>
    <w:rsid w:val="00C436E8"/>
    <w:rsid w:val="00C437E9"/>
    <w:rsid w:val="00C43889"/>
    <w:rsid w:val="00C439B7"/>
    <w:rsid w:val="00C439BF"/>
    <w:rsid w:val="00C43B9B"/>
    <w:rsid w:val="00C43CCB"/>
    <w:rsid w:val="00C43CF1"/>
    <w:rsid w:val="00C43D09"/>
    <w:rsid w:val="00C43E9F"/>
    <w:rsid w:val="00C43EB7"/>
    <w:rsid w:val="00C43F5F"/>
    <w:rsid w:val="00C43F65"/>
    <w:rsid w:val="00C4417B"/>
    <w:rsid w:val="00C4420C"/>
    <w:rsid w:val="00C442F5"/>
    <w:rsid w:val="00C443E8"/>
    <w:rsid w:val="00C44406"/>
    <w:rsid w:val="00C4443E"/>
    <w:rsid w:val="00C44597"/>
    <w:rsid w:val="00C44608"/>
    <w:rsid w:val="00C44645"/>
    <w:rsid w:val="00C44760"/>
    <w:rsid w:val="00C44801"/>
    <w:rsid w:val="00C448E4"/>
    <w:rsid w:val="00C4499A"/>
    <w:rsid w:val="00C449B9"/>
    <w:rsid w:val="00C44A49"/>
    <w:rsid w:val="00C44A97"/>
    <w:rsid w:val="00C44AF9"/>
    <w:rsid w:val="00C44B5A"/>
    <w:rsid w:val="00C44BCE"/>
    <w:rsid w:val="00C44C2A"/>
    <w:rsid w:val="00C44C3C"/>
    <w:rsid w:val="00C44D91"/>
    <w:rsid w:val="00C44EF8"/>
    <w:rsid w:val="00C44F25"/>
    <w:rsid w:val="00C44F32"/>
    <w:rsid w:val="00C4502B"/>
    <w:rsid w:val="00C45047"/>
    <w:rsid w:val="00C4511C"/>
    <w:rsid w:val="00C45161"/>
    <w:rsid w:val="00C451ED"/>
    <w:rsid w:val="00C45267"/>
    <w:rsid w:val="00C453A7"/>
    <w:rsid w:val="00C453DA"/>
    <w:rsid w:val="00C454B0"/>
    <w:rsid w:val="00C4555E"/>
    <w:rsid w:val="00C4582F"/>
    <w:rsid w:val="00C45875"/>
    <w:rsid w:val="00C458B3"/>
    <w:rsid w:val="00C458EF"/>
    <w:rsid w:val="00C45926"/>
    <w:rsid w:val="00C45AB7"/>
    <w:rsid w:val="00C45B06"/>
    <w:rsid w:val="00C45B9E"/>
    <w:rsid w:val="00C45BB1"/>
    <w:rsid w:val="00C45BC1"/>
    <w:rsid w:val="00C45BD8"/>
    <w:rsid w:val="00C45C0E"/>
    <w:rsid w:val="00C45C4E"/>
    <w:rsid w:val="00C45C68"/>
    <w:rsid w:val="00C45C8C"/>
    <w:rsid w:val="00C45F0E"/>
    <w:rsid w:val="00C461BA"/>
    <w:rsid w:val="00C461F7"/>
    <w:rsid w:val="00C462C9"/>
    <w:rsid w:val="00C462D9"/>
    <w:rsid w:val="00C46302"/>
    <w:rsid w:val="00C46307"/>
    <w:rsid w:val="00C46596"/>
    <w:rsid w:val="00C465F8"/>
    <w:rsid w:val="00C465FD"/>
    <w:rsid w:val="00C4678E"/>
    <w:rsid w:val="00C467E3"/>
    <w:rsid w:val="00C469FF"/>
    <w:rsid w:val="00C46BA3"/>
    <w:rsid w:val="00C46C01"/>
    <w:rsid w:val="00C46D29"/>
    <w:rsid w:val="00C46D7C"/>
    <w:rsid w:val="00C46E23"/>
    <w:rsid w:val="00C46E57"/>
    <w:rsid w:val="00C46E99"/>
    <w:rsid w:val="00C46F40"/>
    <w:rsid w:val="00C46F83"/>
    <w:rsid w:val="00C46FDA"/>
    <w:rsid w:val="00C47014"/>
    <w:rsid w:val="00C470C8"/>
    <w:rsid w:val="00C4714F"/>
    <w:rsid w:val="00C4718B"/>
    <w:rsid w:val="00C4720A"/>
    <w:rsid w:val="00C47275"/>
    <w:rsid w:val="00C472C1"/>
    <w:rsid w:val="00C472CD"/>
    <w:rsid w:val="00C47374"/>
    <w:rsid w:val="00C473DF"/>
    <w:rsid w:val="00C4741C"/>
    <w:rsid w:val="00C474E6"/>
    <w:rsid w:val="00C47521"/>
    <w:rsid w:val="00C47570"/>
    <w:rsid w:val="00C475B8"/>
    <w:rsid w:val="00C47644"/>
    <w:rsid w:val="00C476E9"/>
    <w:rsid w:val="00C47770"/>
    <w:rsid w:val="00C47831"/>
    <w:rsid w:val="00C478F3"/>
    <w:rsid w:val="00C47992"/>
    <w:rsid w:val="00C479E8"/>
    <w:rsid w:val="00C47A19"/>
    <w:rsid w:val="00C47A80"/>
    <w:rsid w:val="00C47B36"/>
    <w:rsid w:val="00C47B8F"/>
    <w:rsid w:val="00C47CAD"/>
    <w:rsid w:val="00C47CB3"/>
    <w:rsid w:val="00C47DC7"/>
    <w:rsid w:val="00C47EBE"/>
    <w:rsid w:val="00C47F03"/>
    <w:rsid w:val="00C47F8F"/>
    <w:rsid w:val="00C47FDA"/>
    <w:rsid w:val="00C50012"/>
    <w:rsid w:val="00C5007E"/>
    <w:rsid w:val="00C50088"/>
    <w:rsid w:val="00C5036F"/>
    <w:rsid w:val="00C503CA"/>
    <w:rsid w:val="00C5046A"/>
    <w:rsid w:val="00C50540"/>
    <w:rsid w:val="00C50666"/>
    <w:rsid w:val="00C506C4"/>
    <w:rsid w:val="00C508D5"/>
    <w:rsid w:val="00C508D6"/>
    <w:rsid w:val="00C508DD"/>
    <w:rsid w:val="00C50AC4"/>
    <w:rsid w:val="00C50AFA"/>
    <w:rsid w:val="00C50C4E"/>
    <w:rsid w:val="00C50DA9"/>
    <w:rsid w:val="00C50E02"/>
    <w:rsid w:val="00C50EE0"/>
    <w:rsid w:val="00C51037"/>
    <w:rsid w:val="00C51039"/>
    <w:rsid w:val="00C5107D"/>
    <w:rsid w:val="00C51082"/>
    <w:rsid w:val="00C51151"/>
    <w:rsid w:val="00C5121D"/>
    <w:rsid w:val="00C5122C"/>
    <w:rsid w:val="00C512A7"/>
    <w:rsid w:val="00C514D0"/>
    <w:rsid w:val="00C515E7"/>
    <w:rsid w:val="00C516B6"/>
    <w:rsid w:val="00C51785"/>
    <w:rsid w:val="00C5179C"/>
    <w:rsid w:val="00C517F6"/>
    <w:rsid w:val="00C51B37"/>
    <w:rsid w:val="00C51B48"/>
    <w:rsid w:val="00C51B6B"/>
    <w:rsid w:val="00C51BE3"/>
    <w:rsid w:val="00C51BF9"/>
    <w:rsid w:val="00C51C09"/>
    <w:rsid w:val="00C51D03"/>
    <w:rsid w:val="00C51D93"/>
    <w:rsid w:val="00C51EBE"/>
    <w:rsid w:val="00C51FE1"/>
    <w:rsid w:val="00C520AA"/>
    <w:rsid w:val="00C520B8"/>
    <w:rsid w:val="00C5210A"/>
    <w:rsid w:val="00C521DF"/>
    <w:rsid w:val="00C52265"/>
    <w:rsid w:val="00C5234F"/>
    <w:rsid w:val="00C52378"/>
    <w:rsid w:val="00C52454"/>
    <w:rsid w:val="00C524A9"/>
    <w:rsid w:val="00C52508"/>
    <w:rsid w:val="00C525A1"/>
    <w:rsid w:val="00C52624"/>
    <w:rsid w:val="00C52679"/>
    <w:rsid w:val="00C52723"/>
    <w:rsid w:val="00C52795"/>
    <w:rsid w:val="00C5280F"/>
    <w:rsid w:val="00C52840"/>
    <w:rsid w:val="00C5284B"/>
    <w:rsid w:val="00C528A7"/>
    <w:rsid w:val="00C52908"/>
    <w:rsid w:val="00C52928"/>
    <w:rsid w:val="00C52991"/>
    <w:rsid w:val="00C52996"/>
    <w:rsid w:val="00C529A5"/>
    <w:rsid w:val="00C529A7"/>
    <w:rsid w:val="00C52C86"/>
    <w:rsid w:val="00C52D3B"/>
    <w:rsid w:val="00C52E31"/>
    <w:rsid w:val="00C52E8E"/>
    <w:rsid w:val="00C52E9B"/>
    <w:rsid w:val="00C52FC4"/>
    <w:rsid w:val="00C530BA"/>
    <w:rsid w:val="00C53448"/>
    <w:rsid w:val="00C53727"/>
    <w:rsid w:val="00C537DE"/>
    <w:rsid w:val="00C537FB"/>
    <w:rsid w:val="00C537FE"/>
    <w:rsid w:val="00C53808"/>
    <w:rsid w:val="00C538DA"/>
    <w:rsid w:val="00C538FC"/>
    <w:rsid w:val="00C5394D"/>
    <w:rsid w:val="00C53952"/>
    <w:rsid w:val="00C53A54"/>
    <w:rsid w:val="00C53A58"/>
    <w:rsid w:val="00C53AA0"/>
    <w:rsid w:val="00C53AC6"/>
    <w:rsid w:val="00C53AFD"/>
    <w:rsid w:val="00C53B2F"/>
    <w:rsid w:val="00C53B5F"/>
    <w:rsid w:val="00C53D85"/>
    <w:rsid w:val="00C53DB2"/>
    <w:rsid w:val="00C53DE4"/>
    <w:rsid w:val="00C53EDD"/>
    <w:rsid w:val="00C53FBF"/>
    <w:rsid w:val="00C54018"/>
    <w:rsid w:val="00C5402B"/>
    <w:rsid w:val="00C54034"/>
    <w:rsid w:val="00C540BE"/>
    <w:rsid w:val="00C5419A"/>
    <w:rsid w:val="00C541EC"/>
    <w:rsid w:val="00C5422A"/>
    <w:rsid w:val="00C542E4"/>
    <w:rsid w:val="00C543D8"/>
    <w:rsid w:val="00C544D7"/>
    <w:rsid w:val="00C54568"/>
    <w:rsid w:val="00C545C0"/>
    <w:rsid w:val="00C545CC"/>
    <w:rsid w:val="00C545F4"/>
    <w:rsid w:val="00C5460D"/>
    <w:rsid w:val="00C546CF"/>
    <w:rsid w:val="00C5478C"/>
    <w:rsid w:val="00C548FA"/>
    <w:rsid w:val="00C54927"/>
    <w:rsid w:val="00C5494D"/>
    <w:rsid w:val="00C54996"/>
    <w:rsid w:val="00C54ACB"/>
    <w:rsid w:val="00C54B57"/>
    <w:rsid w:val="00C54BC0"/>
    <w:rsid w:val="00C54BCB"/>
    <w:rsid w:val="00C54BD6"/>
    <w:rsid w:val="00C54C56"/>
    <w:rsid w:val="00C54CA9"/>
    <w:rsid w:val="00C54CE9"/>
    <w:rsid w:val="00C54D5B"/>
    <w:rsid w:val="00C54DA3"/>
    <w:rsid w:val="00C54E27"/>
    <w:rsid w:val="00C54E32"/>
    <w:rsid w:val="00C54E6B"/>
    <w:rsid w:val="00C54F37"/>
    <w:rsid w:val="00C54F66"/>
    <w:rsid w:val="00C5501D"/>
    <w:rsid w:val="00C5507E"/>
    <w:rsid w:val="00C55280"/>
    <w:rsid w:val="00C55341"/>
    <w:rsid w:val="00C55375"/>
    <w:rsid w:val="00C55454"/>
    <w:rsid w:val="00C5548E"/>
    <w:rsid w:val="00C554D9"/>
    <w:rsid w:val="00C55536"/>
    <w:rsid w:val="00C5557B"/>
    <w:rsid w:val="00C5560D"/>
    <w:rsid w:val="00C556D2"/>
    <w:rsid w:val="00C557F6"/>
    <w:rsid w:val="00C558CD"/>
    <w:rsid w:val="00C55964"/>
    <w:rsid w:val="00C55A3C"/>
    <w:rsid w:val="00C55A50"/>
    <w:rsid w:val="00C55A70"/>
    <w:rsid w:val="00C55AC2"/>
    <w:rsid w:val="00C55ADE"/>
    <w:rsid w:val="00C55B76"/>
    <w:rsid w:val="00C55C5C"/>
    <w:rsid w:val="00C55C66"/>
    <w:rsid w:val="00C55D76"/>
    <w:rsid w:val="00C55DEB"/>
    <w:rsid w:val="00C55E77"/>
    <w:rsid w:val="00C55EB4"/>
    <w:rsid w:val="00C55FEE"/>
    <w:rsid w:val="00C5601E"/>
    <w:rsid w:val="00C5615D"/>
    <w:rsid w:val="00C561A1"/>
    <w:rsid w:val="00C562FB"/>
    <w:rsid w:val="00C563CE"/>
    <w:rsid w:val="00C563DF"/>
    <w:rsid w:val="00C56420"/>
    <w:rsid w:val="00C56433"/>
    <w:rsid w:val="00C565C4"/>
    <w:rsid w:val="00C56813"/>
    <w:rsid w:val="00C56818"/>
    <w:rsid w:val="00C56862"/>
    <w:rsid w:val="00C56999"/>
    <w:rsid w:val="00C56A0C"/>
    <w:rsid w:val="00C56BCA"/>
    <w:rsid w:val="00C56CB2"/>
    <w:rsid w:val="00C5702B"/>
    <w:rsid w:val="00C57169"/>
    <w:rsid w:val="00C5720A"/>
    <w:rsid w:val="00C572D5"/>
    <w:rsid w:val="00C57327"/>
    <w:rsid w:val="00C57340"/>
    <w:rsid w:val="00C5735C"/>
    <w:rsid w:val="00C573EC"/>
    <w:rsid w:val="00C5746B"/>
    <w:rsid w:val="00C57498"/>
    <w:rsid w:val="00C5751F"/>
    <w:rsid w:val="00C57553"/>
    <w:rsid w:val="00C576DB"/>
    <w:rsid w:val="00C577A8"/>
    <w:rsid w:val="00C57BDB"/>
    <w:rsid w:val="00C57D4D"/>
    <w:rsid w:val="00C57DB4"/>
    <w:rsid w:val="00C57E03"/>
    <w:rsid w:val="00C57ECA"/>
    <w:rsid w:val="00C57F42"/>
    <w:rsid w:val="00C57F8D"/>
    <w:rsid w:val="00C6022D"/>
    <w:rsid w:val="00C60230"/>
    <w:rsid w:val="00C602D9"/>
    <w:rsid w:val="00C602E5"/>
    <w:rsid w:val="00C602E7"/>
    <w:rsid w:val="00C604FB"/>
    <w:rsid w:val="00C607E0"/>
    <w:rsid w:val="00C60824"/>
    <w:rsid w:val="00C608FD"/>
    <w:rsid w:val="00C60984"/>
    <w:rsid w:val="00C609B1"/>
    <w:rsid w:val="00C609BF"/>
    <w:rsid w:val="00C60A49"/>
    <w:rsid w:val="00C60AC6"/>
    <w:rsid w:val="00C60C2D"/>
    <w:rsid w:val="00C60C6D"/>
    <w:rsid w:val="00C60D66"/>
    <w:rsid w:val="00C60DCD"/>
    <w:rsid w:val="00C60EA8"/>
    <w:rsid w:val="00C60EC6"/>
    <w:rsid w:val="00C610BB"/>
    <w:rsid w:val="00C61184"/>
    <w:rsid w:val="00C611F2"/>
    <w:rsid w:val="00C611FE"/>
    <w:rsid w:val="00C6132A"/>
    <w:rsid w:val="00C61354"/>
    <w:rsid w:val="00C61384"/>
    <w:rsid w:val="00C6148C"/>
    <w:rsid w:val="00C614E3"/>
    <w:rsid w:val="00C61559"/>
    <w:rsid w:val="00C6159A"/>
    <w:rsid w:val="00C6163A"/>
    <w:rsid w:val="00C61661"/>
    <w:rsid w:val="00C6168B"/>
    <w:rsid w:val="00C617BF"/>
    <w:rsid w:val="00C617C9"/>
    <w:rsid w:val="00C6199A"/>
    <w:rsid w:val="00C61A3A"/>
    <w:rsid w:val="00C61A8D"/>
    <w:rsid w:val="00C61B4F"/>
    <w:rsid w:val="00C61C3B"/>
    <w:rsid w:val="00C61E01"/>
    <w:rsid w:val="00C61E3F"/>
    <w:rsid w:val="00C61E41"/>
    <w:rsid w:val="00C61EFE"/>
    <w:rsid w:val="00C61EFF"/>
    <w:rsid w:val="00C61F11"/>
    <w:rsid w:val="00C61F43"/>
    <w:rsid w:val="00C61F97"/>
    <w:rsid w:val="00C622D5"/>
    <w:rsid w:val="00C62410"/>
    <w:rsid w:val="00C62494"/>
    <w:rsid w:val="00C624D0"/>
    <w:rsid w:val="00C62644"/>
    <w:rsid w:val="00C626B2"/>
    <w:rsid w:val="00C62817"/>
    <w:rsid w:val="00C6283F"/>
    <w:rsid w:val="00C6294D"/>
    <w:rsid w:val="00C62B9D"/>
    <w:rsid w:val="00C62C21"/>
    <w:rsid w:val="00C62D0B"/>
    <w:rsid w:val="00C62E7B"/>
    <w:rsid w:val="00C62E85"/>
    <w:rsid w:val="00C62F7D"/>
    <w:rsid w:val="00C6301B"/>
    <w:rsid w:val="00C630D2"/>
    <w:rsid w:val="00C63110"/>
    <w:rsid w:val="00C6316D"/>
    <w:rsid w:val="00C632DB"/>
    <w:rsid w:val="00C632FA"/>
    <w:rsid w:val="00C632FB"/>
    <w:rsid w:val="00C633CD"/>
    <w:rsid w:val="00C633EF"/>
    <w:rsid w:val="00C633FC"/>
    <w:rsid w:val="00C63440"/>
    <w:rsid w:val="00C634A4"/>
    <w:rsid w:val="00C6360D"/>
    <w:rsid w:val="00C63683"/>
    <w:rsid w:val="00C636F1"/>
    <w:rsid w:val="00C63750"/>
    <w:rsid w:val="00C6377E"/>
    <w:rsid w:val="00C63790"/>
    <w:rsid w:val="00C6387D"/>
    <w:rsid w:val="00C638B5"/>
    <w:rsid w:val="00C638DC"/>
    <w:rsid w:val="00C638FF"/>
    <w:rsid w:val="00C63926"/>
    <w:rsid w:val="00C63961"/>
    <w:rsid w:val="00C63AB2"/>
    <w:rsid w:val="00C63BCC"/>
    <w:rsid w:val="00C63C76"/>
    <w:rsid w:val="00C63E0B"/>
    <w:rsid w:val="00C63E62"/>
    <w:rsid w:val="00C63F28"/>
    <w:rsid w:val="00C6404F"/>
    <w:rsid w:val="00C640F2"/>
    <w:rsid w:val="00C641DA"/>
    <w:rsid w:val="00C6427F"/>
    <w:rsid w:val="00C642B0"/>
    <w:rsid w:val="00C6434A"/>
    <w:rsid w:val="00C643D5"/>
    <w:rsid w:val="00C64486"/>
    <w:rsid w:val="00C644EC"/>
    <w:rsid w:val="00C644F9"/>
    <w:rsid w:val="00C6450E"/>
    <w:rsid w:val="00C646A8"/>
    <w:rsid w:val="00C646AC"/>
    <w:rsid w:val="00C6476B"/>
    <w:rsid w:val="00C64772"/>
    <w:rsid w:val="00C648B4"/>
    <w:rsid w:val="00C64908"/>
    <w:rsid w:val="00C64936"/>
    <w:rsid w:val="00C6493C"/>
    <w:rsid w:val="00C649C5"/>
    <w:rsid w:val="00C649EC"/>
    <w:rsid w:val="00C64A04"/>
    <w:rsid w:val="00C64ACB"/>
    <w:rsid w:val="00C64BFB"/>
    <w:rsid w:val="00C64D47"/>
    <w:rsid w:val="00C64D64"/>
    <w:rsid w:val="00C64DED"/>
    <w:rsid w:val="00C64F74"/>
    <w:rsid w:val="00C64FC7"/>
    <w:rsid w:val="00C650D4"/>
    <w:rsid w:val="00C6512D"/>
    <w:rsid w:val="00C651D4"/>
    <w:rsid w:val="00C651E8"/>
    <w:rsid w:val="00C6520A"/>
    <w:rsid w:val="00C6525A"/>
    <w:rsid w:val="00C65387"/>
    <w:rsid w:val="00C65433"/>
    <w:rsid w:val="00C65452"/>
    <w:rsid w:val="00C655F7"/>
    <w:rsid w:val="00C6565E"/>
    <w:rsid w:val="00C656FF"/>
    <w:rsid w:val="00C65846"/>
    <w:rsid w:val="00C658EB"/>
    <w:rsid w:val="00C658FA"/>
    <w:rsid w:val="00C658FC"/>
    <w:rsid w:val="00C6590E"/>
    <w:rsid w:val="00C6595A"/>
    <w:rsid w:val="00C659D2"/>
    <w:rsid w:val="00C65D34"/>
    <w:rsid w:val="00C65F93"/>
    <w:rsid w:val="00C66094"/>
    <w:rsid w:val="00C66244"/>
    <w:rsid w:val="00C662E8"/>
    <w:rsid w:val="00C6647A"/>
    <w:rsid w:val="00C664FA"/>
    <w:rsid w:val="00C6657D"/>
    <w:rsid w:val="00C66581"/>
    <w:rsid w:val="00C6678A"/>
    <w:rsid w:val="00C667F6"/>
    <w:rsid w:val="00C66800"/>
    <w:rsid w:val="00C66818"/>
    <w:rsid w:val="00C66819"/>
    <w:rsid w:val="00C66842"/>
    <w:rsid w:val="00C66B9F"/>
    <w:rsid w:val="00C66BB1"/>
    <w:rsid w:val="00C66D1D"/>
    <w:rsid w:val="00C66DAE"/>
    <w:rsid w:val="00C66E7C"/>
    <w:rsid w:val="00C66ECE"/>
    <w:rsid w:val="00C66F55"/>
    <w:rsid w:val="00C67045"/>
    <w:rsid w:val="00C6710E"/>
    <w:rsid w:val="00C6712C"/>
    <w:rsid w:val="00C671C0"/>
    <w:rsid w:val="00C672A9"/>
    <w:rsid w:val="00C6732F"/>
    <w:rsid w:val="00C6735A"/>
    <w:rsid w:val="00C67361"/>
    <w:rsid w:val="00C673B0"/>
    <w:rsid w:val="00C673F7"/>
    <w:rsid w:val="00C674B5"/>
    <w:rsid w:val="00C674CF"/>
    <w:rsid w:val="00C6754B"/>
    <w:rsid w:val="00C676F3"/>
    <w:rsid w:val="00C67713"/>
    <w:rsid w:val="00C67774"/>
    <w:rsid w:val="00C6780E"/>
    <w:rsid w:val="00C67AA3"/>
    <w:rsid w:val="00C67DC4"/>
    <w:rsid w:val="00C67DE2"/>
    <w:rsid w:val="00C67E3E"/>
    <w:rsid w:val="00C67E50"/>
    <w:rsid w:val="00C67EE8"/>
    <w:rsid w:val="00C70158"/>
    <w:rsid w:val="00C7018A"/>
    <w:rsid w:val="00C701B4"/>
    <w:rsid w:val="00C701D6"/>
    <w:rsid w:val="00C70215"/>
    <w:rsid w:val="00C7036B"/>
    <w:rsid w:val="00C703CB"/>
    <w:rsid w:val="00C703D3"/>
    <w:rsid w:val="00C70770"/>
    <w:rsid w:val="00C7079D"/>
    <w:rsid w:val="00C708D9"/>
    <w:rsid w:val="00C708F7"/>
    <w:rsid w:val="00C7091C"/>
    <w:rsid w:val="00C70A02"/>
    <w:rsid w:val="00C70A21"/>
    <w:rsid w:val="00C70ACA"/>
    <w:rsid w:val="00C70C59"/>
    <w:rsid w:val="00C70D9F"/>
    <w:rsid w:val="00C70DBD"/>
    <w:rsid w:val="00C70DC1"/>
    <w:rsid w:val="00C70E52"/>
    <w:rsid w:val="00C70F07"/>
    <w:rsid w:val="00C70FE7"/>
    <w:rsid w:val="00C70FEB"/>
    <w:rsid w:val="00C7128E"/>
    <w:rsid w:val="00C71466"/>
    <w:rsid w:val="00C714C9"/>
    <w:rsid w:val="00C71678"/>
    <w:rsid w:val="00C7172A"/>
    <w:rsid w:val="00C718CC"/>
    <w:rsid w:val="00C71916"/>
    <w:rsid w:val="00C71927"/>
    <w:rsid w:val="00C71A8A"/>
    <w:rsid w:val="00C71ADC"/>
    <w:rsid w:val="00C71B79"/>
    <w:rsid w:val="00C71D49"/>
    <w:rsid w:val="00C71DBF"/>
    <w:rsid w:val="00C71E72"/>
    <w:rsid w:val="00C71EDE"/>
    <w:rsid w:val="00C71F12"/>
    <w:rsid w:val="00C7220F"/>
    <w:rsid w:val="00C722AC"/>
    <w:rsid w:val="00C722BD"/>
    <w:rsid w:val="00C7230D"/>
    <w:rsid w:val="00C7237A"/>
    <w:rsid w:val="00C72461"/>
    <w:rsid w:val="00C72462"/>
    <w:rsid w:val="00C72497"/>
    <w:rsid w:val="00C725D5"/>
    <w:rsid w:val="00C72619"/>
    <w:rsid w:val="00C7267F"/>
    <w:rsid w:val="00C726A7"/>
    <w:rsid w:val="00C727AF"/>
    <w:rsid w:val="00C727CE"/>
    <w:rsid w:val="00C72903"/>
    <w:rsid w:val="00C729A7"/>
    <w:rsid w:val="00C72A9C"/>
    <w:rsid w:val="00C72AA9"/>
    <w:rsid w:val="00C72AB6"/>
    <w:rsid w:val="00C72CC0"/>
    <w:rsid w:val="00C72CCD"/>
    <w:rsid w:val="00C72D03"/>
    <w:rsid w:val="00C72D2D"/>
    <w:rsid w:val="00C72F1C"/>
    <w:rsid w:val="00C7306B"/>
    <w:rsid w:val="00C731C7"/>
    <w:rsid w:val="00C731D5"/>
    <w:rsid w:val="00C73275"/>
    <w:rsid w:val="00C73288"/>
    <w:rsid w:val="00C732C7"/>
    <w:rsid w:val="00C733B6"/>
    <w:rsid w:val="00C73484"/>
    <w:rsid w:val="00C73503"/>
    <w:rsid w:val="00C73541"/>
    <w:rsid w:val="00C7358C"/>
    <w:rsid w:val="00C7360A"/>
    <w:rsid w:val="00C7365F"/>
    <w:rsid w:val="00C737B9"/>
    <w:rsid w:val="00C738D3"/>
    <w:rsid w:val="00C73942"/>
    <w:rsid w:val="00C739A9"/>
    <w:rsid w:val="00C739EC"/>
    <w:rsid w:val="00C73A17"/>
    <w:rsid w:val="00C73B95"/>
    <w:rsid w:val="00C73BA0"/>
    <w:rsid w:val="00C73C84"/>
    <w:rsid w:val="00C73D6A"/>
    <w:rsid w:val="00C73E37"/>
    <w:rsid w:val="00C73E88"/>
    <w:rsid w:val="00C73F19"/>
    <w:rsid w:val="00C73F5B"/>
    <w:rsid w:val="00C74059"/>
    <w:rsid w:val="00C7416F"/>
    <w:rsid w:val="00C742A8"/>
    <w:rsid w:val="00C7432E"/>
    <w:rsid w:val="00C74350"/>
    <w:rsid w:val="00C74423"/>
    <w:rsid w:val="00C744D8"/>
    <w:rsid w:val="00C7452B"/>
    <w:rsid w:val="00C745A5"/>
    <w:rsid w:val="00C745E3"/>
    <w:rsid w:val="00C745EC"/>
    <w:rsid w:val="00C746C7"/>
    <w:rsid w:val="00C749D0"/>
    <w:rsid w:val="00C749FD"/>
    <w:rsid w:val="00C74A20"/>
    <w:rsid w:val="00C74A3E"/>
    <w:rsid w:val="00C74ACC"/>
    <w:rsid w:val="00C74B04"/>
    <w:rsid w:val="00C74BA9"/>
    <w:rsid w:val="00C74C56"/>
    <w:rsid w:val="00C74C66"/>
    <w:rsid w:val="00C74D46"/>
    <w:rsid w:val="00C74DBC"/>
    <w:rsid w:val="00C74E14"/>
    <w:rsid w:val="00C74F6E"/>
    <w:rsid w:val="00C75021"/>
    <w:rsid w:val="00C7502C"/>
    <w:rsid w:val="00C75044"/>
    <w:rsid w:val="00C75147"/>
    <w:rsid w:val="00C75198"/>
    <w:rsid w:val="00C751E7"/>
    <w:rsid w:val="00C75309"/>
    <w:rsid w:val="00C7533C"/>
    <w:rsid w:val="00C7535D"/>
    <w:rsid w:val="00C753D5"/>
    <w:rsid w:val="00C7549C"/>
    <w:rsid w:val="00C75518"/>
    <w:rsid w:val="00C7551D"/>
    <w:rsid w:val="00C755E1"/>
    <w:rsid w:val="00C75622"/>
    <w:rsid w:val="00C7564F"/>
    <w:rsid w:val="00C7566A"/>
    <w:rsid w:val="00C7573E"/>
    <w:rsid w:val="00C757E5"/>
    <w:rsid w:val="00C758C2"/>
    <w:rsid w:val="00C75972"/>
    <w:rsid w:val="00C759F2"/>
    <w:rsid w:val="00C75AF9"/>
    <w:rsid w:val="00C75B77"/>
    <w:rsid w:val="00C75CB6"/>
    <w:rsid w:val="00C75DD1"/>
    <w:rsid w:val="00C75E0B"/>
    <w:rsid w:val="00C75E70"/>
    <w:rsid w:val="00C75EE0"/>
    <w:rsid w:val="00C75F05"/>
    <w:rsid w:val="00C75F15"/>
    <w:rsid w:val="00C75F83"/>
    <w:rsid w:val="00C75FCA"/>
    <w:rsid w:val="00C761CF"/>
    <w:rsid w:val="00C761E6"/>
    <w:rsid w:val="00C76278"/>
    <w:rsid w:val="00C762AF"/>
    <w:rsid w:val="00C7632D"/>
    <w:rsid w:val="00C7636C"/>
    <w:rsid w:val="00C7644A"/>
    <w:rsid w:val="00C76552"/>
    <w:rsid w:val="00C766C0"/>
    <w:rsid w:val="00C76705"/>
    <w:rsid w:val="00C76740"/>
    <w:rsid w:val="00C76834"/>
    <w:rsid w:val="00C769E3"/>
    <w:rsid w:val="00C76A0A"/>
    <w:rsid w:val="00C76BDD"/>
    <w:rsid w:val="00C76BFA"/>
    <w:rsid w:val="00C76D78"/>
    <w:rsid w:val="00C76D8D"/>
    <w:rsid w:val="00C76D9C"/>
    <w:rsid w:val="00C76EB8"/>
    <w:rsid w:val="00C76F24"/>
    <w:rsid w:val="00C771D5"/>
    <w:rsid w:val="00C771E2"/>
    <w:rsid w:val="00C77257"/>
    <w:rsid w:val="00C7733F"/>
    <w:rsid w:val="00C7742B"/>
    <w:rsid w:val="00C77433"/>
    <w:rsid w:val="00C774C5"/>
    <w:rsid w:val="00C7761C"/>
    <w:rsid w:val="00C776C7"/>
    <w:rsid w:val="00C7795B"/>
    <w:rsid w:val="00C77994"/>
    <w:rsid w:val="00C77CCF"/>
    <w:rsid w:val="00C77D49"/>
    <w:rsid w:val="00C77EB4"/>
    <w:rsid w:val="00C77FEF"/>
    <w:rsid w:val="00C77FF3"/>
    <w:rsid w:val="00C79FEB"/>
    <w:rsid w:val="00C80043"/>
    <w:rsid w:val="00C801A3"/>
    <w:rsid w:val="00C801D2"/>
    <w:rsid w:val="00C80226"/>
    <w:rsid w:val="00C80294"/>
    <w:rsid w:val="00C802D9"/>
    <w:rsid w:val="00C802DD"/>
    <w:rsid w:val="00C80479"/>
    <w:rsid w:val="00C80485"/>
    <w:rsid w:val="00C8052C"/>
    <w:rsid w:val="00C80550"/>
    <w:rsid w:val="00C80691"/>
    <w:rsid w:val="00C80743"/>
    <w:rsid w:val="00C80796"/>
    <w:rsid w:val="00C807B9"/>
    <w:rsid w:val="00C80853"/>
    <w:rsid w:val="00C809DD"/>
    <w:rsid w:val="00C80A76"/>
    <w:rsid w:val="00C80AA6"/>
    <w:rsid w:val="00C80AB4"/>
    <w:rsid w:val="00C80B0C"/>
    <w:rsid w:val="00C80B65"/>
    <w:rsid w:val="00C80B95"/>
    <w:rsid w:val="00C80BAB"/>
    <w:rsid w:val="00C80D5C"/>
    <w:rsid w:val="00C80DFB"/>
    <w:rsid w:val="00C80E47"/>
    <w:rsid w:val="00C80E94"/>
    <w:rsid w:val="00C80EAB"/>
    <w:rsid w:val="00C80F3B"/>
    <w:rsid w:val="00C8109E"/>
    <w:rsid w:val="00C81151"/>
    <w:rsid w:val="00C81261"/>
    <w:rsid w:val="00C812F3"/>
    <w:rsid w:val="00C815D3"/>
    <w:rsid w:val="00C81648"/>
    <w:rsid w:val="00C817C5"/>
    <w:rsid w:val="00C817E5"/>
    <w:rsid w:val="00C81858"/>
    <w:rsid w:val="00C818D8"/>
    <w:rsid w:val="00C8193E"/>
    <w:rsid w:val="00C8199D"/>
    <w:rsid w:val="00C81B81"/>
    <w:rsid w:val="00C81BBE"/>
    <w:rsid w:val="00C81BC9"/>
    <w:rsid w:val="00C81D08"/>
    <w:rsid w:val="00C81DED"/>
    <w:rsid w:val="00C81E31"/>
    <w:rsid w:val="00C81E5C"/>
    <w:rsid w:val="00C81E88"/>
    <w:rsid w:val="00C81F7D"/>
    <w:rsid w:val="00C81FD1"/>
    <w:rsid w:val="00C8201D"/>
    <w:rsid w:val="00C82076"/>
    <w:rsid w:val="00C820A0"/>
    <w:rsid w:val="00C821D2"/>
    <w:rsid w:val="00C824D6"/>
    <w:rsid w:val="00C82596"/>
    <w:rsid w:val="00C82699"/>
    <w:rsid w:val="00C827B2"/>
    <w:rsid w:val="00C827F0"/>
    <w:rsid w:val="00C828B4"/>
    <w:rsid w:val="00C829A0"/>
    <w:rsid w:val="00C829C8"/>
    <w:rsid w:val="00C82AF1"/>
    <w:rsid w:val="00C82BA4"/>
    <w:rsid w:val="00C82BD8"/>
    <w:rsid w:val="00C82C45"/>
    <w:rsid w:val="00C82C9D"/>
    <w:rsid w:val="00C82DBD"/>
    <w:rsid w:val="00C82DCC"/>
    <w:rsid w:val="00C82DDC"/>
    <w:rsid w:val="00C82E94"/>
    <w:rsid w:val="00C82ED7"/>
    <w:rsid w:val="00C82F1E"/>
    <w:rsid w:val="00C82F43"/>
    <w:rsid w:val="00C82F83"/>
    <w:rsid w:val="00C83069"/>
    <w:rsid w:val="00C83083"/>
    <w:rsid w:val="00C831AB"/>
    <w:rsid w:val="00C831C8"/>
    <w:rsid w:val="00C8354E"/>
    <w:rsid w:val="00C83688"/>
    <w:rsid w:val="00C8385F"/>
    <w:rsid w:val="00C838F7"/>
    <w:rsid w:val="00C83907"/>
    <w:rsid w:val="00C83909"/>
    <w:rsid w:val="00C8394C"/>
    <w:rsid w:val="00C8395B"/>
    <w:rsid w:val="00C839BF"/>
    <w:rsid w:val="00C839C5"/>
    <w:rsid w:val="00C83A78"/>
    <w:rsid w:val="00C83A92"/>
    <w:rsid w:val="00C83BF3"/>
    <w:rsid w:val="00C83BF9"/>
    <w:rsid w:val="00C83CC6"/>
    <w:rsid w:val="00C83CD7"/>
    <w:rsid w:val="00C83D46"/>
    <w:rsid w:val="00C83DCB"/>
    <w:rsid w:val="00C83E19"/>
    <w:rsid w:val="00C83EA5"/>
    <w:rsid w:val="00C83F81"/>
    <w:rsid w:val="00C8403F"/>
    <w:rsid w:val="00C8408B"/>
    <w:rsid w:val="00C84169"/>
    <w:rsid w:val="00C841C5"/>
    <w:rsid w:val="00C841EE"/>
    <w:rsid w:val="00C84234"/>
    <w:rsid w:val="00C84270"/>
    <w:rsid w:val="00C84313"/>
    <w:rsid w:val="00C84407"/>
    <w:rsid w:val="00C8445D"/>
    <w:rsid w:val="00C8466E"/>
    <w:rsid w:val="00C84739"/>
    <w:rsid w:val="00C847C4"/>
    <w:rsid w:val="00C84828"/>
    <w:rsid w:val="00C84833"/>
    <w:rsid w:val="00C848D1"/>
    <w:rsid w:val="00C84984"/>
    <w:rsid w:val="00C84A3D"/>
    <w:rsid w:val="00C84A6E"/>
    <w:rsid w:val="00C84A75"/>
    <w:rsid w:val="00C84ADB"/>
    <w:rsid w:val="00C84B9D"/>
    <w:rsid w:val="00C84D4F"/>
    <w:rsid w:val="00C84E4A"/>
    <w:rsid w:val="00C84EC5"/>
    <w:rsid w:val="00C84ED7"/>
    <w:rsid w:val="00C85131"/>
    <w:rsid w:val="00C85284"/>
    <w:rsid w:val="00C853A2"/>
    <w:rsid w:val="00C853BD"/>
    <w:rsid w:val="00C8541F"/>
    <w:rsid w:val="00C854B6"/>
    <w:rsid w:val="00C854C5"/>
    <w:rsid w:val="00C855C6"/>
    <w:rsid w:val="00C8560A"/>
    <w:rsid w:val="00C856C6"/>
    <w:rsid w:val="00C856DF"/>
    <w:rsid w:val="00C8577D"/>
    <w:rsid w:val="00C857C3"/>
    <w:rsid w:val="00C857F7"/>
    <w:rsid w:val="00C85837"/>
    <w:rsid w:val="00C85B25"/>
    <w:rsid w:val="00C85B51"/>
    <w:rsid w:val="00C85B6A"/>
    <w:rsid w:val="00C85BA1"/>
    <w:rsid w:val="00C85C11"/>
    <w:rsid w:val="00C85D92"/>
    <w:rsid w:val="00C85D9C"/>
    <w:rsid w:val="00C86013"/>
    <w:rsid w:val="00C860BB"/>
    <w:rsid w:val="00C86100"/>
    <w:rsid w:val="00C8633A"/>
    <w:rsid w:val="00C86378"/>
    <w:rsid w:val="00C8637E"/>
    <w:rsid w:val="00C8643E"/>
    <w:rsid w:val="00C865E5"/>
    <w:rsid w:val="00C86612"/>
    <w:rsid w:val="00C86648"/>
    <w:rsid w:val="00C86769"/>
    <w:rsid w:val="00C8683C"/>
    <w:rsid w:val="00C8689A"/>
    <w:rsid w:val="00C86907"/>
    <w:rsid w:val="00C8694A"/>
    <w:rsid w:val="00C86B99"/>
    <w:rsid w:val="00C86CFC"/>
    <w:rsid w:val="00C86D01"/>
    <w:rsid w:val="00C86D79"/>
    <w:rsid w:val="00C86E6F"/>
    <w:rsid w:val="00C86EC9"/>
    <w:rsid w:val="00C86F4A"/>
    <w:rsid w:val="00C86FEE"/>
    <w:rsid w:val="00C8701B"/>
    <w:rsid w:val="00C87042"/>
    <w:rsid w:val="00C87052"/>
    <w:rsid w:val="00C8715C"/>
    <w:rsid w:val="00C8733E"/>
    <w:rsid w:val="00C873B1"/>
    <w:rsid w:val="00C8740B"/>
    <w:rsid w:val="00C8745C"/>
    <w:rsid w:val="00C87532"/>
    <w:rsid w:val="00C87698"/>
    <w:rsid w:val="00C87710"/>
    <w:rsid w:val="00C87743"/>
    <w:rsid w:val="00C87756"/>
    <w:rsid w:val="00C8776F"/>
    <w:rsid w:val="00C8786E"/>
    <w:rsid w:val="00C8793D"/>
    <w:rsid w:val="00C87988"/>
    <w:rsid w:val="00C879C9"/>
    <w:rsid w:val="00C879CA"/>
    <w:rsid w:val="00C87C8D"/>
    <w:rsid w:val="00C87D19"/>
    <w:rsid w:val="00C87D8B"/>
    <w:rsid w:val="00C87DC5"/>
    <w:rsid w:val="00C87DD1"/>
    <w:rsid w:val="00C87DDF"/>
    <w:rsid w:val="00C87E52"/>
    <w:rsid w:val="00C87E81"/>
    <w:rsid w:val="00C87EF1"/>
    <w:rsid w:val="00C9006E"/>
    <w:rsid w:val="00C900D4"/>
    <w:rsid w:val="00C900F3"/>
    <w:rsid w:val="00C90191"/>
    <w:rsid w:val="00C901E8"/>
    <w:rsid w:val="00C90215"/>
    <w:rsid w:val="00C903C8"/>
    <w:rsid w:val="00C903D1"/>
    <w:rsid w:val="00C90507"/>
    <w:rsid w:val="00C9051F"/>
    <w:rsid w:val="00C90599"/>
    <w:rsid w:val="00C906B7"/>
    <w:rsid w:val="00C9089F"/>
    <w:rsid w:val="00C90965"/>
    <w:rsid w:val="00C9097A"/>
    <w:rsid w:val="00C909D6"/>
    <w:rsid w:val="00C90B09"/>
    <w:rsid w:val="00C90B0E"/>
    <w:rsid w:val="00C90B4C"/>
    <w:rsid w:val="00C90BBD"/>
    <w:rsid w:val="00C90BCC"/>
    <w:rsid w:val="00C90CD8"/>
    <w:rsid w:val="00C90D20"/>
    <w:rsid w:val="00C90DE0"/>
    <w:rsid w:val="00C90E6E"/>
    <w:rsid w:val="00C90EFB"/>
    <w:rsid w:val="00C90F15"/>
    <w:rsid w:val="00C90FAF"/>
    <w:rsid w:val="00C90FD5"/>
    <w:rsid w:val="00C91016"/>
    <w:rsid w:val="00C91183"/>
    <w:rsid w:val="00C91239"/>
    <w:rsid w:val="00C9125C"/>
    <w:rsid w:val="00C91308"/>
    <w:rsid w:val="00C91380"/>
    <w:rsid w:val="00C913FA"/>
    <w:rsid w:val="00C9151F"/>
    <w:rsid w:val="00C91601"/>
    <w:rsid w:val="00C916FA"/>
    <w:rsid w:val="00C91705"/>
    <w:rsid w:val="00C91810"/>
    <w:rsid w:val="00C91985"/>
    <w:rsid w:val="00C9198D"/>
    <w:rsid w:val="00C91A1C"/>
    <w:rsid w:val="00C91AA3"/>
    <w:rsid w:val="00C91AD0"/>
    <w:rsid w:val="00C91BD6"/>
    <w:rsid w:val="00C91BD9"/>
    <w:rsid w:val="00C91C69"/>
    <w:rsid w:val="00C91C7E"/>
    <w:rsid w:val="00C91CA1"/>
    <w:rsid w:val="00C91CD4"/>
    <w:rsid w:val="00C91F6C"/>
    <w:rsid w:val="00C91F86"/>
    <w:rsid w:val="00C91FF0"/>
    <w:rsid w:val="00C9202F"/>
    <w:rsid w:val="00C920AA"/>
    <w:rsid w:val="00C9216B"/>
    <w:rsid w:val="00C921B1"/>
    <w:rsid w:val="00C921F5"/>
    <w:rsid w:val="00C9226D"/>
    <w:rsid w:val="00C922B8"/>
    <w:rsid w:val="00C922DA"/>
    <w:rsid w:val="00C92317"/>
    <w:rsid w:val="00C92365"/>
    <w:rsid w:val="00C92432"/>
    <w:rsid w:val="00C92519"/>
    <w:rsid w:val="00C9252A"/>
    <w:rsid w:val="00C92566"/>
    <w:rsid w:val="00C925CB"/>
    <w:rsid w:val="00C9262C"/>
    <w:rsid w:val="00C92733"/>
    <w:rsid w:val="00C9277A"/>
    <w:rsid w:val="00C927BF"/>
    <w:rsid w:val="00C927E4"/>
    <w:rsid w:val="00C92823"/>
    <w:rsid w:val="00C92830"/>
    <w:rsid w:val="00C928F0"/>
    <w:rsid w:val="00C92A21"/>
    <w:rsid w:val="00C92A2C"/>
    <w:rsid w:val="00C92ABF"/>
    <w:rsid w:val="00C92B5C"/>
    <w:rsid w:val="00C92C06"/>
    <w:rsid w:val="00C92C31"/>
    <w:rsid w:val="00C92C58"/>
    <w:rsid w:val="00C92CE2"/>
    <w:rsid w:val="00C92D6B"/>
    <w:rsid w:val="00C92DAF"/>
    <w:rsid w:val="00C92DBA"/>
    <w:rsid w:val="00C92E18"/>
    <w:rsid w:val="00C92F7B"/>
    <w:rsid w:val="00C9313F"/>
    <w:rsid w:val="00C93258"/>
    <w:rsid w:val="00C932C0"/>
    <w:rsid w:val="00C934DD"/>
    <w:rsid w:val="00C93506"/>
    <w:rsid w:val="00C935C4"/>
    <w:rsid w:val="00C93602"/>
    <w:rsid w:val="00C93615"/>
    <w:rsid w:val="00C93808"/>
    <w:rsid w:val="00C9380B"/>
    <w:rsid w:val="00C9397F"/>
    <w:rsid w:val="00C939BA"/>
    <w:rsid w:val="00C93AEE"/>
    <w:rsid w:val="00C93B6E"/>
    <w:rsid w:val="00C93C22"/>
    <w:rsid w:val="00C93C66"/>
    <w:rsid w:val="00C93CC6"/>
    <w:rsid w:val="00C93CD0"/>
    <w:rsid w:val="00C93CFD"/>
    <w:rsid w:val="00C93D96"/>
    <w:rsid w:val="00C93DA4"/>
    <w:rsid w:val="00C93F61"/>
    <w:rsid w:val="00C94205"/>
    <w:rsid w:val="00C9420B"/>
    <w:rsid w:val="00C942F3"/>
    <w:rsid w:val="00C9436A"/>
    <w:rsid w:val="00C943B0"/>
    <w:rsid w:val="00C943DC"/>
    <w:rsid w:val="00C944FD"/>
    <w:rsid w:val="00C94503"/>
    <w:rsid w:val="00C94584"/>
    <w:rsid w:val="00C94659"/>
    <w:rsid w:val="00C946A3"/>
    <w:rsid w:val="00C946CE"/>
    <w:rsid w:val="00C9479C"/>
    <w:rsid w:val="00C94A84"/>
    <w:rsid w:val="00C94AD9"/>
    <w:rsid w:val="00C94B2C"/>
    <w:rsid w:val="00C94B5A"/>
    <w:rsid w:val="00C94D9B"/>
    <w:rsid w:val="00C94DAF"/>
    <w:rsid w:val="00C94EBA"/>
    <w:rsid w:val="00C94ED5"/>
    <w:rsid w:val="00C94F2C"/>
    <w:rsid w:val="00C94F42"/>
    <w:rsid w:val="00C950A4"/>
    <w:rsid w:val="00C95112"/>
    <w:rsid w:val="00C951E6"/>
    <w:rsid w:val="00C9521F"/>
    <w:rsid w:val="00C95253"/>
    <w:rsid w:val="00C95403"/>
    <w:rsid w:val="00C95433"/>
    <w:rsid w:val="00C954FB"/>
    <w:rsid w:val="00C9551B"/>
    <w:rsid w:val="00C95622"/>
    <w:rsid w:val="00C95626"/>
    <w:rsid w:val="00C9571E"/>
    <w:rsid w:val="00C95754"/>
    <w:rsid w:val="00C957F4"/>
    <w:rsid w:val="00C95896"/>
    <w:rsid w:val="00C9594F"/>
    <w:rsid w:val="00C95A49"/>
    <w:rsid w:val="00C95AD6"/>
    <w:rsid w:val="00C95B37"/>
    <w:rsid w:val="00C95D16"/>
    <w:rsid w:val="00C95E29"/>
    <w:rsid w:val="00C95E61"/>
    <w:rsid w:val="00C95EF1"/>
    <w:rsid w:val="00C95F30"/>
    <w:rsid w:val="00C95F6E"/>
    <w:rsid w:val="00C95FC6"/>
    <w:rsid w:val="00C95FFA"/>
    <w:rsid w:val="00C9601F"/>
    <w:rsid w:val="00C96076"/>
    <w:rsid w:val="00C960C8"/>
    <w:rsid w:val="00C9633B"/>
    <w:rsid w:val="00C9637B"/>
    <w:rsid w:val="00C963A1"/>
    <w:rsid w:val="00C96408"/>
    <w:rsid w:val="00C96477"/>
    <w:rsid w:val="00C9648D"/>
    <w:rsid w:val="00C964C6"/>
    <w:rsid w:val="00C965FC"/>
    <w:rsid w:val="00C96635"/>
    <w:rsid w:val="00C9669D"/>
    <w:rsid w:val="00C9670F"/>
    <w:rsid w:val="00C96831"/>
    <w:rsid w:val="00C96833"/>
    <w:rsid w:val="00C96A0D"/>
    <w:rsid w:val="00C96A1A"/>
    <w:rsid w:val="00C96A7C"/>
    <w:rsid w:val="00C96CCB"/>
    <w:rsid w:val="00C96D7E"/>
    <w:rsid w:val="00C96DB7"/>
    <w:rsid w:val="00C96DBE"/>
    <w:rsid w:val="00C96DDD"/>
    <w:rsid w:val="00C96DEA"/>
    <w:rsid w:val="00C96E64"/>
    <w:rsid w:val="00C96E77"/>
    <w:rsid w:val="00C96EDE"/>
    <w:rsid w:val="00C96FA9"/>
    <w:rsid w:val="00C97104"/>
    <w:rsid w:val="00C971D3"/>
    <w:rsid w:val="00C97268"/>
    <w:rsid w:val="00C97380"/>
    <w:rsid w:val="00C974BE"/>
    <w:rsid w:val="00C97563"/>
    <w:rsid w:val="00C976A6"/>
    <w:rsid w:val="00C97758"/>
    <w:rsid w:val="00C97A4C"/>
    <w:rsid w:val="00C97A59"/>
    <w:rsid w:val="00C97A6C"/>
    <w:rsid w:val="00C97B0A"/>
    <w:rsid w:val="00C97B31"/>
    <w:rsid w:val="00C97B7E"/>
    <w:rsid w:val="00C97C30"/>
    <w:rsid w:val="00C97C91"/>
    <w:rsid w:val="00C97CBE"/>
    <w:rsid w:val="00C97E00"/>
    <w:rsid w:val="00C97E35"/>
    <w:rsid w:val="00C97EA1"/>
    <w:rsid w:val="00C97EA8"/>
    <w:rsid w:val="00C97F02"/>
    <w:rsid w:val="00C97FC9"/>
    <w:rsid w:val="00C97FCB"/>
    <w:rsid w:val="00CA0094"/>
    <w:rsid w:val="00CA00C1"/>
    <w:rsid w:val="00CA016E"/>
    <w:rsid w:val="00CA019B"/>
    <w:rsid w:val="00CA024C"/>
    <w:rsid w:val="00CA02B5"/>
    <w:rsid w:val="00CA0348"/>
    <w:rsid w:val="00CA0385"/>
    <w:rsid w:val="00CA0436"/>
    <w:rsid w:val="00CA04C2"/>
    <w:rsid w:val="00CA057C"/>
    <w:rsid w:val="00CA0651"/>
    <w:rsid w:val="00CA07B9"/>
    <w:rsid w:val="00CA07CF"/>
    <w:rsid w:val="00CA0831"/>
    <w:rsid w:val="00CA0953"/>
    <w:rsid w:val="00CA0961"/>
    <w:rsid w:val="00CA0A34"/>
    <w:rsid w:val="00CA0ADE"/>
    <w:rsid w:val="00CA0B19"/>
    <w:rsid w:val="00CA0B55"/>
    <w:rsid w:val="00CA0BBD"/>
    <w:rsid w:val="00CA0CA3"/>
    <w:rsid w:val="00CA0DD8"/>
    <w:rsid w:val="00CA0EF1"/>
    <w:rsid w:val="00CA0EF5"/>
    <w:rsid w:val="00CA0F4A"/>
    <w:rsid w:val="00CA1042"/>
    <w:rsid w:val="00CA10DD"/>
    <w:rsid w:val="00CA117F"/>
    <w:rsid w:val="00CA119F"/>
    <w:rsid w:val="00CA11A8"/>
    <w:rsid w:val="00CA11BF"/>
    <w:rsid w:val="00CA12CD"/>
    <w:rsid w:val="00CA12E0"/>
    <w:rsid w:val="00CA131A"/>
    <w:rsid w:val="00CA13E8"/>
    <w:rsid w:val="00CA154E"/>
    <w:rsid w:val="00CA1564"/>
    <w:rsid w:val="00CA1595"/>
    <w:rsid w:val="00CA16AD"/>
    <w:rsid w:val="00CA16D0"/>
    <w:rsid w:val="00CA1755"/>
    <w:rsid w:val="00CA19CC"/>
    <w:rsid w:val="00CA1AC0"/>
    <w:rsid w:val="00CA1B10"/>
    <w:rsid w:val="00CA1BBC"/>
    <w:rsid w:val="00CA1C21"/>
    <w:rsid w:val="00CA1E48"/>
    <w:rsid w:val="00CA1E84"/>
    <w:rsid w:val="00CA1F25"/>
    <w:rsid w:val="00CA1F7F"/>
    <w:rsid w:val="00CA1F8C"/>
    <w:rsid w:val="00CA1FC4"/>
    <w:rsid w:val="00CA2052"/>
    <w:rsid w:val="00CA2074"/>
    <w:rsid w:val="00CA2085"/>
    <w:rsid w:val="00CA21DE"/>
    <w:rsid w:val="00CA22C5"/>
    <w:rsid w:val="00CA22DD"/>
    <w:rsid w:val="00CA2364"/>
    <w:rsid w:val="00CA24BA"/>
    <w:rsid w:val="00CA24C8"/>
    <w:rsid w:val="00CA24E5"/>
    <w:rsid w:val="00CA251A"/>
    <w:rsid w:val="00CA2589"/>
    <w:rsid w:val="00CA267F"/>
    <w:rsid w:val="00CA2756"/>
    <w:rsid w:val="00CA2860"/>
    <w:rsid w:val="00CA2873"/>
    <w:rsid w:val="00CA2960"/>
    <w:rsid w:val="00CA2A14"/>
    <w:rsid w:val="00CA2A23"/>
    <w:rsid w:val="00CA2A4F"/>
    <w:rsid w:val="00CA2A85"/>
    <w:rsid w:val="00CA2AA6"/>
    <w:rsid w:val="00CA2AD1"/>
    <w:rsid w:val="00CA2BC7"/>
    <w:rsid w:val="00CA2C1F"/>
    <w:rsid w:val="00CA2CCE"/>
    <w:rsid w:val="00CA2D01"/>
    <w:rsid w:val="00CA2DA9"/>
    <w:rsid w:val="00CA2DD9"/>
    <w:rsid w:val="00CA2EB7"/>
    <w:rsid w:val="00CA2F25"/>
    <w:rsid w:val="00CA2F9A"/>
    <w:rsid w:val="00CA31F7"/>
    <w:rsid w:val="00CA3257"/>
    <w:rsid w:val="00CA3261"/>
    <w:rsid w:val="00CA32E2"/>
    <w:rsid w:val="00CA3437"/>
    <w:rsid w:val="00CA3489"/>
    <w:rsid w:val="00CA34CA"/>
    <w:rsid w:val="00CA34FD"/>
    <w:rsid w:val="00CA35AA"/>
    <w:rsid w:val="00CA3661"/>
    <w:rsid w:val="00CA3662"/>
    <w:rsid w:val="00CA3970"/>
    <w:rsid w:val="00CA3C2F"/>
    <w:rsid w:val="00CA3CF7"/>
    <w:rsid w:val="00CA3D11"/>
    <w:rsid w:val="00CA3D6D"/>
    <w:rsid w:val="00CA3EE1"/>
    <w:rsid w:val="00CA3F0E"/>
    <w:rsid w:val="00CA3F3E"/>
    <w:rsid w:val="00CA4001"/>
    <w:rsid w:val="00CA425E"/>
    <w:rsid w:val="00CA42BC"/>
    <w:rsid w:val="00CA42EA"/>
    <w:rsid w:val="00CA434B"/>
    <w:rsid w:val="00CA44FB"/>
    <w:rsid w:val="00CA458A"/>
    <w:rsid w:val="00CA45F8"/>
    <w:rsid w:val="00CA48A5"/>
    <w:rsid w:val="00CA48E1"/>
    <w:rsid w:val="00CA49EF"/>
    <w:rsid w:val="00CA4A4D"/>
    <w:rsid w:val="00CA4A52"/>
    <w:rsid w:val="00CA4B79"/>
    <w:rsid w:val="00CA4C17"/>
    <w:rsid w:val="00CA4C51"/>
    <w:rsid w:val="00CA4D1D"/>
    <w:rsid w:val="00CA4FE3"/>
    <w:rsid w:val="00CA509A"/>
    <w:rsid w:val="00CA50C1"/>
    <w:rsid w:val="00CA50E7"/>
    <w:rsid w:val="00CA5203"/>
    <w:rsid w:val="00CA5228"/>
    <w:rsid w:val="00CA526A"/>
    <w:rsid w:val="00CA527B"/>
    <w:rsid w:val="00CA5294"/>
    <w:rsid w:val="00CA5299"/>
    <w:rsid w:val="00CA52FE"/>
    <w:rsid w:val="00CA554F"/>
    <w:rsid w:val="00CA5748"/>
    <w:rsid w:val="00CA5871"/>
    <w:rsid w:val="00CA590A"/>
    <w:rsid w:val="00CA5911"/>
    <w:rsid w:val="00CA59D6"/>
    <w:rsid w:val="00CA5AC6"/>
    <w:rsid w:val="00CA5B52"/>
    <w:rsid w:val="00CA5B86"/>
    <w:rsid w:val="00CA5BEC"/>
    <w:rsid w:val="00CA5E76"/>
    <w:rsid w:val="00CA5ECF"/>
    <w:rsid w:val="00CA5EDC"/>
    <w:rsid w:val="00CA5F2B"/>
    <w:rsid w:val="00CA5F32"/>
    <w:rsid w:val="00CA5F3C"/>
    <w:rsid w:val="00CA5F9C"/>
    <w:rsid w:val="00CA6145"/>
    <w:rsid w:val="00CA6216"/>
    <w:rsid w:val="00CA632C"/>
    <w:rsid w:val="00CA6331"/>
    <w:rsid w:val="00CA6344"/>
    <w:rsid w:val="00CA640F"/>
    <w:rsid w:val="00CA649C"/>
    <w:rsid w:val="00CA64D3"/>
    <w:rsid w:val="00CA6520"/>
    <w:rsid w:val="00CA6553"/>
    <w:rsid w:val="00CA65A9"/>
    <w:rsid w:val="00CA6632"/>
    <w:rsid w:val="00CA66BA"/>
    <w:rsid w:val="00CA66EE"/>
    <w:rsid w:val="00CA6709"/>
    <w:rsid w:val="00CA689A"/>
    <w:rsid w:val="00CA69B6"/>
    <w:rsid w:val="00CA6B01"/>
    <w:rsid w:val="00CA6B90"/>
    <w:rsid w:val="00CA6BE7"/>
    <w:rsid w:val="00CA6CE0"/>
    <w:rsid w:val="00CA6DE6"/>
    <w:rsid w:val="00CA6E04"/>
    <w:rsid w:val="00CA6E50"/>
    <w:rsid w:val="00CA6E6F"/>
    <w:rsid w:val="00CA6F5F"/>
    <w:rsid w:val="00CA714E"/>
    <w:rsid w:val="00CA7186"/>
    <w:rsid w:val="00CA72C4"/>
    <w:rsid w:val="00CA733A"/>
    <w:rsid w:val="00CA73E4"/>
    <w:rsid w:val="00CA7503"/>
    <w:rsid w:val="00CA7662"/>
    <w:rsid w:val="00CA7687"/>
    <w:rsid w:val="00CA7727"/>
    <w:rsid w:val="00CA7759"/>
    <w:rsid w:val="00CA77AD"/>
    <w:rsid w:val="00CA77B8"/>
    <w:rsid w:val="00CA7844"/>
    <w:rsid w:val="00CA78AA"/>
    <w:rsid w:val="00CA794C"/>
    <w:rsid w:val="00CA79EE"/>
    <w:rsid w:val="00CA7B45"/>
    <w:rsid w:val="00CA7BCE"/>
    <w:rsid w:val="00CA7D2F"/>
    <w:rsid w:val="00CA7D49"/>
    <w:rsid w:val="00CA7E95"/>
    <w:rsid w:val="00CB012A"/>
    <w:rsid w:val="00CB0148"/>
    <w:rsid w:val="00CB015E"/>
    <w:rsid w:val="00CB024A"/>
    <w:rsid w:val="00CB0289"/>
    <w:rsid w:val="00CB02A8"/>
    <w:rsid w:val="00CB02A9"/>
    <w:rsid w:val="00CB02DB"/>
    <w:rsid w:val="00CB02F6"/>
    <w:rsid w:val="00CB0313"/>
    <w:rsid w:val="00CB031E"/>
    <w:rsid w:val="00CB0361"/>
    <w:rsid w:val="00CB03E6"/>
    <w:rsid w:val="00CB0418"/>
    <w:rsid w:val="00CB0443"/>
    <w:rsid w:val="00CB048C"/>
    <w:rsid w:val="00CB04E9"/>
    <w:rsid w:val="00CB0522"/>
    <w:rsid w:val="00CB05F9"/>
    <w:rsid w:val="00CB0606"/>
    <w:rsid w:val="00CB060E"/>
    <w:rsid w:val="00CB0628"/>
    <w:rsid w:val="00CB0677"/>
    <w:rsid w:val="00CB0B8A"/>
    <w:rsid w:val="00CB0BA3"/>
    <w:rsid w:val="00CB0BC8"/>
    <w:rsid w:val="00CB0CBC"/>
    <w:rsid w:val="00CB0DC7"/>
    <w:rsid w:val="00CB0FA0"/>
    <w:rsid w:val="00CB104A"/>
    <w:rsid w:val="00CB1075"/>
    <w:rsid w:val="00CB121E"/>
    <w:rsid w:val="00CB1252"/>
    <w:rsid w:val="00CB1256"/>
    <w:rsid w:val="00CB1350"/>
    <w:rsid w:val="00CB13E4"/>
    <w:rsid w:val="00CB14E0"/>
    <w:rsid w:val="00CB1536"/>
    <w:rsid w:val="00CB15A2"/>
    <w:rsid w:val="00CB1698"/>
    <w:rsid w:val="00CB16A4"/>
    <w:rsid w:val="00CB16BC"/>
    <w:rsid w:val="00CB1914"/>
    <w:rsid w:val="00CB1A10"/>
    <w:rsid w:val="00CB1A83"/>
    <w:rsid w:val="00CB1B3E"/>
    <w:rsid w:val="00CB1B68"/>
    <w:rsid w:val="00CB1C56"/>
    <w:rsid w:val="00CB1CDE"/>
    <w:rsid w:val="00CB1CF8"/>
    <w:rsid w:val="00CB1D57"/>
    <w:rsid w:val="00CB1DA0"/>
    <w:rsid w:val="00CB1DE2"/>
    <w:rsid w:val="00CB1E5A"/>
    <w:rsid w:val="00CB1EF7"/>
    <w:rsid w:val="00CB1FD1"/>
    <w:rsid w:val="00CB1FF2"/>
    <w:rsid w:val="00CB201A"/>
    <w:rsid w:val="00CB20D4"/>
    <w:rsid w:val="00CB224C"/>
    <w:rsid w:val="00CB2319"/>
    <w:rsid w:val="00CB232C"/>
    <w:rsid w:val="00CB23F2"/>
    <w:rsid w:val="00CB23F6"/>
    <w:rsid w:val="00CB25DF"/>
    <w:rsid w:val="00CB2616"/>
    <w:rsid w:val="00CB262C"/>
    <w:rsid w:val="00CB29BC"/>
    <w:rsid w:val="00CB2CD7"/>
    <w:rsid w:val="00CB2CDA"/>
    <w:rsid w:val="00CB2D94"/>
    <w:rsid w:val="00CB2DF0"/>
    <w:rsid w:val="00CB2ED0"/>
    <w:rsid w:val="00CB2FA7"/>
    <w:rsid w:val="00CB31B8"/>
    <w:rsid w:val="00CB3273"/>
    <w:rsid w:val="00CB3392"/>
    <w:rsid w:val="00CB3483"/>
    <w:rsid w:val="00CB360E"/>
    <w:rsid w:val="00CB3702"/>
    <w:rsid w:val="00CB3705"/>
    <w:rsid w:val="00CB37D2"/>
    <w:rsid w:val="00CB3819"/>
    <w:rsid w:val="00CB38E8"/>
    <w:rsid w:val="00CB3987"/>
    <w:rsid w:val="00CB39CB"/>
    <w:rsid w:val="00CB3C6A"/>
    <w:rsid w:val="00CB3C80"/>
    <w:rsid w:val="00CB3D22"/>
    <w:rsid w:val="00CB3E0B"/>
    <w:rsid w:val="00CB3ECB"/>
    <w:rsid w:val="00CB3F70"/>
    <w:rsid w:val="00CB3FE0"/>
    <w:rsid w:val="00CB3FE2"/>
    <w:rsid w:val="00CB4046"/>
    <w:rsid w:val="00CB4083"/>
    <w:rsid w:val="00CB40D6"/>
    <w:rsid w:val="00CB429B"/>
    <w:rsid w:val="00CB4403"/>
    <w:rsid w:val="00CB4404"/>
    <w:rsid w:val="00CB46B4"/>
    <w:rsid w:val="00CB476A"/>
    <w:rsid w:val="00CB48F3"/>
    <w:rsid w:val="00CB4982"/>
    <w:rsid w:val="00CB49A4"/>
    <w:rsid w:val="00CB4E02"/>
    <w:rsid w:val="00CB5093"/>
    <w:rsid w:val="00CB5105"/>
    <w:rsid w:val="00CB5133"/>
    <w:rsid w:val="00CB5181"/>
    <w:rsid w:val="00CB523E"/>
    <w:rsid w:val="00CB52CE"/>
    <w:rsid w:val="00CB5309"/>
    <w:rsid w:val="00CB53BA"/>
    <w:rsid w:val="00CB541F"/>
    <w:rsid w:val="00CB5475"/>
    <w:rsid w:val="00CB547E"/>
    <w:rsid w:val="00CB548E"/>
    <w:rsid w:val="00CB54B6"/>
    <w:rsid w:val="00CB557C"/>
    <w:rsid w:val="00CB5603"/>
    <w:rsid w:val="00CB5639"/>
    <w:rsid w:val="00CB5705"/>
    <w:rsid w:val="00CB598C"/>
    <w:rsid w:val="00CB5A56"/>
    <w:rsid w:val="00CB5B0D"/>
    <w:rsid w:val="00CB5B28"/>
    <w:rsid w:val="00CB5CA3"/>
    <w:rsid w:val="00CB5CD8"/>
    <w:rsid w:val="00CB5D44"/>
    <w:rsid w:val="00CB5D88"/>
    <w:rsid w:val="00CB5E14"/>
    <w:rsid w:val="00CB5ECA"/>
    <w:rsid w:val="00CB5FD3"/>
    <w:rsid w:val="00CB6046"/>
    <w:rsid w:val="00CB60F4"/>
    <w:rsid w:val="00CB617A"/>
    <w:rsid w:val="00CB61DD"/>
    <w:rsid w:val="00CB63A7"/>
    <w:rsid w:val="00CB63FA"/>
    <w:rsid w:val="00CB678C"/>
    <w:rsid w:val="00CB67B5"/>
    <w:rsid w:val="00CB6865"/>
    <w:rsid w:val="00CB6962"/>
    <w:rsid w:val="00CB6B90"/>
    <w:rsid w:val="00CB6BA6"/>
    <w:rsid w:val="00CB6C71"/>
    <w:rsid w:val="00CB6D4B"/>
    <w:rsid w:val="00CB6E5F"/>
    <w:rsid w:val="00CB6FDD"/>
    <w:rsid w:val="00CB7093"/>
    <w:rsid w:val="00CB7097"/>
    <w:rsid w:val="00CB70B7"/>
    <w:rsid w:val="00CB70D0"/>
    <w:rsid w:val="00CB73A7"/>
    <w:rsid w:val="00CB73B0"/>
    <w:rsid w:val="00CB73B7"/>
    <w:rsid w:val="00CB7479"/>
    <w:rsid w:val="00CB75E2"/>
    <w:rsid w:val="00CB7649"/>
    <w:rsid w:val="00CB776E"/>
    <w:rsid w:val="00CB7778"/>
    <w:rsid w:val="00CB7819"/>
    <w:rsid w:val="00CB78C9"/>
    <w:rsid w:val="00CB79AA"/>
    <w:rsid w:val="00CB7A33"/>
    <w:rsid w:val="00CB7A6D"/>
    <w:rsid w:val="00CB7DE9"/>
    <w:rsid w:val="00CB7F25"/>
    <w:rsid w:val="00CB7F4F"/>
    <w:rsid w:val="00CB7F7C"/>
    <w:rsid w:val="00CC0022"/>
    <w:rsid w:val="00CC012A"/>
    <w:rsid w:val="00CC0275"/>
    <w:rsid w:val="00CC03BB"/>
    <w:rsid w:val="00CC044B"/>
    <w:rsid w:val="00CC044D"/>
    <w:rsid w:val="00CC04D0"/>
    <w:rsid w:val="00CC04DD"/>
    <w:rsid w:val="00CC059A"/>
    <w:rsid w:val="00CC05BB"/>
    <w:rsid w:val="00CC0612"/>
    <w:rsid w:val="00CC0624"/>
    <w:rsid w:val="00CC0626"/>
    <w:rsid w:val="00CC0698"/>
    <w:rsid w:val="00CC0747"/>
    <w:rsid w:val="00CC091E"/>
    <w:rsid w:val="00CC092E"/>
    <w:rsid w:val="00CC098A"/>
    <w:rsid w:val="00CC0A73"/>
    <w:rsid w:val="00CC0AD8"/>
    <w:rsid w:val="00CC0AF8"/>
    <w:rsid w:val="00CC0B30"/>
    <w:rsid w:val="00CC0BC1"/>
    <w:rsid w:val="00CC0C62"/>
    <w:rsid w:val="00CC0F26"/>
    <w:rsid w:val="00CC10C7"/>
    <w:rsid w:val="00CC10CC"/>
    <w:rsid w:val="00CC10E8"/>
    <w:rsid w:val="00CC11D9"/>
    <w:rsid w:val="00CC12BC"/>
    <w:rsid w:val="00CC132C"/>
    <w:rsid w:val="00CC13D3"/>
    <w:rsid w:val="00CC1799"/>
    <w:rsid w:val="00CC1834"/>
    <w:rsid w:val="00CC1896"/>
    <w:rsid w:val="00CC18AF"/>
    <w:rsid w:val="00CC1C41"/>
    <w:rsid w:val="00CC1D25"/>
    <w:rsid w:val="00CC1E40"/>
    <w:rsid w:val="00CC1E92"/>
    <w:rsid w:val="00CC215F"/>
    <w:rsid w:val="00CC21DF"/>
    <w:rsid w:val="00CC2396"/>
    <w:rsid w:val="00CC247F"/>
    <w:rsid w:val="00CC2483"/>
    <w:rsid w:val="00CC2525"/>
    <w:rsid w:val="00CC25B4"/>
    <w:rsid w:val="00CC2601"/>
    <w:rsid w:val="00CC2736"/>
    <w:rsid w:val="00CC27B7"/>
    <w:rsid w:val="00CC2848"/>
    <w:rsid w:val="00CC285C"/>
    <w:rsid w:val="00CC29D2"/>
    <w:rsid w:val="00CC2A79"/>
    <w:rsid w:val="00CC2B6B"/>
    <w:rsid w:val="00CC2BA8"/>
    <w:rsid w:val="00CC2D44"/>
    <w:rsid w:val="00CC2E5F"/>
    <w:rsid w:val="00CC2F0E"/>
    <w:rsid w:val="00CC2FA8"/>
    <w:rsid w:val="00CC30C6"/>
    <w:rsid w:val="00CC3101"/>
    <w:rsid w:val="00CC3205"/>
    <w:rsid w:val="00CC3249"/>
    <w:rsid w:val="00CC33B2"/>
    <w:rsid w:val="00CC3415"/>
    <w:rsid w:val="00CC35ED"/>
    <w:rsid w:val="00CC367A"/>
    <w:rsid w:val="00CC374E"/>
    <w:rsid w:val="00CC3950"/>
    <w:rsid w:val="00CC39F8"/>
    <w:rsid w:val="00CC3ACF"/>
    <w:rsid w:val="00CC3B44"/>
    <w:rsid w:val="00CC3C4B"/>
    <w:rsid w:val="00CC3CC4"/>
    <w:rsid w:val="00CC3E06"/>
    <w:rsid w:val="00CC3E5C"/>
    <w:rsid w:val="00CC3E91"/>
    <w:rsid w:val="00CC3EAD"/>
    <w:rsid w:val="00CC3F44"/>
    <w:rsid w:val="00CC3FCD"/>
    <w:rsid w:val="00CC3FD8"/>
    <w:rsid w:val="00CC4077"/>
    <w:rsid w:val="00CC4089"/>
    <w:rsid w:val="00CC40D2"/>
    <w:rsid w:val="00CC40F7"/>
    <w:rsid w:val="00CC4243"/>
    <w:rsid w:val="00CC424A"/>
    <w:rsid w:val="00CC424B"/>
    <w:rsid w:val="00CC425C"/>
    <w:rsid w:val="00CC4418"/>
    <w:rsid w:val="00CC44A6"/>
    <w:rsid w:val="00CC45E1"/>
    <w:rsid w:val="00CC471E"/>
    <w:rsid w:val="00CC4887"/>
    <w:rsid w:val="00CC48BC"/>
    <w:rsid w:val="00CC4978"/>
    <w:rsid w:val="00CC4B21"/>
    <w:rsid w:val="00CC4BB6"/>
    <w:rsid w:val="00CC4CBF"/>
    <w:rsid w:val="00CC4D1F"/>
    <w:rsid w:val="00CC4D45"/>
    <w:rsid w:val="00CC4D51"/>
    <w:rsid w:val="00CC4E90"/>
    <w:rsid w:val="00CC4EAD"/>
    <w:rsid w:val="00CC4EEF"/>
    <w:rsid w:val="00CC4F29"/>
    <w:rsid w:val="00CC4F47"/>
    <w:rsid w:val="00CC4F5A"/>
    <w:rsid w:val="00CC4FAD"/>
    <w:rsid w:val="00CC4FDB"/>
    <w:rsid w:val="00CC4FF1"/>
    <w:rsid w:val="00CC505A"/>
    <w:rsid w:val="00CC527E"/>
    <w:rsid w:val="00CC537C"/>
    <w:rsid w:val="00CC53E5"/>
    <w:rsid w:val="00CC545C"/>
    <w:rsid w:val="00CC5476"/>
    <w:rsid w:val="00CC5490"/>
    <w:rsid w:val="00CC5500"/>
    <w:rsid w:val="00CC5608"/>
    <w:rsid w:val="00CC5724"/>
    <w:rsid w:val="00CC582C"/>
    <w:rsid w:val="00CC5844"/>
    <w:rsid w:val="00CC5897"/>
    <w:rsid w:val="00CC5AC3"/>
    <w:rsid w:val="00CC5B09"/>
    <w:rsid w:val="00CC5CA6"/>
    <w:rsid w:val="00CC5CB9"/>
    <w:rsid w:val="00CC5D35"/>
    <w:rsid w:val="00CC5D75"/>
    <w:rsid w:val="00CC5E32"/>
    <w:rsid w:val="00CC5E58"/>
    <w:rsid w:val="00CC5EB1"/>
    <w:rsid w:val="00CC5F4F"/>
    <w:rsid w:val="00CC5FED"/>
    <w:rsid w:val="00CC613D"/>
    <w:rsid w:val="00CC62B5"/>
    <w:rsid w:val="00CC62BB"/>
    <w:rsid w:val="00CC62EC"/>
    <w:rsid w:val="00CC6300"/>
    <w:rsid w:val="00CC641D"/>
    <w:rsid w:val="00CC6697"/>
    <w:rsid w:val="00CC671F"/>
    <w:rsid w:val="00CC673C"/>
    <w:rsid w:val="00CC6766"/>
    <w:rsid w:val="00CC67D9"/>
    <w:rsid w:val="00CC68F9"/>
    <w:rsid w:val="00CC6903"/>
    <w:rsid w:val="00CC6AD1"/>
    <w:rsid w:val="00CC6AF7"/>
    <w:rsid w:val="00CC6B55"/>
    <w:rsid w:val="00CC6B58"/>
    <w:rsid w:val="00CC6BF0"/>
    <w:rsid w:val="00CC6F12"/>
    <w:rsid w:val="00CC6FC8"/>
    <w:rsid w:val="00CC702E"/>
    <w:rsid w:val="00CC7055"/>
    <w:rsid w:val="00CC70A2"/>
    <w:rsid w:val="00CC70B5"/>
    <w:rsid w:val="00CC7122"/>
    <w:rsid w:val="00CC73F3"/>
    <w:rsid w:val="00CC7585"/>
    <w:rsid w:val="00CC75BD"/>
    <w:rsid w:val="00CC75C8"/>
    <w:rsid w:val="00CC77BC"/>
    <w:rsid w:val="00CC78EF"/>
    <w:rsid w:val="00CC7914"/>
    <w:rsid w:val="00CC7A82"/>
    <w:rsid w:val="00CC7AB6"/>
    <w:rsid w:val="00CC7B46"/>
    <w:rsid w:val="00CC7BA2"/>
    <w:rsid w:val="00CC7C08"/>
    <w:rsid w:val="00CC7D7C"/>
    <w:rsid w:val="00CC7E66"/>
    <w:rsid w:val="00CD00D8"/>
    <w:rsid w:val="00CD0270"/>
    <w:rsid w:val="00CD032B"/>
    <w:rsid w:val="00CD03C9"/>
    <w:rsid w:val="00CD0565"/>
    <w:rsid w:val="00CD062C"/>
    <w:rsid w:val="00CD06DB"/>
    <w:rsid w:val="00CD09D1"/>
    <w:rsid w:val="00CD0AA2"/>
    <w:rsid w:val="00CD0ADC"/>
    <w:rsid w:val="00CD0B4C"/>
    <w:rsid w:val="00CD0B79"/>
    <w:rsid w:val="00CD0C66"/>
    <w:rsid w:val="00CD0CD0"/>
    <w:rsid w:val="00CD0DAD"/>
    <w:rsid w:val="00CD0E11"/>
    <w:rsid w:val="00CD0E97"/>
    <w:rsid w:val="00CD0EB3"/>
    <w:rsid w:val="00CD0F56"/>
    <w:rsid w:val="00CD0F66"/>
    <w:rsid w:val="00CD0F84"/>
    <w:rsid w:val="00CD0FD6"/>
    <w:rsid w:val="00CD1164"/>
    <w:rsid w:val="00CD117A"/>
    <w:rsid w:val="00CD11AF"/>
    <w:rsid w:val="00CD11F3"/>
    <w:rsid w:val="00CD1214"/>
    <w:rsid w:val="00CD1259"/>
    <w:rsid w:val="00CD1307"/>
    <w:rsid w:val="00CD1320"/>
    <w:rsid w:val="00CD13BE"/>
    <w:rsid w:val="00CD1488"/>
    <w:rsid w:val="00CD15DE"/>
    <w:rsid w:val="00CD160C"/>
    <w:rsid w:val="00CD16FB"/>
    <w:rsid w:val="00CD1719"/>
    <w:rsid w:val="00CD1721"/>
    <w:rsid w:val="00CD175E"/>
    <w:rsid w:val="00CD17E5"/>
    <w:rsid w:val="00CD182A"/>
    <w:rsid w:val="00CD1870"/>
    <w:rsid w:val="00CD18B5"/>
    <w:rsid w:val="00CD1A78"/>
    <w:rsid w:val="00CD1BDD"/>
    <w:rsid w:val="00CD1C91"/>
    <w:rsid w:val="00CD1CD0"/>
    <w:rsid w:val="00CD1D9A"/>
    <w:rsid w:val="00CD1E53"/>
    <w:rsid w:val="00CD1E81"/>
    <w:rsid w:val="00CD1EAF"/>
    <w:rsid w:val="00CD1EED"/>
    <w:rsid w:val="00CD1F3E"/>
    <w:rsid w:val="00CD2122"/>
    <w:rsid w:val="00CD2162"/>
    <w:rsid w:val="00CD2186"/>
    <w:rsid w:val="00CD256B"/>
    <w:rsid w:val="00CD257A"/>
    <w:rsid w:val="00CD2681"/>
    <w:rsid w:val="00CD2791"/>
    <w:rsid w:val="00CD29A9"/>
    <w:rsid w:val="00CD29FC"/>
    <w:rsid w:val="00CD2A44"/>
    <w:rsid w:val="00CD2B08"/>
    <w:rsid w:val="00CD2B89"/>
    <w:rsid w:val="00CD2C05"/>
    <w:rsid w:val="00CD2CCE"/>
    <w:rsid w:val="00CD2CD4"/>
    <w:rsid w:val="00CD2CEA"/>
    <w:rsid w:val="00CD2CEB"/>
    <w:rsid w:val="00CD2DC1"/>
    <w:rsid w:val="00CD2E3C"/>
    <w:rsid w:val="00CD2E73"/>
    <w:rsid w:val="00CD2EFB"/>
    <w:rsid w:val="00CD2F99"/>
    <w:rsid w:val="00CD30CB"/>
    <w:rsid w:val="00CD31A2"/>
    <w:rsid w:val="00CD31D2"/>
    <w:rsid w:val="00CD321A"/>
    <w:rsid w:val="00CD326C"/>
    <w:rsid w:val="00CD32E3"/>
    <w:rsid w:val="00CD333B"/>
    <w:rsid w:val="00CD3355"/>
    <w:rsid w:val="00CD33EF"/>
    <w:rsid w:val="00CD3452"/>
    <w:rsid w:val="00CD34B1"/>
    <w:rsid w:val="00CD3591"/>
    <w:rsid w:val="00CD35A0"/>
    <w:rsid w:val="00CD35B0"/>
    <w:rsid w:val="00CD35D7"/>
    <w:rsid w:val="00CD3722"/>
    <w:rsid w:val="00CD3787"/>
    <w:rsid w:val="00CD37EB"/>
    <w:rsid w:val="00CD3806"/>
    <w:rsid w:val="00CD3824"/>
    <w:rsid w:val="00CD3893"/>
    <w:rsid w:val="00CD389E"/>
    <w:rsid w:val="00CD3978"/>
    <w:rsid w:val="00CD39AC"/>
    <w:rsid w:val="00CD3B43"/>
    <w:rsid w:val="00CD3BAB"/>
    <w:rsid w:val="00CD3BF6"/>
    <w:rsid w:val="00CD3C8D"/>
    <w:rsid w:val="00CD3DD4"/>
    <w:rsid w:val="00CD3E91"/>
    <w:rsid w:val="00CD3ED1"/>
    <w:rsid w:val="00CD3FCE"/>
    <w:rsid w:val="00CD4040"/>
    <w:rsid w:val="00CD4042"/>
    <w:rsid w:val="00CD4069"/>
    <w:rsid w:val="00CD421D"/>
    <w:rsid w:val="00CD427B"/>
    <w:rsid w:val="00CD4332"/>
    <w:rsid w:val="00CD4416"/>
    <w:rsid w:val="00CD445C"/>
    <w:rsid w:val="00CD4571"/>
    <w:rsid w:val="00CD4770"/>
    <w:rsid w:val="00CD47A9"/>
    <w:rsid w:val="00CD47DC"/>
    <w:rsid w:val="00CD4B4B"/>
    <w:rsid w:val="00CD4C75"/>
    <w:rsid w:val="00CD4C7C"/>
    <w:rsid w:val="00CD4C95"/>
    <w:rsid w:val="00CD4D38"/>
    <w:rsid w:val="00CD4DF2"/>
    <w:rsid w:val="00CD4EEB"/>
    <w:rsid w:val="00CD4F4C"/>
    <w:rsid w:val="00CD4F5A"/>
    <w:rsid w:val="00CD4FD8"/>
    <w:rsid w:val="00CD5068"/>
    <w:rsid w:val="00CD51F1"/>
    <w:rsid w:val="00CD5381"/>
    <w:rsid w:val="00CD5530"/>
    <w:rsid w:val="00CD55C5"/>
    <w:rsid w:val="00CD5826"/>
    <w:rsid w:val="00CD585C"/>
    <w:rsid w:val="00CD5877"/>
    <w:rsid w:val="00CD590D"/>
    <w:rsid w:val="00CD5A96"/>
    <w:rsid w:val="00CD5B47"/>
    <w:rsid w:val="00CD5CA4"/>
    <w:rsid w:val="00CD5EA2"/>
    <w:rsid w:val="00CD5EED"/>
    <w:rsid w:val="00CD6182"/>
    <w:rsid w:val="00CD61ED"/>
    <w:rsid w:val="00CD620E"/>
    <w:rsid w:val="00CD6271"/>
    <w:rsid w:val="00CD62BC"/>
    <w:rsid w:val="00CD62C4"/>
    <w:rsid w:val="00CD6383"/>
    <w:rsid w:val="00CD655E"/>
    <w:rsid w:val="00CD6564"/>
    <w:rsid w:val="00CD656E"/>
    <w:rsid w:val="00CD663F"/>
    <w:rsid w:val="00CD6952"/>
    <w:rsid w:val="00CD6B4A"/>
    <w:rsid w:val="00CD6B60"/>
    <w:rsid w:val="00CD6BE7"/>
    <w:rsid w:val="00CD6C4E"/>
    <w:rsid w:val="00CD6D00"/>
    <w:rsid w:val="00CD6D32"/>
    <w:rsid w:val="00CD6DA8"/>
    <w:rsid w:val="00CD6DB6"/>
    <w:rsid w:val="00CD6EFC"/>
    <w:rsid w:val="00CD6F43"/>
    <w:rsid w:val="00CD6FD2"/>
    <w:rsid w:val="00CD6FD3"/>
    <w:rsid w:val="00CD6FF8"/>
    <w:rsid w:val="00CD70CB"/>
    <w:rsid w:val="00CD70D3"/>
    <w:rsid w:val="00CD7212"/>
    <w:rsid w:val="00CD7272"/>
    <w:rsid w:val="00CD73A0"/>
    <w:rsid w:val="00CD73AD"/>
    <w:rsid w:val="00CD7462"/>
    <w:rsid w:val="00CD746B"/>
    <w:rsid w:val="00CD7547"/>
    <w:rsid w:val="00CD75FA"/>
    <w:rsid w:val="00CD7701"/>
    <w:rsid w:val="00CD774A"/>
    <w:rsid w:val="00CD796A"/>
    <w:rsid w:val="00CD7A87"/>
    <w:rsid w:val="00CD7B07"/>
    <w:rsid w:val="00CD7B29"/>
    <w:rsid w:val="00CD7BBD"/>
    <w:rsid w:val="00CD7BF4"/>
    <w:rsid w:val="00CD7D5B"/>
    <w:rsid w:val="00CD7DD8"/>
    <w:rsid w:val="00CD7E58"/>
    <w:rsid w:val="00CD7F1E"/>
    <w:rsid w:val="00CD7FC0"/>
    <w:rsid w:val="00CE00A1"/>
    <w:rsid w:val="00CE014F"/>
    <w:rsid w:val="00CE01CF"/>
    <w:rsid w:val="00CE03FC"/>
    <w:rsid w:val="00CE0425"/>
    <w:rsid w:val="00CE044A"/>
    <w:rsid w:val="00CE0480"/>
    <w:rsid w:val="00CE048B"/>
    <w:rsid w:val="00CE0505"/>
    <w:rsid w:val="00CE0563"/>
    <w:rsid w:val="00CE05C6"/>
    <w:rsid w:val="00CE06FD"/>
    <w:rsid w:val="00CE086B"/>
    <w:rsid w:val="00CE0878"/>
    <w:rsid w:val="00CE0B4D"/>
    <w:rsid w:val="00CE0B7B"/>
    <w:rsid w:val="00CE0BA1"/>
    <w:rsid w:val="00CE0C23"/>
    <w:rsid w:val="00CE0C8A"/>
    <w:rsid w:val="00CE0CEB"/>
    <w:rsid w:val="00CE0CFC"/>
    <w:rsid w:val="00CE0DA5"/>
    <w:rsid w:val="00CE0E61"/>
    <w:rsid w:val="00CE118F"/>
    <w:rsid w:val="00CE122C"/>
    <w:rsid w:val="00CE133A"/>
    <w:rsid w:val="00CE13C3"/>
    <w:rsid w:val="00CE14E1"/>
    <w:rsid w:val="00CE14F2"/>
    <w:rsid w:val="00CE157D"/>
    <w:rsid w:val="00CE164C"/>
    <w:rsid w:val="00CE169C"/>
    <w:rsid w:val="00CE1771"/>
    <w:rsid w:val="00CE1887"/>
    <w:rsid w:val="00CE18A1"/>
    <w:rsid w:val="00CE19FD"/>
    <w:rsid w:val="00CE1B8B"/>
    <w:rsid w:val="00CE1CA6"/>
    <w:rsid w:val="00CE1D29"/>
    <w:rsid w:val="00CE215E"/>
    <w:rsid w:val="00CE225D"/>
    <w:rsid w:val="00CE22DE"/>
    <w:rsid w:val="00CE23D6"/>
    <w:rsid w:val="00CE23EB"/>
    <w:rsid w:val="00CE2575"/>
    <w:rsid w:val="00CE2674"/>
    <w:rsid w:val="00CE26AD"/>
    <w:rsid w:val="00CE27B1"/>
    <w:rsid w:val="00CE28A0"/>
    <w:rsid w:val="00CE28CA"/>
    <w:rsid w:val="00CE2922"/>
    <w:rsid w:val="00CE2979"/>
    <w:rsid w:val="00CE29F4"/>
    <w:rsid w:val="00CE2BA7"/>
    <w:rsid w:val="00CE2C27"/>
    <w:rsid w:val="00CE2C6F"/>
    <w:rsid w:val="00CE2CA8"/>
    <w:rsid w:val="00CE2CBD"/>
    <w:rsid w:val="00CE2CC4"/>
    <w:rsid w:val="00CE2DCE"/>
    <w:rsid w:val="00CE2EF8"/>
    <w:rsid w:val="00CE3071"/>
    <w:rsid w:val="00CE3074"/>
    <w:rsid w:val="00CE30CE"/>
    <w:rsid w:val="00CE3141"/>
    <w:rsid w:val="00CE3247"/>
    <w:rsid w:val="00CE3333"/>
    <w:rsid w:val="00CE3354"/>
    <w:rsid w:val="00CE3359"/>
    <w:rsid w:val="00CE335D"/>
    <w:rsid w:val="00CE33F3"/>
    <w:rsid w:val="00CE345B"/>
    <w:rsid w:val="00CE34F3"/>
    <w:rsid w:val="00CE352C"/>
    <w:rsid w:val="00CE3791"/>
    <w:rsid w:val="00CE387A"/>
    <w:rsid w:val="00CE3972"/>
    <w:rsid w:val="00CE3B6E"/>
    <w:rsid w:val="00CE3C3C"/>
    <w:rsid w:val="00CE3D19"/>
    <w:rsid w:val="00CE3DEB"/>
    <w:rsid w:val="00CE3E67"/>
    <w:rsid w:val="00CE3FDD"/>
    <w:rsid w:val="00CE4025"/>
    <w:rsid w:val="00CE419F"/>
    <w:rsid w:val="00CE4229"/>
    <w:rsid w:val="00CE4267"/>
    <w:rsid w:val="00CE440F"/>
    <w:rsid w:val="00CE4497"/>
    <w:rsid w:val="00CE4505"/>
    <w:rsid w:val="00CE4594"/>
    <w:rsid w:val="00CE45C3"/>
    <w:rsid w:val="00CE45F8"/>
    <w:rsid w:val="00CE464C"/>
    <w:rsid w:val="00CE46AA"/>
    <w:rsid w:val="00CE4793"/>
    <w:rsid w:val="00CE4797"/>
    <w:rsid w:val="00CE4BA9"/>
    <w:rsid w:val="00CE4BBC"/>
    <w:rsid w:val="00CE4D02"/>
    <w:rsid w:val="00CE4D93"/>
    <w:rsid w:val="00CE4E1D"/>
    <w:rsid w:val="00CE50FF"/>
    <w:rsid w:val="00CE5133"/>
    <w:rsid w:val="00CE518D"/>
    <w:rsid w:val="00CE5217"/>
    <w:rsid w:val="00CE522E"/>
    <w:rsid w:val="00CE526C"/>
    <w:rsid w:val="00CE529A"/>
    <w:rsid w:val="00CE5344"/>
    <w:rsid w:val="00CE53E8"/>
    <w:rsid w:val="00CE5435"/>
    <w:rsid w:val="00CE5450"/>
    <w:rsid w:val="00CE56CB"/>
    <w:rsid w:val="00CE5769"/>
    <w:rsid w:val="00CE57F2"/>
    <w:rsid w:val="00CE58EC"/>
    <w:rsid w:val="00CE5949"/>
    <w:rsid w:val="00CE5981"/>
    <w:rsid w:val="00CE5A6F"/>
    <w:rsid w:val="00CE5A75"/>
    <w:rsid w:val="00CE5BF1"/>
    <w:rsid w:val="00CE5C5E"/>
    <w:rsid w:val="00CE5CB5"/>
    <w:rsid w:val="00CE5E23"/>
    <w:rsid w:val="00CE5E5A"/>
    <w:rsid w:val="00CE5E99"/>
    <w:rsid w:val="00CE5EBF"/>
    <w:rsid w:val="00CE5EE1"/>
    <w:rsid w:val="00CE5EFA"/>
    <w:rsid w:val="00CE5EFB"/>
    <w:rsid w:val="00CE5F0D"/>
    <w:rsid w:val="00CE5F29"/>
    <w:rsid w:val="00CE5FD6"/>
    <w:rsid w:val="00CE60D3"/>
    <w:rsid w:val="00CE63AB"/>
    <w:rsid w:val="00CE64E5"/>
    <w:rsid w:val="00CE65A1"/>
    <w:rsid w:val="00CE65A4"/>
    <w:rsid w:val="00CE66C0"/>
    <w:rsid w:val="00CE66CA"/>
    <w:rsid w:val="00CE6816"/>
    <w:rsid w:val="00CE68BB"/>
    <w:rsid w:val="00CE694B"/>
    <w:rsid w:val="00CE695B"/>
    <w:rsid w:val="00CE69DD"/>
    <w:rsid w:val="00CE6CF3"/>
    <w:rsid w:val="00CE6D09"/>
    <w:rsid w:val="00CE6D6F"/>
    <w:rsid w:val="00CE6DBC"/>
    <w:rsid w:val="00CE70B1"/>
    <w:rsid w:val="00CE70FC"/>
    <w:rsid w:val="00CE7165"/>
    <w:rsid w:val="00CE71B8"/>
    <w:rsid w:val="00CE72C4"/>
    <w:rsid w:val="00CE730E"/>
    <w:rsid w:val="00CE7334"/>
    <w:rsid w:val="00CE7375"/>
    <w:rsid w:val="00CE73FC"/>
    <w:rsid w:val="00CE7459"/>
    <w:rsid w:val="00CE76A5"/>
    <w:rsid w:val="00CE76D7"/>
    <w:rsid w:val="00CE76E5"/>
    <w:rsid w:val="00CE796E"/>
    <w:rsid w:val="00CE79F7"/>
    <w:rsid w:val="00CE7ABC"/>
    <w:rsid w:val="00CE7BB4"/>
    <w:rsid w:val="00CE7C96"/>
    <w:rsid w:val="00CE7CF3"/>
    <w:rsid w:val="00CE7D7A"/>
    <w:rsid w:val="00CE7E0D"/>
    <w:rsid w:val="00CE7E57"/>
    <w:rsid w:val="00CE7FDE"/>
    <w:rsid w:val="00CF002E"/>
    <w:rsid w:val="00CF00E7"/>
    <w:rsid w:val="00CF0185"/>
    <w:rsid w:val="00CF01B3"/>
    <w:rsid w:val="00CF01D4"/>
    <w:rsid w:val="00CF034D"/>
    <w:rsid w:val="00CF0388"/>
    <w:rsid w:val="00CF03A1"/>
    <w:rsid w:val="00CF04E7"/>
    <w:rsid w:val="00CF053D"/>
    <w:rsid w:val="00CF06A2"/>
    <w:rsid w:val="00CF0725"/>
    <w:rsid w:val="00CF07B4"/>
    <w:rsid w:val="00CF0841"/>
    <w:rsid w:val="00CF0966"/>
    <w:rsid w:val="00CF09BE"/>
    <w:rsid w:val="00CF0A01"/>
    <w:rsid w:val="00CF0AAA"/>
    <w:rsid w:val="00CF0B1F"/>
    <w:rsid w:val="00CF0B35"/>
    <w:rsid w:val="00CF0B4F"/>
    <w:rsid w:val="00CF0B6C"/>
    <w:rsid w:val="00CF0CD6"/>
    <w:rsid w:val="00CF0DE9"/>
    <w:rsid w:val="00CF0EA0"/>
    <w:rsid w:val="00CF0EB1"/>
    <w:rsid w:val="00CF0F67"/>
    <w:rsid w:val="00CF0FCF"/>
    <w:rsid w:val="00CF0FFE"/>
    <w:rsid w:val="00CF1000"/>
    <w:rsid w:val="00CF1057"/>
    <w:rsid w:val="00CF10B3"/>
    <w:rsid w:val="00CF115D"/>
    <w:rsid w:val="00CF13AB"/>
    <w:rsid w:val="00CF13E0"/>
    <w:rsid w:val="00CF13F8"/>
    <w:rsid w:val="00CF14CC"/>
    <w:rsid w:val="00CF154A"/>
    <w:rsid w:val="00CF15A3"/>
    <w:rsid w:val="00CF17AA"/>
    <w:rsid w:val="00CF1802"/>
    <w:rsid w:val="00CF18D3"/>
    <w:rsid w:val="00CF1965"/>
    <w:rsid w:val="00CF19CB"/>
    <w:rsid w:val="00CF1A1B"/>
    <w:rsid w:val="00CF1AEC"/>
    <w:rsid w:val="00CF1B5C"/>
    <w:rsid w:val="00CF1C52"/>
    <w:rsid w:val="00CF1EEF"/>
    <w:rsid w:val="00CF1F64"/>
    <w:rsid w:val="00CF2085"/>
    <w:rsid w:val="00CF20BC"/>
    <w:rsid w:val="00CF20C4"/>
    <w:rsid w:val="00CF2115"/>
    <w:rsid w:val="00CF224C"/>
    <w:rsid w:val="00CF22B5"/>
    <w:rsid w:val="00CF2360"/>
    <w:rsid w:val="00CF236A"/>
    <w:rsid w:val="00CF2477"/>
    <w:rsid w:val="00CF24D3"/>
    <w:rsid w:val="00CF2626"/>
    <w:rsid w:val="00CF262B"/>
    <w:rsid w:val="00CF26F5"/>
    <w:rsid w:val="00CF2718"/>
    <w:rsid w:val="00CF286F"/>
    <w:rsid w:val="00CF288B"/>
    <w:rsid w:val="00CF294A"/>
    <w:rsid w:val="00CF2A72"/>
    <w:rsid w:val="00CF2B16"/>
    <w:rsid w:val="00CF2C43"/>
    <w:rsid w:val="00CF2E18"/>
    <w:rsid w:val="00CF317F"/>
    <w:rsid w:val="00CF3244"/>
    <w:rsid w:val="00CF32E2"/>
    <w:rsid w:val="00CF32F3"/>
    <w:rsid w:val="00CF33AC"/>
    <w:rsid w:val="00CF33E5"/>
    <w:rsid w:val="00CF33F7"/>
    <w:rsid w:val="00CF3564"/>
    <w:rsid w:val="00CF37DE"/>
    <w:rsid w:val="00CF37EE"/>
    <w:rsid w:val="00CF3993"/>
    <w:rsid w:val="00CF39CA"/>
    <w:rsid w:val="00CF3A5A"/>
    <w:rsid w:val="00CF3B46"/>
    <w:rsid w:val="00CF3C64"/>
    <w:rsid w:val="00CF3CA5"/>
    <w:rsid w:val="00CF3D73"/>
    <w:rsid w:val="00CF3F6C"/>
    <w:rsid w:val="00CF3FF3"/>
    <w:rsid w:val="00CF4012"/>
    <w:rsid w:val="00CF402E"/>
    <w:rsid w:val="00CF4063"/>
    <w:rsid w:val="00CF4194"/>
    <w:rsid w:val="00CF4219"/>
    <w:rsid w:val="00CF42DB"/>
    <w:rsid w:val="00CF43B9"/>
    <w:rsid w:val="00CF43F6"/>
    <w:rsid w:val="00CF4444"/>
    <w:rsid w:val="00CF4512"/>
    <w:rsid w:val="00CF451E"/>
    <w:rsid w:val="00CF45AF"/>
    <w:rsid w:val="00CF4621"/>
    <w:rsid w:val="00CF4683"/>
    <w:rsid w:val="00CF4722"/>
    <w:rsid w:val="00CF477D"/>
    <w:rsid w:val="00CF498D"/>
    <w:rsid w:val="00CF4A49"/>
    <w:rsid w:val="00CF4AD4"/>
    <w:rsid w:val="00CF4F3F"/>
    <w:rsid w:val="00CF5075"/>
    <w:rsid w:val="00CF5105"/>
    <w:rsid w:val="00CF51A3"/>
    <w:rsid w:val="00CF5227"/>
    <w:rsid w:val="00CF5268"/>
    <w:rsid w:val="00CF5291"/>
    <w:rsid w:val="00CF5305"/>
    <w:rsid w:val="00CF5332"/>
    <w:rsid w:val="00CF533D"/>
    <w:rsid w:val="00CF5410"/>
    <w:rsid w:val="00CF54F0"/>
    <w:rsid w:val="00CF5511"/>
    <w:rsid w:val="00CF5569"/>
    <w:rsid w:val="00CF5632"/>
    <w:rsid w:val="00CF56ED"/>
    <w:rsid w:val="00CF5754"/>
    <w:rsid w:val="00CF57B3"/>
    <w:rsid w:val="00CF57B5"/>
    <w:rsid w:val="00CF581A"/>
    <w:rsid w:val="00CF5A1C"/>
    <w:rsid w:val="00CF5A9A"/>
    <w:rsid w:val="00CF5B47"/>
    <w:rsid w:val="00CF5B54"/>
    <w:rsid w:val="00CF5B71"/>
    <w:rsid w:val="00CF5C09"/>
    <w:rsid w:val="00CF5E11"/>
    <w:rsid w:val="00CF5F27"/>
    <w:rsid w:val="00CF5FA9"/>
    <w:rsid w:val="00CF6014"/>
    <w:rsid w:val="00CF60F5"/>
    <w:rsid w:val="00CF6158"/>
    <w:rsid w:val="00CF6222"/>
    <w:rsid w:val="00CF626D"/>
    <w:rsid w:val="00CF629F"/>
    <w:rsid w:val="00CF6334"/>
    <w:rsid w:val="00CF63A8"/>
    <w:rsid w:val="00CF652D"/>
    <w:rsid w:val="00CF6539"/>
    <w:rsid w:val="00CF656A"/>
    <w:rsid w:val="00CF6671"/>
    <w:rsid w:val="00CF678E"/>
    <w:rsid w:val="00CF67EC"/>
    <w:rsid w:val="00CF68C4"/>
    <w:rsid w:val="00CF68D1"/>
    <w:rsid w:val="00CF68E9"/>
    <w:rsid w:val="00CF6927"/>
    <w:rsid w:val="00CF69D4"/>
    <w:rsid w:val="00CF6AD9"/>
    <w:rsid w:val="00CF6C80"/>
    <w:rsid w:val="00CF6E22"/>
    <w:rsid w:val="00CF6EB8"/>
    <w:rsid w:val="00CF6FD7"/>
    <w:rsid w:val="00CF7115"/>
    <w:rsid w:val="00CF7181"/>
    <w:rsid w:val="00CF7358"/>
    <w:rsid w:val="00CF73B6"/>
    <w:rsid w:val="00CF73DC"/>
    <w:rsid w:val="00CF74DE"/>
    <w:rsid w:val="00CF7518"/>
    <w:rsid w:val="00CF753C"/>
    <w:rsid w:val="00CF7577"/>
    <w:rsid w:val="00CF7618"/>
    <w:rsid w:val="00CF76A3"/>
    <w:rsid w:val="00CF7844"/>
    <w:rsid w:val="00CF78E8"/>
    <w:rsid w:val="00CF79C4"/>
    <w:rsid w:val="00CF7A48"/>
    <w:rsid w:val="00CF7B1F"/>
    <w:rsid w:val="00CF7B68"/>
    <w:rsid w:val="00CF7BD7"/>
    <w:rsid w:val="00CF7C1B"/>
    <w:rsid w:val="00CF7DF2"/>
    <w:rsid w:val="00CF7E1A"/>
    <w:rsid w:val="00CF7EAD"/>
    <w:rsid w:val="00CF7F23"/>
    <w:rsid w:val="00D0005A"/>
    <w:rsid w:val="00D001EE"/>
    <w:rsid w:val="00D00496"/>
    <w:rsid w:val="00D005F1"/>
    <w:rsid w:val="00D00692"/>
    <w:rsid w:val="00D006B6"/>
    <w:rsid w:val="00D006F1"/>
    <w:rsid w:val="00D00735"/>
    <w:rsid w:val="00D0073F"/>
    <w:rsid w:val="00D0074C"/>
    <w:rsid w:val="00D007FB"/>
    <w:rsid w:val="00D0085A"/>
    <w:rsid w:val="00D008B7"/>
    <w:rsid w:val="00D00A4D"/>
    <w:rsid w:val="00D00C13"/>
    <w:rsid w:val="00D00D5B"/>
    <w:rsid w:val="00D00E86"/>
    <w:rsid w:val="00D00EA4"/>
    <w:rsid w:val="00D00F6A"/>
    <w:rsid w:val="00D01097"/>
    <w:rsid w:val="00D01132"/>
    <w:rsid w:val="00D01187"/>
    <w:rsid w:val="00D01256"/>
    <w:rsid w:val="00D013F8"/>
    <w:rsid w:val="00D01427"/>
    <w:rsid w:val="00D0144B"/>
    <w:rsid w:val="00D014A9"/>
    <w:rsid w:val="00D0164A"/>
    <w:rsid w:val="00D0177F"/>
    <w:rsid w:val="00D01815"/>
    <w:rsid w:val="00D01838"/>
    <w:rsid w:val="00D01A81"/>
    <w:rsid w:val="00D01B14"/>
    <w:rsid w:val="00D01E24"/>
    <w:rsid w:val="00D01E9F"/>
    <w:rsid w:val="00D01EB5"/>
    <w:rsid w:val="00D01F2B"/>
    <w:rsid w:val="00D01FE4"/>
    <w:rsid w:val="00D02009"/>
    <w:rsid w:val="00D02037"/>
    <w:rsid w:val="00D02144"/>
    <w:rsid w:val="00D023DB"/>
    <w:rsid w:val="00D025A2"/>
    <w:rsid w:val="00D025CD"/>
    <w:rsid w:val="00D025F8"/>
    <w:rsid w:val="00D02620"/>
    <w:rsid w:val="00D02748"/>
    <w:rsid w:val="00D02A69"/>
    <w:rsid w:val="00D02A99"/>
    <w:rsid w:val="00D02B56"/>
    <w:rsid w:val="00D02B94"/>
    <w:rsid w:val="00D02BCE"/>
    <w:rsid w:val="00D02C2F"/>
    <w:rsid w:val="00D02CA3"/>
    <w:rsid w:val="00D02DBE"/>
    <w:rsid w:val="00D02DD9"/>
    <w:rsid w:val="00D02DEA"/>
    <w:rsid w:val="00D02EEE"/>
    <w:rsid w:val="00D030D9"/>
    <w:rsid w:val="00D030F7"/>
    <w:rsid w:val="00D03177"/>
    <w:rsid w:val="00D031B9"/>
    <w:rsid w:val="00D03211"/>
    <w:rsid w:val="00D0330A"/>
    <w:rsid w:val="00D03397"/>
    <w:rsid w:val="00D033C4"/>
    <w:rsid w:val="00D034B0"/>
    <w:rsid w:val="00D03639"/>
    <w:rsid w:val="00D036A2"/>
    <w:rsid w:val="00D03715"/>
    <w:rsid w:val="00D038A2"/>
    <w:rsid w:val="00D03CC7"/>
    <w:rsid w:val="00D03DB8"/>
    <w:rsid w:val="00D03DCA"/>
    <w:rsid w:val="00D03E22"/>
    <w:rsid w:val="00D03EAE"/>
    <w:rsid w:val="00D03F95"/>
    <w:rsid w:val="00D0440F"/>
    <w:rsid w:val="00D0449A"/>
    <w:rsid w:val="00D04572"/>
    <w:rsid w:val="00D04584"/>
    <w:rsid w:val="00D045C2"/>
    <w:rsid w:val="00D046FE"/>
    <w:rsid w:val="00D04748"/>
    <w:rsid w:val="00D048A9"/>
    <w:rsid w:val="00D048ED"/>
    <w:rsid w:val="00D0491B"/>
    <w:rsid w:val="00D0494F"/>
    <w:rsid w:val="00D04A7B"/>
    <w:rsid w:val="00D04B72"/>
    <w:rsid w:val="00D04BE6"/>
    <w:rsid w:val="00D04BED"/>
    <w:rsid w:val="00D04D1D"/>
    <w:rsid w:val="00D04D39"/>
    <w:rsid w:val="00D04E10"/>
    <w:rsid w:val="00D04E59"/>
    <w:rsid w:val="00D04E6F"/>
    <w:rsid w:val="00D04EE0"/>
    <w:rsid w:val="00D04EFB"/>
    <w:rsid w:val="00D04F9F"/>
    <w:rsid w:val="00D05092"/>
    <w:rsid w:val="00D05136"/>
    <w:rsid w:val="00D05154"/>
    <w:rsid w:val="00D05207"/>
    <w:rsid w:val="00D052A7"/>
    <w:rsid w:val="00D05330"/>
    <w:rsid w:val="00D053D5"/>
    <w:rsid w:val="00D053F7"/>
    <w:rsid w:val="00D05463"/>
    <w:rsid w:val="00D0553A"/>
    <w:rsid w:val="00D05557"/>
    <w:rsid w:val="00D0555C"/>
    <w:rsid w:val="00D055C6"/>
    <w:rsid w:val="00D05620"/>
    <w:rsid w:val="00D05642"/>
    <w:rsid w:val="00D056E1"/>
    <w:rsid w:val="00D056FE"/>
    <w:rsid w:val="00D0579C"/>
    <w:rsid w:val="00D05AA8"/>
    <w:rsid w:val="00D05BC6"/>
    <w:rsid w:val="00D05BE2"/>
    <w:rsid w:val="00D05D00"/>
    <w:rsid w:val="00D05D0E"/>
    <w:rsid w:val="00D05D33"/>
    <w:rsid w:val="00D05D6A"/>
    <w:rsid w:val="00D05DBB"/>
    <w:rsid w:val="00D05DFB"/>
    <w:rsid w:val="00D05E84"/>
    <w:rsid w:val="00D05E85"/>
    <w:rsid w:val="00D05E9B"/>
    <w:rsid w:val="00D05F06"/>
    <w:rsid w:val="00D05F13"/>
    <w:rsid w:val="00D05F20"/>
    <w:rsid w:val="00D0601D"/>
    <w:rsid w:val="00D0609B"/>
    <w:rsid w:val="00D063D9"/>
    <w:rsid w:val="00D06427"/>
    <w:rsid w:val="00D06438"/>
    <w:rsid w:val="00D0655B"/>
    <w:rsid w:val="00D065AE"/>
    <w:rsid w:val="00D065F6"/>
    <w:rsid w:val="00D06730"/>
    <w:rsid w:val="00D06735"/>
    <w:rsid w:val="00D067A8"/>
    <w:rsid w:val="00D067CD"/>
    <w:rsid w:val="00D067DC"/>
    <w:rsid w:val="00D0688A"/>
    <w:rsid w:val="00D068C7"/>
    <w:rsid w:val="00D06909"/>
    <w:rsid w:val="00D06A7D"/>
    <w:rsid w:val="00D06CBA"/>
    <w:rsid w:val="00D06CC2"/>
    <w:rsid w:val="00D06CD3"/>
    <w:rsid w:val="00D06D39"/>
    <w:rsid w:val="00D06D9F"/>
    <w:rsid w:val="00D06DB7"/>
    <w:rsid w:val="00D06DC8"/>
    <w:rsid w:val="00D06DD0"/>
    <w:rsid w:val="00D06E3B"/>
    <w:rsid w:val="00D07016"/>
    <w:rsid w:val="00D0707E"/>
    <w:rsid w:val="00D0707F"/>
    <w:rsid w:val="00D07154"/>
    <w:rsid w:val="00D07226"/>
    <w:rsid w:val="00D07397"/>
    <w:rsid w:val="00D074AB"/>
    <w:rsid w:val="00D0751B"/>
    <w:rsid w:val="00D07786"/>
    <w:rsid w:val="00D077BA"/>
    <w:rsid w:val="00D0782F"/>
    <w:rsid w:val="00D0784D"/>
    <w:rsid w:val="00D078A8"/>
    <w:rsid w:val="00D07A10"/>
    <w:rsid w:val="00D07A98"/>
    <w:rsid w:val="00D07B76"/>
    <w:rsid w:val="00D07BA7"/>
    <w:rsid w:val="00D07BC1"/>
    <w:rsid w:val="00D07BF1"/>
    <w:rsid w:val="00D07CCD"/>
    <w:rsid w:val="00D07CEA"/>
    <w:rsid w:val="00D07D0E"/>
    <w:rsid w:val="00D07D2F"/>
    <w:rsid w:val="00D07D89"/>
    <w:rsid w:val="00D10002"/>
    <w:rsid w:val="00D10106"/>
    <w:rsid w:val="00D10122"/>
    <w:rsid w:val="00D101AF"/>
    <w:rsid w:val="00D101D8"/>
    <w:rsid w:val="00D1025A"/>
    <w:rsid w:val="00D10272"/>
    <w:rsid w:val="00D102E8"/>
    <w:rsid w:val="00D10444"/>
    <w:rsid w:val="00D10474"/>
    <w:rsid w:val="00D10570"/>
    <w:rsid w:val="00D10601"/>
    <w:rsid w:val="00D10625"/>
    <w:rsid w:val="00D106CF"/>
    <w:rsid w:val="00D1077E"/>
    <w:rsid w:val="00D1091F"/>
    <w:rsid w:val="00D1094D"/>
    <w:rsid w:val="00D10A3B"/>
    <w:rsid w:val="00D10A82"/>
    <w:rsid w:val="00D10D1D"/>
    <w:rsid w:val="00D10DA5"/>
    <w:rsid w:val="00D10DEE"/>
    <w:rsid w:val="00D10ED2"/>
    <w:rsid w:val="00D11136"/>
    <w:rsid w:val="00D111BC"/>
    <w:rsid w:val="00D11279"/>
    <w:rsid w:val="00D1127D"/>
    <w:rsid w:val="00D1135F"/>
    <w:rsid w:val="00D11380"/>
    <w:rsid w:val="00D11382"/>
    <w:rsid w:val="00D113C1"/>
    <w:rsid w:val="00D11475"/>
    <w:rsid w:val="00D114CF"/>
    <w:rsid w:val="00D1157A"/>
    <w:rsid w:val="00D115B5"/>
    <w:rsid w:val="00D116E8"/>
    <w:rsid w:val="00D11729"/>
    <w:rsid w:val="00D11736"/>
    <w:rsid w:val="00D11899"/>
    <w:rsid w:val="00D11A34"/>
    <w:rsid w:val="00D11A5D"/>
    <w:rsid w:val="00D11A6F"/>
    <w:rsid w:val="00D11AE5"/>
    <w:rsid w:val="00D11C3E"/>
    <w:rsid w:val="00D11F27"/>
    <w:rsid w:val="00D11FC9"/>
    <w:rsid w:val="00D1204D"/>
    <w:rsid w:val="00D120D8"/>
    <w:rsid w:val="00D120E8"/>
    <w:rsid w:val="00D12136"/>
    <w:rsid w:val="00D1217C"/>
    <w:rsid w:val="00D122C3"/>
    <w:rsid w:val="00D12424"/>
    <w:rsid w:val="00D1256C"/>
    <w:rsid w:val="00D125AE"/>
    <w:rsid w:val="00D12654"/>
    <w:rsid w:val="00D12687"/>
    <w:rsid w:val="00D12699"/>
    <w:rsid w:val="00D126ED"/>
    <w:rsid w:val="00D12710"/>
    <w:rsid w:val="00D1283C"/>
    <w:rsid w:val="00D1284A"/>
    <w:rsid w:val="00D129DC"/>
    <w:rsid w:val="00D129E0"/>
    <w:rsid w:val="00D12AEA"/>
    <w:rsid w:val="00D12DC5"/>
    <w:rsid w:val="00D12DDB"/>
    <w:rsid w:val="00D12E6C"/>
    <w:rsid w:val="00D12F17"/>
    <w:rsid w:val="00D130DF"/>
    <w:rsid w:val="00D13137"/>
    <w:rsid w:val="00D131F9"/>
    <w:rsid w:val="00D1321D"/>
    <w:rsid w:val="00D132DB"/>
    <w:rsid w:val="00D13369"/>
    <w:rsid w:val="00D133B7"/>
    <w:rsid w:val="00D1343F"/>
    <w:rsid w:val="00D134AE"/>
    <w:rsid w:val="00D134E4"/>
    <w:rsid w:val="00D135C1"/>
    <w:rsid w:val="00D135E6"/>
    <w:rsid w:val="00D135FF"/>
    <w:rsid w:val="00D13608"/>
    <w:rsid w:val="00D1374F"/>
    <w:rsid w:val="00D138FF"/>
    <w:rsid w:val="00D139A5"/>
    <w:rsid w:val="00D139B0"/>
    <w:rsid w:val="00D139CF"/>
    <w:rsid w:val="00D139D3"/>
    <w:rsid w:val="00D13AD8"/>
    <w:rsid w:val="00D13B99"/>
    <w:rsid w:val="00D13C1C"/>
    <w:rsid w:val="00D13C37"/>
    <w:rsid w:val="00D13CE4"/>
    <w:rsid w:val="00D13D92"/>
    <w:rsid w:val="00D13DB0"/>
    <w:rsid w:val="00D13DF3"/>
    <w:rsid w:val="00D13ED4"/>
    <w:rsid w:val="00D1406F"/>
    <w:rsid w:val="00D140E6"/>
    <w:rsid w:val="00D141D5"/>
    <w:rsid w:val="00D1423A"/>
    <w:rsid w:val="00D14323"/>
    <w:rsid w:val="00D14324"/>
    <w:rsid w:val="00D14339"/>
    <w:rsid w:val="00D14347"/>
    <w:rsid w:val="00D144C1"/>
    <w:rsid w:val="00D144F7"/>
    <w:rsid w:val="00D1451E"/>
    <w:rsid w:val="00D145DD"/>
    <w:rsid w:val="00D1468A"/>
    <w:rsid w:val="00D14938"/>
    <w:rsid w:val="00D14A1E"/>
    <w:rsid w:val="00D14B71"/>
    <w:rsid w:val="00D14C38"/>
    <w:rsid w:val="00D14C55"/>
    <w:rsid w:val="00D14C63"/>
    <w:rsid w:val="00D14C82"/>
    <w:rsid w:val="00D14CEA"/>
    <w:rsid w:val="00D14EA3"/>
    <w:rsid w:val="00D14EA6"/>
    <w:rsid w:val="00D14F48"/>
    <w:rsid w:val="00D151D3"/>
    <w:rsid w:val="00D152D8"/>
    <w:rsid w:val="00D15320"/>
    <w:rsid w:val="00D153E3"/>
    <w:rsid w:val="00D1544B"/>
    <w:rsid w:val="00D1558B"/>
    <w:rsid w:val="00D155E0"/>
    <w:rsid w:val="00D155F5"/>
    <w:rsid w:val="00D1560E"/>
    <w:rsid w:val="00D15811"/>
    <w:rsid w:val="00D15814"/>
    <w:rsid w:val="00D158A8"/>
    <w:rsid w:val="00D15901"/>
    <w:rsid w:val="00D15B11"/>
    <w:rsid w:val="00D15BA4"/>
    <w:rsid w:val="00D15BC2"/>
    <w:rsid w:val="00D15C0C"/>
    <w:rsid w:val="00D15C35"/>
    <w:rsid w:val="00D15C4C"/>
    <w:rsid w:val="00D15CE9"/>
    <w:rsid w:val="00D15DF6"/>
    <w:rsid w:val="00D15E38"/>
    <w:rsid w:val="00D15E44"/>
    <w:rsid w:val="00D15E67"/>
    <w:rsid w:val="00D15EA0"/>
    <w:rsid w:val="00D15EE6"/>
    <w:rsid w:val="00D15F10"/>
    <w:rsid w:val="00D15F1F"/>
    <w:rsid w:val="00D16014"/>
    <w:rsid w:val="00D16089"/>
    <w:rsid w:val="00D16102"/>
    <w:rsid w:val="00D161F2"/>
    <w:rsid w:val="00D16330"/>
    <w:rsid w:val="00D163F9"/>
    <w:rsid w:val="00D16579"/>
    <w:rsid w:val="00D1658D"/>
    <w:rsid w:val="00D165A0"/>
    <w:rsid w:val="00D1663A"/>
    <w:rsid w:val="00D16677"/>
    <w:rsid w:val="00D167C0"/>
    <w:rsid w:val="00D1684B"/>
    <w:rsid w:val="00D1684C"/>
    <w:rsid w:val="00D168EC"/>
    <w:rsid w:val="00D16917"/>
    <w:rsid w:val="00D169BA"/>
    <w:rsid w:val="00D16A22"/>
    <w:rsid w:val="00D16A2B"/>
    <w:rsid w:val="00D16A9D"/>
    <w:rsid w:val="00D16AD4"/>
    <w:rsid w:val="00D16AE9"/>
    <w:rsid w:val="00D16B75"/>
    <w:rsid w:val="00D16C6B"/>
    <w:rsid w:val="00D16E03"/>
    <w:rsid w:val="00D16E22"/>
    <w:rsid w:val="00D16E74"/>
    <w:rsid w:val="00D16EF0"/>
    <w:rsid w:val="00D16F01"/>
    <w:rsid w:val="00D16F2B"/>
    <w:rsid w:val="00D1700C"/>
    <w:rsid w:val="00D1704C"/>
    <w:rsid w:val="00D170CC"/>
    <w:rsid w:val="00D1711A"/>
    <w:rsid w:val="00D17240"/>
    <w:rsid w:val="00D17306"/>
    <w:rsid w:val="00D17457"/>
    <w:rsid w:val="00D17591"/>
    <w:rsid w:val="00D175DC"/>
    <w:rsid w:val="00D17643"/>
    <w:rsid w:val="00D17933"/>
    <w:rsid w:val="00D17A44"/>
    <w:rsid w:val="00D17AAF"/>
    <w:rsid w:val="00D17C0A"/>
    <w:rsid w:val="00D17CCE"/>
    <w:rsid w:val="00D17CCF"/>
    <w:rsid w:val="00D17D81"/>
    <w:rsid w:val="00D17EFF"/>
    <w:rsid w:val="00D2001A"/>
    <w:rsid w:val="00D20083"/>
    <w:rsid w:val="00D201A2"/>
    <w:rsid w:val="00D201C5"/>
    <w:rsid w:val="00D202C1"/>
    <w:rsid w:val="00D20320"/>
    <w:rsid w:val="00D203C7"/>
    <w:rsid w:val="00D2040E"/>
    <w:rsid w:val="00D20505"/>
    <w:rsid w:val="00D205B4"/>
    <w:rsid w:val="00D206EC"/>
    <w:rsid w:val="00D20792"/>
    <w:rsid w:val="00D20952"/>
    <w:rsid w:val="00D20954"/>
    <w:rsid w:val="00D209B2"/>
    <w:rsid w:val="00D20ECE"/>
    <w:rsid w:val="00D20ECF"/>
    <w:rsid w:val="00D20FA1"/>
    <w:rsid w:val="00D21010"/>
    <w:rsid w:val="00D2101D"/>
    <w:rsid w:val="00D21097"/>
    <w:rsid w:val="00D21124"/>
    <w:rsid w:val="00D21134"/>
    <w:rsid w:val="00D213D7"/>
    <w:rsid w:val="00D21407"/>
    <w:rsid w:val="00D2149E"/>
    <w:rsid w:val="00D2151B"/>
    <w:rsid w:val="00D21587"/>
    <w:rsid w:val="00D2158D"/>
    <w:rsid w:val="00D21594"/>
    <w:rsid w:val="00D2162F"/>
    <w:rsid w:val="00D2169A"/>
    <w:rsid w:val="00D216BA"/>
    <w:rsid w:val="00D21708"/>
    <w:rsid w:val="00D2182E"/>
    <w:rsid w:val="00D2190D"/>
    <w:rsid w:val="00D2199E"/>
    <w:rsid w:val="00D21A26"/>
    <w:rsid w:val="00D21A68"/>
    <w:rsid w:val="00D21A7F"/>
    <w:rsid w:val="00D21AD7"/>
    <w:rsid w:val="00D21C03"/>
    <w:rsid w:val="00D21CCE"/>
    <w:rsid w:val="00D21D73"/>
    <w:rsid w:val="00D21DEF"/>
    <w:rsid w:val="00D21E33"/>
    <w:rsid w:val="00D21F2E"/>
    <w:rsid w:val="00D22176"/>
    <w:rsid w:val="00D221A1"/>
    <w:rsid w:val="00D22390"/>
    <w:rsid w:val="00D223B6"/>
    <w:rsid w:val="00D224CA"/>
    <w:rsid w:val="00D225C4"/>
    <w:rsid w:val="00D2269C"/>
    <w:rsid w:val="00D22735"/>
    <w:rsid w:val="00D22827"/>
    <w:rsid w:val="00D22A75"/>
    <w:rsid w:val="00D22A87"/>
    <w:rsid w:val="00D22B02"/>
    <w:rsid w:val="00D22B56"/>
    <w:rsid w:val="00D22D25"/>
    <w:rsid w:val="00D22D61"/>
    <w:rsid w:val="00D23020"/>
    <w:rsid w:val="00D230DF"/>
    <w:rsid w:val="00D23193"/>
    <w:rsid w:val="00D23314"/>
    <w:rsid w:val="00D23315"/>
    <w:rsid w:val="00D23318"/>
    <w:rsid w:val="00D23353"/>
    <w:rsid w:val="00D23383"/>
    <w:rsid w:val="00D23385"/>
    <w:rsid w:val="00D23569"/>
    <w:rsid w:val="00D2367E"/>
    <w:rsid w:val="00D23815"/>
    <w:rsid w:val="00D239E2"/>
    <w:rsid w:val="00D23A63"/>
    <w:rsid w:val="00D23C81"/>
    <w:rsid w:val="00D23D85"/>
    <w:rsid w:val="00D23EB9"/>
    <w:rsid w:val="00D24029"/>
    <w:rsid w:val="00D2408A"/>
    <w:rsid w:val="00D24174"/>
    <w:rsid w:val="00D242E8"/>
    <w:rsid w:val="00D243DA"/>
    <w:rsid w:val="00D24427"/>
    <w:rsid w:val="00D2456C"/>
    <w:rsid w:val="00D246BD"/>
    <w:rsid w:val="00D24722"/>
    <w:rsid w:val="00D24771"/>
    <w:rsid w:val="00D248FE"/>
    <w:rsid w:val="00D24914"/>
    <w:rsid w:val="00D249C2"/>
    <w:rsid w:val="00D24AEB"/>
    <w:rsid w:val="00D24BD6"/>
    <w:rsid w:val="00D24BF4"/>
    <w:rsid w:val="00D24C27"/>
    <w:rsid w:val="00D24C36"/>
    <w:rsid w:val="00D24C57"/>
    <w:rsid w:val="00D24CF7"/>
    <w:rsid w:val="00D24D95"/>
    <w:rsid w:val="00D24EF9"/>
    <w:rsid w:val="00D24FD6"/>
    <w:rsid w:val="00D24FF9"/>
    <w:rsid w:val="00D2502C"/>
    <w:rsid w:val="00D250EC"/>
    <w:rsid w:val="00D250F5"/>
    <w:rsid w:val="00D251E1"/>
    <w:rsid w:val="00D25215"/>
    <w:rsid w:val="00D2523A"/>
    <w:rsid w:val="00D2523C"/>
    <w:rsid w:val="00D252E2"/>
    <w:rsid w:val="00D253B9"/>
    <w:rsid w:val="00D25533"/>
    <w:rsid w:val="00D2562B"/>
    <w:rsid w:val="00D2562E"/>
    <w:rsid w:val="00D2564F"/>
    <w:rsid w:val="00D256B2"/>
    <w:rsid w:val="00D258B8"/>
    <w:rsid w:val="00D259DC"/>
    <w:rsid w:val="00D25A1D"/>
    <w:rsid w:val="00D25A8F"/>
    <w:rsid w:val="00D25BAA"/>
    <w:rsid w:val="00D25D4E"/>
    <w:rsid w:val="00D25D97"/>
    <w:rsid w:val="00D25DDE"/>
    <w:rsid w:val="00D25DFD"/>
    <w:rsid w:val="00D25E28"/>
    <w:rsid w:val="00D25F7A"/>
    <w:rsid w:val="00D25FFA"/>
    <w:rsid w:val="00D2603B"/>
    <w:rsid w:val="00D26155"/>
    <w:rsid w:val="00D26198"/>
    <w:rsid w:val="00D261A5"/>
    <w:rsid w:val="00D261F6"/>
    <w:rsid w:val="00D262AF"/>
    <w:rsid w:val="00D26323"/>
    <w:rsid w:val="00D263CC"/>
    <w:rsid w:val="00D263F0"/>
    <w:rsid w:val="00D2650A"/>
    <w:rsid w:val="00D2660E"/>
    <w:rsid w:val="00D266A4"/>
    <w:rsid w:val="00D266C0"/>
    <w:rsid w:val="00D266E9"/>
    <w:rsid w:val="00D2680B"/>
    <w:rsid w:val="00D26894"/>
    <w:rsid w:val="00D268EF"/>
    <w:rsid w:val="00D26976"/>
    <w:rsid w:val="00D2699D"/>
    <w:rsid w:val="00D269F4"/>
    <w:rsid w:val="00D26B8C"/>
    <w:rsid w:val="00D26BD8"/>
    <w:rsid w:val="00D26BF4"/>
    <w:rsid w:val="00D26C0F"/>
    <w:rsid w:val="00D26CD5"/>
    <w:rsid w:val="00D26D16"/>
    <w:rsid w:val="00D26D8E"/>
    <w:rsid w:val="00D26E37"/>
    <w:rsid w:val="00D26FE5"/>
    <w:rsid w:val="00D2710F"/>
    <w:rsid w:val="00D27130"/>
    <w:rsid w:val="00D2714B"/>
    <w:rsid w:val="00D271C2"/>
    <w:rsid w:val="00D27216"/>
    <w:rsid w:val="00D27301"/>
    <w:rsid w:val="00D27322"/>
    <w:rsid w:val="00D27353"/>
    <w:rsid w:val="00D273F7"/>
    <w:rsid w:val="00D2746C"/>
    <w:rsid w:val="00D275E3"/>
    <w:rsid w:val="00D275F9"/>
    <w:rsid w:val="00D278BD"/>
    <w:rsid w:val="00D2792F"/>
    <w:rsid w:val="00D27B17"/>
    <w:rsid w:val="00D27C4E"/>
    <w:rsid w:val="00D27EA1"/>
    <w:rsid w:val="00D27ECC"/>
    <w:rsid w:val="00D27F62"/>
    <w:rsid w:val="00D27FE0"/>
    <w:rsid w:val="00D27FE6"/>
    <w:rsid w:val="00D30005"/>
    <w:rsid w:val="00D30012"/>
    <w:rsid w:val="00D30143"/>
    <w:rsid w:val="00D3019A"/>
    <w:rsid w:val="00D301D2"/>
    <w:rsid w:val="00D30210"/>
    <w:rsid w:val="00D3024B"/>
    <w:rsid w:val="00D3032E"/>
    <w:rsid w:val="00D303E1"/>
    <w:rsid w:val="00D30560"/>
    <w:rsid w:val="00D30650"/>
    <w:rsid w:val="00D3068A"/>
    <w:rsid w:val="00D306A8"/>
    <w:rsid w:val="00D306C0"/>
    <w:rsid w:val="00D30AA4"/>
    <w:rsid w:val="00D30B82"/>
    <w:rsid w:val="00D30B96"/>
    <w:rsid w:val="00D30BE7"/>
    <w:rsid w:val="00D30D3E"/>
    <w:rsid w:val="00D30DB2"/>
    <w:rsid w:val="00D30E57"/>
    <w:rsid w:val="00D30F5F"/>
    <w:rsid w:val="00D31068"/>
    <w:rsid w:val="00D3108D"/>
    <w:rsid w:val="00D31120"/>
    <w:rsid w:val="00D311CF"/>
    <w:rsid w:val="00D312D8"/>
    <w:rsid w:val="00D31402"/>
    <w:rsid w:val="00D3143B"/>
    <w:rsid w:val="00D31511"/>
    <w:rsid w:val="00D315B4"/>
    <w:rsid w:val="00D315E4"/>
    <w:rsid w:val="00D31657"/>
    <w:rsid w:val="00D3175D"/>
    <w:rsid w:val="00D31773"/>
    <w:rsid w:val="00D31A1A"/>
    <w:rsid w:val="00D31A6E"/>
    <w:rsid w:val="00D31AE8"/>
    <w:rsid w:val="00D31B0A"/>
    <w:rsid w:val="00D31C4A"/>
    <w:rsid w:val="00D31C4B"/>
    <w:rsid w:val="00D31CAF"/>
    <w:rsid w:val="00D31D1F"/>
    <w:rsid w:val="00D31D6A"/>
    <w:rsid w:val="00D31E32"/>
    <w:rsid w:val="00D31F3C"/>
    <w:rsid w:val="00D31FB0"/>
    <w:rsid w:val="00D32068"/>
    <w:rsid w:val="00D32089"/>
    <w:rsid w:val="00D32304"/>
    <w:rsid w:val="00D3231D"/>
    <w:rsid w:val="00D32383"/>
    <w:rsid w:val="00D323D5"/>
    <w:rsid w:val="00D32441"/>
    <w:rsid w:val="00D32703"/>
    <w:rsid w:val="00D3271A"/>
    <w:rsid w:val="00D327E1"/>
    <w:rsid w:val="00D328CF"/>
    <w:rsid w:val="00D3298A"/>
    <w:rsid w:val="00D3299B"/>
    <w:rsid w:val="00D32A73"/>
    <w:rsid w:val="00D32AB5"/>
    <w:rsid w:val="00D32C23"/>
    <w:rsid w:val="00D32D91"/>
    <w:rsid w:val="00D32DA4"/>
    <w:rsid w:val="00D32DAC"/>
    <w:rsid w:val="00D32DC1"/>
    <w:rsid w:val="00D32DD4"/>
    <w:rsid w:val="00D32E17"/>
    <w:rsid w:val="00D32E82"/>
    <w:rsid w:val="00D32F96"/>
    <w:rsid w:val="00D33008"/>
    <w:rsid w:val="00D33085"/>
    <w:rsid w:val="00D3313E"/>
    <w:rsid w:val="00D3319F"/>
    <w:rsid w:val="00D332A8"/>
    <w:rsid w:val="00D332BE"/>
    <w:rsid w:val="00D333A5"/>
    <w:rsid w:val="00D3341E"/>
    <w:rsid w:val="00D334ED"/>
    <w:rsid w:val="00D3354F"/>
    <w:rsid w:val="00D335C5"/>
    <w:rsid w:val="00D33676"/>
    <w:rsid w:val="00D33878"/>
    <w:rsid w:val="00D33883"/>
    <w:rsid w:val="00D33A80"/>
    <w:rsid w:val="00D33ADA"/>
    <w:rsid w:val="00D33ADC"/>
    <w:rsid w:val="00D33B0B"/>
    <w:rsid w:val="00D33CB0"/>
    <w:rsid w:val="00D33D90"/>
    <w:rsid w:val="00D33E82"/>
    <w:rsid w:val="00D33EB4"/>
    <w:rsid w:val="00D33FF0"/>
    <w:rsid w:val="00D34034"/>
    <w:rsid w:val="00D34291"/>
    <w:rsid w:val="00D343CA"/>
    <w:rsid w:val="00D34457"/>
    <w:rsid w:val="00D3447F"/>
    <w:rsid w:val="00D344DF"/>
    <w:rsid w:val="00D344E9"/>
    <w:rsid w:val="00D34507"/>
    <w:rsid w:val="00D34523"/>
    <w:rsid w:val="00D3464B"/>
    <w:rsid w:val="00D34718"/>
    <w:rsid w:val="00D347C9"/>
    <w:rsid w:val="00D3490C"/>
    <w:rsid w:val="00D34912"/>
    <w:rsid w:val="00D34923"/>
    <w:rsid w:val="00D34A56"/>
    <w:rsid w:val="00D34AE6"/>
    <w:rsid w:val="00D34B30"/>
    <w:rsid w:val="00D34CCE"/>
    <w:rsid w:val="00D34D05"/>
    <w:rsid w:val="00D34D30"/>
    <w:rsid w:val="00D34ECB"/>
    <w:rsid w:val="00D34F99"/>
    <w:rsid w:val="00D350B4"/>
    <w:rsid w:val="00D350FB"/>
    <w:rsid w:val="00D3514E"/>
    <w:rsid w:val="00D3540F"/>
    <w:rsid w:val="00D3543B"/>
    <w:rsid w:val="00D354C1"/>
    <w:rsid w:val="00D3551E"/>
    <w:rsid w:val="00D35569"/>
    <w:rsid w:val="00D3566F"/>
    <w:rsid w:val="00D35691"/>
    <w:rsid w:val="00D35698"/>
    <w:rsid w:val="00D35748"/>
    <w:rsid w:val="00D35760"/>
    <w:rsid w:val="00D35B80"/>
    <w:rsid w:val="00D35B98"/>
    <w:rsid w:val="00D35BC4"/>
    <w:rsid w:val="00D35CD2"/>
    <w:rsid w:val="00D35CF0"/>
    <w:rsid w:val="00D35D18"/>
    <w:rsid w:val="00D35D34"/>
    <w:rsid w:val="00D35D3D"/>
    <w:rsid w:val="00D35D6B"/>
    <w:rsid w:val="00D35DC6"/>
    <w:rsid w:val="00D35DCC"/>
    <w:rsid w:val="00D35F3E"/>
    <w:rsid w:val="00D36040"/>
    <w:rsid w:val="00D3611A"/>
    <w:rsid w:val="00D362DA"/>
    <w:rsid w:val="00D36327"/>
    <w:rsid w:val="00D36381"/>
    <w:rsid w:val="00D364E6"/>
    <w:rsid w:val="00D36566"/>
    <w:rsid w:val="00D36600"/>
    <w:rsid w:val="00D3664B"/>
    <w:rsid w:val="00D36702"/>
    <w:rsid w:val="00D36703"/>
    <w:rsid w:val="00D3679B"/>
    <w:rsid w:val="00D36831"/>
    <w:rsid w:val="00D36884"/>
    <w:rsid w:val="00D36891"/>
    <w:rsid w:val="00D36A16"/>
    <w:rsid w:val="00D36B9D"/>
    <w:rsid w:val="00D36BE1"/>
    <w:rsid w:val="00D36C99"/>
    <w:rsid w:val="00D36D57"/>
    <w:rsid w:val="00D36E27"/>
    <w:rsid w:val="00D36E50"/>
    <w:rsid w:val="00D36E93"/>
    <w:rsid w:val="00D36EAA"/>
    <w:rsid w:val="00D370F5"/>
    <w:rsid w:val="00D3722A"/>
    <w:rsid w:val="00D37239"/>
    <w:rsid w:val="00D37244"/>
    <w:rsid w:val="00D373A7"/>
    <w:rsid w:val="00D3745A"/>
    <w:rsid w:val="00D3746A"/>
    <w:rsid w:val="00D374EE"/>
    <w:rsid w:val="00D37528"/>
    <w:rsid w:val="00D3759F"/>
    <w:rsid w:val="00D375C2"/>
    <w:rsid w:val="00D37611"/>
    <w:rsid w:val="00D376BD"/>
    <w:rsid w:val="00D376DC"/>
    <w:rsid w:val="00D376E5"/>
    <w:rsid w:val="00D37767"/>
    <w:rsid w:val="00D37786"/>
    <w:rsid w:val="00D37790"/>
    <w:rsid w:val="00D377D8"/>
    <w:rsid w:val="00D37814"/>
    <w:rsid w:val="00D37817"/>
    <w:rsid w:val="00D37881"/>
    <w:rsid w:val="00D378A5"/>
    <w:rsid w:val="00D37952"/>
    <w:rsid w:val="00D379E1"/>
    <w:rsid w:val="00D37A0C"/>
    <w:rsid w:val="00D37A70"/>
    <w:rsid w:val="00D37AAD"/>
    <w:rsid w:val="00D37C3A"/>
    <w:rsid w:val="00D37C3F"/>
    <w:rsid w:val="00D37D00"/>
    <w:rsid w:val="00D37D33"/>
    <w:rsid w:val="00D37D6D"/>
    <w:rsid w:val="00D37EF1"/>
    <w:rsid w:val="00D37FAC"/>
    <w:rsid w:val="00D400FC"/>
    <w:rsid w:val="00D400FD"/>
    <w:rsid w:val="00D4016A"/>
    <w:rsid w:val="00D40637"/>
    <w:rsid w:val="00D40644"/>
    <w:rsid w:val="00D4064D"/>
    <w:rsid w:val="00D406C9"/>
    <w:rsid w:val="00D40755"/>
    <w:rsid w:val="00D407FC"/>
    <w:rsid w:val="00D40902"/>
    <w:rsid w:val="00D409B1"/>
    <w:rsid w:val="00D409D4"/>
    <w:rsid w:val="00D40C83"/>
    <w:rsid w:val="00D40CD3"/>
    <w:rsid w:val="00D40D38"/>
    <w:rsid w:val="00D40D78"/>
    <w:rsid w:val="00D40D7A"/>
    <w:rsid w:val="00D40F07"/>
    <w:rsid w:val="00D40F43"/>
    <w:rsid w:val="00D40F7E"/>
    <w:rsid w:val="00D40FB9"/>
    <w:rsid w:val="00D41025"/>
    <w:rsid w:val="00D410B5"/>
    <w:rsid w:val="00D410D3"/>
    <w:rsid w:val="00D41189"/>
    <w:rsid w:val="00D41586"/>
    <w:rsid w:val="00D41590"/>
    <w:rsid w:val="00D41640"/>
    <w:rsid w:val="00D41705"/>
    <w:rsid w:val="00D417E6"/>
    <w:rsid w:val="00D41819"/>
    <w:rsid w:val="00D4183A"/>
    <w:rsid w:val="00D41929"/>
    <w:rsid w:val="00D4193F"/>
    <w:rsid w:val="00D419CA"/>
    <w:rsid w:val="00D41A6D"/>
    <w:rsid w:val="00D41AB4"/>
    <w:rsid w:val="00D41B31"/>
    <w:rsid w:val="00D41B71"/>
    <w:rsid w:val="00D41BCF"/>
    <w:rsid w:val="00D41D55"/>
    <w:rsid w:val="00D41E7A"/>
    <w:rsid w:val="00D41E80"/>
    <w:rsid w:val="00D41F27"/>
    <w:rsid w:val="00D420DB"/>
    <w:rsid w:val="00D42236"/>
    <w:rsid w:val="00D423F8"/>
    <w:rsid w:val="00D42411"/>
    <w:rsid w:val="00D424F5"/>
    <w:rsid w:val="00D4252E"/>
    <w:rsid w:val="00D4265F"/>
    <w:rsid w:val="00D426F2"/>
    <w:rsid w:val="00D428E0"/>
    <w:rsid w:val="00D428ED"/>
    <w:rsid w:val="00D4296D"/>
    <w:rsid w:val="00D42A47"/>
    <w:rsid w:val="00D42A90"/>
    <w:rsid w:val="00D42B12"/>
    <w:rsid w:val="00D42C55"/>
    <w:rsid w:val="00D42D1D"/>
    <w:rsid w:val="00D42DEA"/>
    <w:rsid w:val="00D42F66"/>
    <w:rsid w:val="00D42F96"/>
    <w:rsid w:val="00D43031"/>
    <w:rsid w:val="00D430C9"/>
    <w:rsid w:val="00D4313D"/>
    <w:rsid w:val="00D431B3"/>
    <w:rsid w:val="00D4321D"/>
    <w:rsid w:val="00D43292"/>
    <w:rsid w:val="00D432BB"/>
    <w:rsid w:val="00D43340"/>
    <w:rsid w:val="00D43435"/>
    <w:rsid w:val="00D434A5"/>
    <w:rsid w:val="00D435DC"/>
    <w:rsid w:val="00D435E9"/>
    <w:rsid w:val="00D4374D"/>
    <w:rsid w:val="00D43757"/>
    <w:rsid w:val="00D43911"/>
    <w:rsid w:val="00D439FA"/>
    <w:rsid w:val="00D43A52"/>
    <w:rsid w:val="00D43AD6"/>
    <w:rsid w:val="00D43B75"/>
    <w:rsid w:val="00D43C17"/>
    <w:rsid w:val="00D43C65"/>
    <w:rsid w:val="00D43CA2"/>
    <w:rsid w:val="00D43CB7"/>
    <w:rsid w:val="00D43CF0"/>
    <w:rsid w:val="00D43D61"/>
    <w:rsid w:val="00D43FDB"/>
    <w:rsid w:val="00D43FE3"/>
    <w:rsid w:val="00D44136"/>
    <w:rsid w:val="00D44165"/>
    <w:rsid w:val="00D441D9"/>
    <w:rsid w:val="00D4427E"/>
    <w:rsid w:val="00D442A3"/>
    <w:rsid w:val="00D442AD"/>
    <w:rsid w:val="00D44414"/>
    <w:rsid w:val="00D4456A"/>
    <w:rsid w:val="00D445ED"/>
    <w:rsid w:val="00D447E0"/>
    <w:rsid w:val="00D44826"/>
    <w:rsid w:val="00D44887"/>
    <w:rsid w:val="00D448BC"/>
    <w:rsid w:val="00D448F3"/>
    <w:rsid w:val="00D44979"/>
    <w:rsid w:val="00D449CC"/>
    <w:rsid w:val="00D449FC"/>
    <w:rsid w:val="00D44B12"/>
    <w:rsid w:val="00D44B28"/>
    <w:rsid w:val="00D44B56"/>
    <w:rsid w:val="00D44CED"/>
    <w:rsid w:val="00D44E52"/>
    <w:rsid w:val="00D44EFE"/>
    <w:rsid w:val="00D44F25"/>
    <w:rsid w:val="00D44F62"/>
    <w:rsid w:val="00D4516A"/>
    <w:rsid w:val="00D45300"/>
    <w:rsid w:val="00D4555A"/>
    <w:rsid w:val="00D456C0"/>
    <w:rsid w:val="00D4570A"/>
    <w:rsid w:val="00D45789"/>
    <w:rsid w:val="00D45793"/>
    <w:rsid w:val="00D457E2"/>
    <w:rsid w:val="00D45912"/>
    <w:rsid w:val="00D45A65"/>
    <w:rsid w:val="00D45C8B"/>
    <w:rsid w:val="00D45D76"/>
    <w:rsid w:val="00D45D7D"/>
    <w:rsid w:val="00D45F5A"/>
    <w:rsid w:val="00D45FAC"/>
    <w:rsid w:val="00D4630B"/>
    <w:rsid w:val="00D46369"/>
    <w:rsid w:val="00D4660C"/>
    <w:rsid w:val="00D46658"/>
    <w:rsid w:val="00D466D4"/>
    <w:rsid w:val="00D46875"/>
    <w:rsid w:val="00D468D5"/>
    <w:rsid w:val="00D46AB1"/>
    <w:rsid w:val="00D46B42"/>
    <w:rsid w:val="00D46BC4"/>
    <w:rsid w:val="00D46C03"/>
    <w:rsid w:val="00D46C11"/>
    <w:rsid w:val="00D46CB2"/>
    <w:rsid w:val="00D46D43"/>
    <w:rsid w:val="00D46D6B"/>
    <w:rsid w:val="00D46E9A"/>
    <w:rsid w:val="00D46EA6"/>
    <w:rsid w:val="00D46F2F"/>
    <w:rsid w:val="00D46FDC"/>
    <w:rsid w:val="00D46FEC"/>
    <w:rsid w:val="00D47059"/>
    <w:rsid w:val="00D47072"/>
    <w:rsid w:val="00D471E6"/>
    <w:rsid w:val="00D4746B"/>
    <w:rsid w:val="00D4749E"/>
    <w:rsid w:val="00D47502"/>
    <w:rsid w:val="00D4753F"/>
    <w:rsid w:val="00D47550"/>
    <w:rsid w:val="00D47582"/>
    <w:rsid w:val="00D475FB"/>
    <w:rsid w:val="00D47704"/>
    <w:rsid w:val="00D477C3"/>
    <w:rsid w:val="00D47919"/>
    <w:rsid w:val="00D4796A"/>
    <w:rsid w:val="00D479DB"/>
    <w:rsid w:val="00D479DE"/>
    <w:rsid w:val="00D479E9"/>
    <w:rsid w:val="00D47B81"/>
    <w:rsid w:val="00D47B91"/>
    <w:rsid w:val="00D47CD3"/>
    <w:rsid w:val="00D47D84"/>
    <w:rsid w:val="00D47D8A"/>
    <w:rsid w:val="00D47DE2"/>
    <w:rsid w:val="00D47E00"/>
    <w:rsid w:val="00D47EDC"/>
    <w:rsid w:val="00D47FC3"/>
    <w:rsid w:val="00D500EC"/>
    <w:rsid w:val="00D5010A"/>
    <w:rsid w:val="00D5016C"/>
    <w:rsid w:val="00D5018A"/>
    <w:rsid w:val="00D501EB"/>
    <w:rsid w:val="00D50218"/>
    <w:rsid w:val="00D50244"/>
    <w:rsid w:val="00D5024C"/>
    <w:rsid w:val="00D5036E"/>
    <w:rsid w:val="00D50391"/>
    <w:rsid w:val="00D5045B"/>
    <w:rsid w:val="00D5056A"/>
    <w:rsid w:val="00D505DF"/>
    <w:rsid w:val="00D50630"/>
    <w:rsid w:val="00D50695"/>
    <w:rsid w:val="00D506B4"/>
    <w:rsid w:val="00D50767"/>
    <w:rsid w:val="00D509F1"/>
    <w:rsid w:val="00D50A1F"/>
    <w:rsid w:val="00D50A30"/>
    <w:rsid w:val="00D50A45"/>
    <w:rsid w:val="00D50CD6"/>
    <w:rsid w:val="00D50D31"/>
    <w:rsid w:val="00D50EA1"/>
    <w:rsid w:val="00D50EC8"/>
    <w:rsid w:val="00D50F9E"/>
    <w:rsid w:val="00D50FAB"/>
    <w:rsid w:val="00D50FB3"/>
    <w:rsid w:val="00D5101E"/>
    <w:rsid w:val="00D51172"/>
    <w:rsid w:val="00D51274"/>
    <w:rsid w:val="00D51373"/>
    <w:rsid w:val="00D513AB"/>
    <w:rsid w:val="00D514B3"/>
    <w:rsid w:val="00D5159E"/>
    <w:rsid w:val="00D515B8"/>
    <w:rsid w:val="00D515E3"/>
    <w:rsid w:val="00D51604"/>
    <w:rsid w:val="00D5170C"/>
    <w:rsid w:val="00D517EA"/>
    <w:rsid w:val="00D51842"/>
    <w:rsid w:val="00D5197F"/>
    <w:rsid w:val="00D519AD"/>
    <w:rsid w:val="00D51A43"/>
    <w:rsid w:val="00D51AFA"/>
    <w:rsid w:val="00D51B19"/>
    <w:rsid w:val="00D51B7A"/>
    <w:rsid w:val="00D51BD5"/>
    <w:rsid w:val="00D51C35"/>
    <w:rsid w:val="00D51C3F"/>
    <w:rsid w:val="00D51CF9"/>
    <w:rsid w:val="00D51D0C"/>
    <w:rsid w:val="00D51DAC"/>
    <w:rsid w:val="00D51E9C"/>
    <w:rsid w:val="00D51EB9"/>
    <w:rsid w:val="00D51ECA"/>
    <w:rsid w:val="00D51F01"/>
    <w:rsid w:val="00D51F61"/>
    <w:rsid w:val="00D5232B"/>
    <w:rsid w:val="00D5238B"/>
    <w:rsid w:val="00D523BE"/>
    <w:rsid w:val="00D524F1"/>
    <w:rsid w:val="00D5268D"/>
    <w:rsid w:val="00D5271E"/>
    <w:rsid w:val="00D527F3"/>
    <w:rsid w:val="00D52861"/>
    <w:rsid w:val="00D52893"/>
    <w:rsid w:val="00D528CC"/>
    <w:rsid w:val="00D5293F"/>
    <w:rsid w:val="00D52A2C"/>
    <w:rsid w:val="00D52CBE"/>
    <w:rsid w:val="00D52CFB"/>
    <w:rsid w:val="00D52E4D"/>
    <w:rsid w:val="00D52E5A"/>
    <w:rsid w:val="00D52F3E"/>
    <w:rsid w:val="00D53099"/>
    <w:rsid w:val="00D53177"/>
    <w:rsid w:val="00D531A7"/>
    <w:rsid w:val="00D53247"/>
    <w:rsid w:val="00D532A6"/>
    <w:rsid w:val="00D532B7"/>
    <w:rsid w:val="00D53376"/>
    <w:rsid w:val="00D5338F"/>
    <w:rsid w:val="00D53576"/>
    <w:rsid w:val="00D5369E"/>
    <w:rsid w:val="00D537AA"/>
    <w:rsid w:val="00D537DE"/>
    <w:rsid w:val="00D5386B"/>
    <w:rsid w:val="00D53922"/>
    <w:rsid w:val="00D53946"/>
    <w:rsid w:val="00D5396E"/>
    <w:rsid w:val="00D539C5"/>
    <w:rsid w:val="00D53A6D"/>
    <w:rsid w:val="00D53AB3"/>
    <w:rsid w:val="00D53AEE"/>
    <w:rsid w:val="00D53BA7"/>
    <w:rsid w:val="00D53BE4"/>
    <w:rsid w:val="00D53BE6"/>
    <w:rsid w:val="00D53C4D"/>
    <w:rsid w:val="00D53D27"/>
    <w:rsid w:val="00D53D75"/>
    <w:rsid w:val="00D53E78"/>
    <w:rsid w:val="00D53ECF"/>
    <w:rsid w:val="00D53F65"/>
    <w:rsid w:val="00D53FB6"/>
    <w:rsid w:val="00D53FBD"/>
    <w:rsid w:val="00D540B4"/>
    <w:rsid w:val="00D5423D"/>
    <w:rsid w:val="00D542DD"/>
    <w:rsid w:val="00D54350"/>
    <w:rsid w:val="00D543A3"/>
    <w:rsid w:val="00D543C8"/>
    <w:rsid w:val="00D543DE"/>
    <w:rsid w:val="00D543ED"/>
    <w:rsid w:val="00D54469"/>
    <w:rsid w:val="00D544DE"/>
    <w:rsid w:val="00D54555"/>
    <w:rsid w:val="00D5457F"/>
    <w:rsid w:val="00D545BD"/>
    <w:rsid w:val="00D54631"/>
    <w:rsid w:val="00D54643"/>
    <w:rsid w:val="00D54740"/>
    <w:rsid w:val="00D5474B"/>
    <w:rsid w:val="00D5474E"/>
    <w:rsid w:val="00D5484B"/>
    <w:rsid w:val="00D54867"/>
    <w:rsid w:val="00D548B8"/>
    <w:rsid w:val="00D54904"/>
    <w:rsid w:val="00D549E6"/>
    <w:rsid w:val="00D54A12"/>
    <w:rsid w:val="00D54AF2"/>
    <w:rsid w:val="00D54B57"/>
    <w:rsid w:val="00D54B9F"/>
    <w:rsid w:val="00D54BA8"/>
    <w:rsid w:val="00D54BD2"/>
    <w:rsid w:val="00D54C03"/>
    <w:rsid w:val="00D54C27"/>
    <w:rsid w:val="00D54CF2"/>
    <w:rsid w:val="00D54DAE"/>
    <w:rsid w:val="00D54DB2"/>
    <w:rsid w:val="00D54E4D"/>
    <w:rsid w:val="00D54E67"/>
    <w:rsid w:val="00D54E7B"/>
    <w:rsid w:val="00D54EB0"/>
    <w:rsid w:val="00D54F55"/>
    <w:rsid w:val="00D54FD7"/>
    <w:rsid w:val="00D55011"/>
    <w:rsid w:val="00D55072"/>
    <w:rsid w:val="00D552A0"/>
    <w:rsid w:val="00D552CB"/>
    <w:rsid w:val="00D55315"/>
    <w:rsid w:val="00D553A6"/>
    <w:rsid w:val="00D553BC"/>
    <w:rsid w:val="00D554C1"/>
    <w:rsid w:val="00D558D8"/>
    <w:rsid w:val="00D5598D"/>
    <w:rsid w:val="00D55A5F"/>
    <w:rsid w:val="00D55ABF"/>
    <w:rsid w:val="00D55ACE"/>
    <w:rsid w:val="00D55AD1"/>
    <w:rsid w:val="00D55AF8"/>
    <w:rsid w:val="00D55B46"/>
    <w:rsid w:val="00D55C2E"/>
    <w:rsid w:val="00D55C53"/>
    <w:rsid w:val="00D55D24"/>
    <w:rsid w:val="00D55D87"/>
    <w:rsid w:val="00D55F31"/>
    <w:rsid w:val="00D56047"/>
    <w:rsid w:val="00D5607F"/>
    <w:rsid w:val="00D5613E"/>
    <w:rsid w:val="00D56162"/>
    <w:rsid w:val="00D56460"/>
    <w:rsid w:val="00D564A2"/>
    <w:rsid w:val="00D565E6"/>
    <w:rsid w:val="00D5661D"/>
    <w:rsid w:val="00D5672F"/>
    <w:rsid w:val="00D56745"/>
    <w:rsid w:val="00D5689F"/>
    <w:rsid w:val="00D568C8"/>
    <w:rsid w:val="00D568D2"/>
    <w:rsid w:val="00D5690C"/>
    <w:rsid w:val="00D56943"/>
    <w:rsid w:val="00D56A2C"/>
    <w:rsid w:val="00D56AEC"/>
    <w:rsid w:val="00D56AF3"/>
    <w:rsid w:val="00D56B92"/>
    <w:rsid w:val="00D56BCC"/>
    <w:rsid w:val="00D56D61"/>
    <w:rsid w:val="00D56E06"/>
    <w:rsid w:val="00D56E0A"/>
    <w:rsid w:val="00D56F40"/>
    <w:rsid w:val="00D56FA0"/>
    <w:rsid w:val="00D56FED"/>
    <w:rsid w:val="00D57099"/>
    <w:rsid w:val="00D570B9"/>
    <w:rsid w:val="00D570C6"/>
    <w:rsid w:val="00D57113"/>
    <w:rsid w:val="00D57187"/>
    <w:rsid w:val="00D57206"/>
    <w:rsid w:val="00D57216"/>
    <w:rsid w:val="00D5725A"/>
    <w:rsid w:val="00D57274"/>
    <w:rsid w:val="00D5728B"/>
    <w:rsid w:val="00D57295"/>
    <w:rsid w:val="00D573BA"/>
    <w:rsid w:val="00D57418"/>
    <w:rsid w:val="00D57543"/>
    <w:rsid w:val="00D575C4"/>
    <w:rsid w:val="00D575EF"/>
    <w:rsid w:val="00D5774A"/>
    <w:rsid w:val="00D577AE"/>
    <w:rsid w:val="00D57823"/>
    <w:rsid w:val="00D5788D"/>
    <w:rsid w:val="00D57A32"/>
    <w:rsid w:val="00D57A87"/>
    <w:rsid w:val="00D57B1C"/>
    <w:rsid w:val="00D57BA7"/>
    <w:rsid w:val="00D57CD9"/>
    <w:rsid w:val="00D57CE2"/>
    <w:rsid w:val="00D57DF5"/>
    <w:rsid w:val="00D57E0F"/>
    <w:rsid w:val="00D57F2E"/>
    <w:rsid w:val="00D57FE1"/>
    <w:rsid w:val="00D57FFC"/>
    <w:rsid w:val="00D6009B"/>
    <w:rsid w:val="00D601F0"/>
    <w:rsid w:val="00D602EC"/>
    <w:rsid w:val="00D602FD"/>
    <w:rsid w:val="00D604AE"/>
    <w:rsid w:val="00D6057C"/>
    <w:rsid w:val="00D60590"/>
    <w:rsid w:val="00D605CA"/>
    <w:rsid w:val="00D605CC"/>
    <w:rsid w:val="00D60694"/>
    <w:rsid w:val="00D6083E"/>
    <w:rsid w:val="00D608A1"/>
    <w:rsid w:val="00D60904"/>
    <w:rsid w:val="00D60910"/>
    <w:rsid w:val="00D609E1"/>
    <w:rsid w:val="00D60A82"/>
    <w:rsid w:val="00D60A85"/>
    <w:rsid w:val="00D60AAC"/>
    <w:rsid w:val="00D60C6C"/>
    <w:rsid w:val="00D60CB1"/>
    <w:rsid w:val="00D60DE0"/>
    <w:rsid w:val="00D60E31"/>
    <w:rsid w:val="00D60EFA"/>
    <w:rsid w:val="00D60F0D"/>
    <w:rsid w:val="00D60F15"/>
    <w:rsid w:val="00D610D2"/>
    <w:rsid w:val="00D6115F"/>
    <w:rsid w:val="00D61252"/>
    <w:rsid w:val="00D612C3"/>
    <w:rsid w:val="00D6130B"/>
    <w:rsid w:val="00D613EF"/>
    <w:rsid w:val="00D613F8"/>
    <w:rsid w:val="00D61559"/>
    <w:rsid w:val="00D616FD"/>
    <w:rsid w:val="00D61707"/>
    <w:rsid w:val="00D61715"/>
    <w:rsid w:val="00D61751"/>
    <w:rsid w:val="00D6190D"/>
    <w:rsid w:val="00D6197E"/>
    <w:rsid w:val="00D619CE"/>
    <w:rsid w:val="00D61AC2"/>
    <w:rsid w:val="00D61BC2"/>
    <w:rsid w:val="00D61C52"/>
    <w:rsid w:val="00D61C60"/>
    <w:rsid w:val="00D61D0D"/>
    <w:rsid w:val="00D61D76"/>
    <w:rsid w:val="00D61DC1"/>
    <w:rsid w:val="00D61DFE"/>
    <w:rsid w:val="00D61F5B"/>
    <w:rsid w:val="00D61F60"/>
    <w:rsid w:val="00D620F9"/>
    <w:rsid w:val="00D62167"/>
    <w:rsid w:val="00D6220D"/>
    <w:rsid w:val="00D62293"/>
    <w:rsid w:val="00D6230A"/>
    <w:rsid w:val="00D6252D"/>
    <w:rsid w:val="00D6265E"/>
    <w:rsid w:val="00D626CA"/>
    <w:rsid w:val="00D627FE"/>
    <w:rsid w:val="00D6290D"/>
    <w:rsid w:val="00D62970"/>
    <w:rsid w:val="00D62AFE"/>
    <w:rsid w:val="00D62B36"/>
    <w:rsid w:val="00D62B54"/>
    <w:rsid w:val="00D62BA1"/>
    <w:rsid w:val="00D62BAA"/>
    <w:rsid w:val="00D62BC3"/>
    <w:rsid w:val="00D62BFF"/>
    <w:rsid w:val="00D62C63"/>
    <w:rsid w:val="00D62DA4"/>
    <w:rsid w:val="00D62E2D"/>
    <w:rsid w:val="00D62E85"/>
    <w:rsid w:val="00D62EB8"/>
    <w:rsid w:val="00D62F76"/>
    <w:rsid w:val="00D63000"/>
    <w:rsid w:val="00D63032"/>
    <w:rsid w:val="00D63089"/>
    <w:rsid w:val="00D6308F"/>
    <w:rsid w:val="00D63093"/>
    <w:rsid w:val="00D63230"/>
    <w:rsid w:val="00D633DA"/>
    <w:rsid w:val="00D6347B"/>
    <w:rsid w:val="00D6362A"/>
    <w:rsid w:val="00D63666"/>
    <w:rsid w:val="00D636FD"/>
    <w:rsid w:val="00D637A2"/>
    <w:rsid w:val="00D63821"/>
    <w:rsid w:val="00D6382C"/>
    <w:rsid w:val="00D63837"/>
    <w:rsid w:val="00D63877"/>
    <w:rsid w:val="00D63933"/>
    <w:rsid w:val="00D63A3E"/>
    <w:rsid w:val="00D63BAA"/>
    <w:rsid w:val="00D63C18"/>
    <w:rsid w:val="00D63C1B"/>
    <w:rsid w:val="00D63CEC"/>
    <w:rsid w:val="00D63D3E"/>
    <w:rsid w:val="00D63D8D"/>
    <w:rsid w:val="00D63E69"/>
    <w:rsid w:val="00D63EAA"/>
    <w:rsid w:val="00D63FD7"/>
    <w:rsid w:val="00D640E6"/>
    <w:rsid w:val="00D64126"/>
    <w:rsid w:val="00D6417D"/>
    <w:rsid w:val="00D64244"/>
    <w:rsid w:val="00D6428C"/>
    <w:rsid w:val="00D643AA"/>
    <w:rsid w:val="00D643C2"/>
    <w:rsid w:val="00D644D3"/>
    <w:rsid w:val="00D64647"/>
    <w:rsid w:val="00D6464B"/>
    <w:rsid w:val="00D646DB"/>
    <w:rsid w:val="00D64751"/>
    <w:rsid w:val="00D6475C"/>
    <w:rsid w:val="00D647FA"/>
    <w:rsid w:val="00D64829"/>
    <w:rsid w:val="00D648A6"/>
    <w:rsid w:val="00D64A21"/>
    <w:rsid w:val="00D64A46"/>
    <w:rsid w:val="00D64ABF"/>
    <w:rsid w:val="00D64B40"/>
    <w:rsid w:val="00D64B41"/>
    <w:rsid w:val="00D64C48"/>
    <w:rsid w:val="00D64CB3"/>
    <w:rsid w:val="00D64D8D"/>
    <w:rsid w:val="00D64E38"/>
    <w:rsid w:val="00D64E47"/>
    <w:rsid w:val="00D64F18"/>
    <w:rsid w:val="00D64FFB"/>
    <w:rsid w:val="00D650A0"/>
    <w:rsid w:val="00D6512C"/>
    <w:rsid w:val="00D653B8"/>
    <w:rsid w:val="00D653FF"/>
    <w:rsid w:val="00D65427"/>
    <w:rsid w:val="00D65476"/>
    <w:rsid w:val="00D654C0"/>
    <w:rsid w:val="00D65572"/>
    <w:rsid w:val="00D6568B"/>
    <w:rsid w:val="00D6571C"/>
    <w:rsid w:val="00D6571E"/>
    <w:rsid w:val="00D65725"/>
    <w:rsid w:val="00D657DC"/>
    <w:rsid w:val="00D65949"/>
    <w:rsid w:val="00D65953"/>
    <w:rsid w:val="00D65AB7"/>
    <w:rsid w:val="00D65BC9"/>
    <w:rsid w:val="00D65D7A"/>
    <w:rsid w:val="00D65DB4"/>
    <w:rsid w:val="00D65E8A"/>
    <w:rsid w:val="00D65EB0"/>
    <w:rsid w:val="00D65F48"/>
    <w:rsid w:val="00D65F94"/>
    <w:rsid w:val="00D6603F"/>
    <w:rsid w:val="00D6611B"/>
    <w:rsid w:val="00D66282"/>
    <w:rsid w:val="00D662C3"/>
    <w:rsid w:val="00D6633C"/>
    <w:rsid w:val="00D663C8"/>
    <w:rsid w:val="00D66458"/>
    <w:rsid w:val="00D664B4"/>
    <w:rsid w:val="00D664F4"/>
    <w:rsid w:val="00D66737"/>
    <w:rsid w:val="00D6676D"/>
    <w:rsid w:val="00D667E1"/>
    <w:rsid w:val="00D66827"/>
    <w:rsid w:val="00D6688D"/>
    <w:rsid w:val="00D6694C"/>
    <w:rsid w:val="00D6698D"/>
    <w:rsid w:val="00D669AA"/>
    <w:rsid w:val="00D669D6"/>
    <w:rsid w:val="00D66A03"/>
    <w:rsid w:val="00D66C16"/>
    <w:rsid w:val="00D66C7A"/>
    <w:rsid w:val="00D66D4F"/>
    <w:rsid w:val="00D66ECF"/>
    <w:rsid w:val="00D66F9B"/>
    <w:rsid w:val="00D67036"/>
    <w:rsid w:val="00D671BE"/>
    <w:rsid w:val="00D6724C"/>
    <w:rsid w:val="00D673D9"/>
    <w:rsid w:val="00D67500"/>
    <w:rsid w:val="00D67524"/>
    <w:rsid w:val="00D67549"/>
    <w:rsid w:val="00D6754B"/>
    <w:rsid w:val="00D67643"/>
    <w:rsid w:val="00D67702"/>
    <w:rsid w:val="00D677C7"/>
    <w:rsid w:val="00D6781D"/>
    <w:rsid w:val="00D67A9A"/>
    <w:rsid w:val="00D67B52"/>
    <w:rsid w:val="00D67D07"/>
    <w:rsid w:val="00D67D1A"/>
    <w:rsid w:val="00D67DA6"/>
    <w:rsid w:val="00D67E40"/>
    <w:rsid w:val="00D70072"/>
    <w:rsid w:val="00D70135"/>
    <w:rsid w:val="00D701FD"/>
    <w:rsid w:val="00D7045B"/>
    <w:rsid w:val="00D70466"/>
    <w:rsid w:val="00D70567"/>
    <w:rsid w:val="00D7087B"/>
    <w:rsid w:val="00D70AA0"/>
    <w:rsid w:val="00D70CF5"/>
    <w:rsid w:val="00D70D5C"/>
    <w:rsid w:val="00D70D7F"/>
    <w:rsid w:val="00D70EBC"/>
    <w:rsid w:val="00D70FDD"/>
    <w:rsid w:val="00D71063"/>
    <w:rsid w:val="00D712BB"/>
    <w:rsid w:val="00D71335"/>
    <w:rsid w:val="00D71337"/>
    <w:rsid w:val="00D715D0"/>
    <w:rsid w:val="00D718D1"/>
    <w:rsid w:val="00D71986"/>
    <w:rsid w:val="00D71B43"/>
    <w:rsid w:val="00D71D32"/>
    <w:rsid w:val="00D71FC0"/>
    <w:rsid w:val="00D72039"/>
    <w:rsid w:val="00D720CA"/>
    <w:rsid w:val="00D720F9"/>
    <w:rsid w:val="00D72173"/>
    <w:rsid w:val="00D7218C"/>
    <w:rsid w:val="00D72261"/>
    <w:rsid w:val="00D72325"/>
    <w:rsid w:val="00D72357"/>
    <w:rsid w:val="00D7236E"/>
    <w:rsid w:val="00D724D6"/>
    <w:rsid w:val="00D72564"/>
    <w:rsid w:val="00D725EF"/>
    <w:rsid w:val="00D726AB"/>
    <w:rsid w:val="00D726F2"/>
    <w:rsid w:val="00D72759"/>
    <w:rsid w:val="00D728F7"/>
    <w:rsid w:val="00D72976"/>
    <w:rsid w:val="00D72A7E"/>
    <w:rsid w:val="00D72AA6"/>
    <w:rsid w:val="00D72B16"/>
    <w:rsid w:val="00D72BE9"/>
    <w:rsid w:val="00D72C3B"/>
    <w:rsid w:val="00D72CEC"/>
    <w:rsid w:val="00D72D34"/>
    <w:rsid w:val="00D72D36"/>
    <w:rsid w:val="00D72D94"/>
    <w:rsid w:val="00D72DD7"/>
    <w:rsid w:val="00D72DFA"/>
    <w:rsid w:val="00D72E22"/>
    <w:rsid w:val="00D72FD8"/>
    <w:rsid w:val="00D72FE8"/>
    <w:rsid w:val="00D7327F"/>
    <w:rsid w:val="00D73297"/>
    <w:rsid w:val="00D732B3"/>
    <w:rsid w:val="00D732D5"/>
    <w:rsid w:val="00D734D2"/>
    <w:rsid w:val="00D73541"/>
    <w:rsid w:val="00D73707"/>
    <w:rsid w:val="00D73773"/>
    <w:rsid w:val="00D737FC"/>
    <w:rsid w:val="00D73818"/>
    <w:rsid w:val="00D73977"/>
    <w:rsid w:val="00D73A12"/>
    <w:rsid w:val="00D73A83"/>
    <w:rsid w:val="00D73ABE"/>
    <w:rsid w:val="00D73B0A"/>
    <w:rsid w:val="00D73B1F"/>
    <w:rsid w:val="00D73B20"/>
    <w:rsid w:val="00D73BC6"/>
    <w:rsid w:val="00D73C08"/>
    <w:rsid w:val="00D73CDB"/>
    <w:rsid w:val="00D73DDA"/>
    <w:rsid w:val="00D73E46"/>
    <w:rsid w:val="00D73EC0"/>
    <w:rsid w:val="00D73EE1"/>
    <w:rsid w:val="00D73F63"/>
    <w:rsid w:val="00D74071"/>
    <w:rsid w:val="00D740B1"/>
    <w:rsid w:val="00D74298"/>
    <w:rsid w:val="00D7438E"/>
    <w:rsid w:val="00D7452B"/>
    <w:rsid w:val="00D745EB"/>
    <w:rsid w:val="00D74690"/>
    <w:rsid w:val="00D747E9"/>
    <w:rsid w:val="00D747F2"/>
    <w:rsid w:val="00D748DD"/>
    <w:rsid w:val="00D7498C"/>
    <w:rsid w:val="00D749AE"/>
    <w:rsid w:val="00D749CF"/>
    <w:rsid w:val="00D74AE8"/>
    <w:rsid w:val="00D74C55"/>
    <w:rsid w:val="00D74E86"/>
    <w:rsid w:val="00D74F87"/>
    <w:rsid w:val="00D74F9D"/>
    <w:rsid w:val="00D7557C"/>
    <w:rsid w:val="00D7558F"/>
    <w:rsid w:val="00D755E9"/>
    <w:rsid w:val="00D7574B"/>
    <w:rsid w:val="00D7595D"/>
    <w:rsid w:val="00D75965"/>
    <w:rsid w:val="00D75A42"/>
    <w:rsid w:val="00D75B07"/>
    <w:rsid w:val="00D75CE0"/>
    <w:rsid w:val="00D75D68"/>
    <w:rsid w:val="00D75DB5"/>
    <w:rsid w:val="00D75EA6"/>
    <w:rsid w:val="00D75EFF"/>
    <w:rsid w:val="00D75F46"/>
    <w:rsid w:val="00D75FE6"/>
    <w:rsid w:val="00D762A3"/>
    <w:rsid w:val="00D76331"/>
    <w:rsid w:val="00D7667B"/>
    <w:rsid w:val="00D7672F"/>
    <w:rsid w:val="00D76811"/>
    <w:rsid w:val="00D76877"/>
    <w:rsid w:val="00D76895"/>
    <w:rsid w:val="00D76909"/>
    <w:rsid w:val="00D769BB"/>
    <w:rsid w:val="00D76A17"/>
    <w:rsid w:val="00D76A29"/>
    <w:rsid w:val="00D76B83"/>
    <w:rsid w:val="00D76B9C"/>
    <w:rsid w:val="00D76BEE"/>
    <w:rsid w:val="00D76C19"/>
    <w:rsid w:val="00D76CD1"/>
    <w:rsid w:val="00D76F7B"/>
    <w:rsid w:val="00D76F8D"/>
    <w:rsid w:val="00D77032"/>
    <w:rsid w:val="00D77039"/>
    <w:rsid w:val="00D770D1"/>
    <w:rsid w:val="00D771E0"/>
    <w:rsid w:val="00D7720D"/>
    <w:rsid w:val="00D772B1"/>
    <w:rsid w:val="00D774EA"/>
    <w:rsid w:val="00D777E3"/>
    <w:rsid w:val="00D77892"/>
    <w:rsid w:val="00D778C0"/>
    <w:rsid w:val="00D77915"/>
    <w:rsid w:val="00D77957"/>
    <w:rsid w:val="00D77AE9"/>
    <w:rsid w:val="00D77B56"/>
    <w:rsid w:val="00D77D8D"/>
    <w:rsid w:val="00D77DCC"/>
    <w:rsid w:val="00D77ECC"/>
    <w:rsid w:val="00D77F6C"/>
    <w:rsid w:val="00D77FA0"/>
    <w:rsid w:val="00D77FC4"/>
    <w:rsid w:val="00D7CD27"/>
    <w:rsid w:val="00D8001D"/>
    <w:rsid w:val="00D80064"/>
    <w:rsid w:val="00D8017B"/>
    <w:rsid w:val="00D801E1"/>
    <w:rsid w:val="00D80231"/>
    <w:rsid w:val="00D802D8"/>
    <w:rsid w:val="00D80322"/>
    <w:rsid w:val="00D80323"/>
    <w:rsid w:val="00D80374"/>
    <w:rsid w:val="00D804AE"/>
    <w:rsid w:val="00D8060B"/>
    <w:rsid w:val="00D80642"/>
    <w:rsid w:val="00D806F1"/>
    <w:rsid w:val="00D80789"/>
    <w:rsid w:val="00D807F3"/>
    <w:rsid w:val="00D808C3"/>
    <w:rsid w:val="00D809BD"/>
    <w:rsid w:val="00D80AA3"/>
    <w:rsid w:val="00D80BAE"/>
    <w:rsid w:val="00D80BCF"/>
    <w:rsid w:val="00D80C58"/>
    <w:rsid w:val="00D80DE4"/>
    <w:rsid w:val="00D81170"/>
    <w:rsid w:val="00D81176"/>
    <w:rsid w:val="00D811AE"/>
    <w:rsid w:val="00D811CA"/>
    <w:rsid w:val="00D811EF"/>
    <w:rsid w:val="00D81314"/>
    <w:rsid w:val="00D81317"/>
    <w:rsid w:val="00D81391"/>
    <w:rsid w:val="00D8149B"/>
    <w:rsid w:val="00D81587"/>
    <w:rsid w:val="00D81593"/>
    <w:rsid w:val="00D815DD"/>
    <w:rsid w:val="00D817C1"/>
    <w:rsid w:val="00D817CD"/>
    <w:rsid w:val="00D817FD"/>
    <w:rsid w:val="00D8187D"/>
    <w:rsid w:val="00D81917"/>
    <w:rsid w:val="00D81950"/>
    <w:rsid w:val="00D819D5"/>
    <w:rsid w:val="00D81A2A"/>
    <w:rsid w:val="00D81A4F"/>
    <w:rsid w:val="00D81AD9"/>
    <w:rsid w:val="00D81B13"/>
    <w:rsid w:val="00D81C03"/>
    <w:rsid w:val="00D81C72"/>
    <w:rsid w:val="00D81C98"/>
    <w:rsid w:val="00D81CE6"/>
    <w:rsid w:val="00D81D15"/>
    <w:rsid w:val="00D81D16"/>
    <w:rsid w:val="00D81D2B"/>
    <w:rsid w:val="00D81DD9"/>
    <w:rsid w:val="00D81EF4"/>
    <w:rsid w:val="00D81F73"/>
    <w:rsid w:val="00D81F81"/>
    <w:rsid w:val="00D81FCC"/>
    <w:rsid w:val="00D8207D"/>
    <w:rsid w:val="00D82145"/>
    <w:rsid w:val="00D82187"/>
    <w:rsid w:val="00D82307"/>
    <w:rsid w:val="00D82313"/>
    <w:rsid w:val="00D8247B"/>
    <w:rsid w:val="00D8248B"/>
    <w:rsid w:val="00D825D4"/>
    <w:rsid w:val="00D826B6"/>
    <w:rsid w:val="00D82828"/>
    <w:rsid w:val="00D828A9"/>
    <w:rsid w:val="00D82AD7"/>
    <w:rsid w:val="00D82BBC"/>
    <w:rsid w:val="00D82BEC"/>
    <w:rsid w:val="00D82D36"/>
    <w:rsid w:val="00D82D6B"/>
    <w:rsid w:val="00D82E0E"/>
    <w:rsid w:val="00D82E6A"/>
    <w:rsid w:val="00D82F0F"/>
    <w:rsid w:val="00D82F96"/>
    <w:rsid w:val="00D82FF7"/>
    <w:rsid w:val="00D830FD"/>
    <w:rsid w:val="00D8318C"/>
    <w:rsid w:val="00D831AE"/>
    <w:rsid w:val="00D831F5"/>
    <w:rsid w:val="00D8321D"/>
    <w:rsid w:val="00D8347A"/>
    <w:rsid w:val="00D834E7"/>
    <w:rsid w:val="00D8350D"/>
    <w:rsid w:val="00D83752"/>
    <w:rsid w:val="00D83863"/>
    <w:rsid w:val="00D8386A"/>
    <w:rsid w:val="00D8389F"/>
    <w:rsid w:val="00D8394B"/>
    <w:rsid w:val="00D83ADE"/>
    <w:rsid w:val="00D83BA3"/>
    <w:rsid w:val="00D83EBA"/>
    <w:rsid w:val="00D84041"/>
    <w:rsid w:val="00D843F6"/>
    <w:rsid w:val="00D84581"/>
    <w:rsid w:val="00D845D1"/>
    <w:rsid w:val="00D8464C"/>
    <w:rsid w:val="00D8466B"/>
    <w:rsid w:val="00D846AF"/>
    <w:rsid w:val="00D8471D"/>
    <w:rsid w:val="00D847CD"/>
    <w:rsid w:val="00D847FE"/>
    <w:rsid w:val="00D8481F"/>
    <w:rsid w:val="00D84A26"/>
    <w:rsid w:val="00D84AF7"/>
    <w:rsid w:val="00D84B64"/>
    <w:rsid w:val="00D84C04"/>
    <w:rsid w:val="00D84C49"/>
    <w:rsid w:val="00D84C5D"/>
    <w:rsid w:val="00D84CA6"/>
    <w:rsid w:val="00D84DBE"/>
    <w:rsid w:val="00D84DFE"/>
    <w:rsid w:val="00D84E17"/>
    <w:rsid w:val="00D84F28"/>
    <w:rsid w:val="00D84F3D"/>
    <w:rsid w:val="00D850E4"/>
    <w:rsid w:val="00D85224"/>
    <w:rsid w:val="00D852D3"/>
    <w:rsid w:val="00D85364"/>
    <w:rsid w:val="00D85443"/>
    <w:rsid w:val="00D85520"/>
    <w:rsid w:val="00D85568"/>
    <w:rsid w:val="00D855AB"/>
    <w:rsid w:val="00D85662"/>
    <w:rsid w:val="00D85671"/>
    <w:rsid w:val="00D858EA"/>
    <w:rsid w:val="00D8591A"/>
    <w:rsid w:val="00D8591C"/>
    <w:rsid w:val="00D85937"/>
    <w:rsid w:val="00D85B19"/>
    <w:rsid w:val="00D85C6D"/>
    <w:rsid w:val="00D85C84"/>
    <w:rsid w:val="00D85CB1"/>
    <w:rsid w:val="00D85E84"/>
    <w:rsid w:val="00D85E85"/>
    <w:rsid w:val="00D85E8C"/>
    <w:rsid w:val="00D85EE2"/>
    <w:rsid w:val="00D85EF1"/>
    <w:rsid w:val="00D85F22"/>
    <w:rsid w:val="00D85F9B"/>
    <w:rsid w:val="00D861FB"/>
    <w:rsid w:val="00D8620F"/>
    <w:rsid w:val="00D86322"/>
    <w:rsid w:val="00D863D0"/>
    <w:rsid w:val="00D86414"/>
    <w:rsid w:val="00D864B7"/>
    <w:rsid w:val="00D864D8"/>
    <w:rsid w:val="00D865D9"/>
    <w:rsid w:val="00D865F2"/>
    <w:rsid w:val="00D867FB"/>
    <w:rsid w:val="00D868ED"/>
    <w:rsid w:val="00D86974"/>
    <w:rsid w:val="00D86A72"/>
    <w:rsid w:val="00D86A8A"/>
    <w:rsid w:val="00D86C5A"/>
    <w:rsid w:val="00D86CB3"/>
    <w:rsid w:val="00D86CD8"/>
    <w:rsid w:val="00D86D4D"/>
    <w:rsid w:val="00D86D54"/>
    <w:rsid w:val="00D86D64"/>
    <w:rsid w:val="00D86DC2"/>
    <w:rsid w:val="00D86DCE"/>
    <w:rsid w:val="00D86E5C"/>
    <w:rsid w:val="00D86EE7"/>
    <w:rsid w:val="00D86EED"/>
    <w:rsid w:val="00D86F73"/>
    <w:rsid w:val="00D8709B"/>
    <w:rsid w:val="00D871F0"/>
    <w:rsid w:val="00D87228"/>
    <w:rsid w:val="00D872B9"/>
    <w:rsid w:val="00D87326"/>
    <w:rsid w:val="00D8739A"/>
    <w:rsid w:val="00D8744A"/>
    <w:rsid w:val="00D8748B"/>
    <w:rsid w:val="00D8750D"/>
    <w:rsid w:val="00D87693"/>
    <w:rsid w:val="00D877D8"/>
    <w:rsid w:val="00D8784F"/>
    <w:rsid w:val="00D878DC"/>
    <w:rsid w:val="00D8793C"/>
    <w:rsid w:val="00D8796C"/>
    <w:rsid w:val="00D879DE"/>
    <w:rsid w:val="00D879E8"/>
    <w:rsid w:val="00D879F6"/>
    <w:rsid w:val="00D87A19"/>
    <w:rsid w:val="00D87B8D"/>
    <w:rsid w:val="00D87C38"/>
    <w:rsid w:val="00D87D28"/>
    <w:rsid w:val="00D87E47"/>
    <w:rsid w:val="00D87FC0"/>
    <w:rsid w:val="00D90049"/>
    <w:rsid w:val="00D9007C"/>
    <w:rsid w:val="00D901D2"/>
    <w:rsid w:val="00D9028B"/>
    <w:rsid w:val="00D9029B"/>
    <w:rsid w:val="00D9038E"/>
    <w:rsid w:val="00D903E7"/>
    <w:rsid w:val="00D904FE"/>
    <w:rsid w:val="00D90602"/>
    <w:rsid w:val="00D906B7"/>
    <w:rsid w:val="00D906BE"/>
    <w:rsid w:val="00D906E3"/>
    <w:rsid w:val="00D906ED"/>
    <w:rsid w:val="00D9072B"/>
    <w:rsid w:val="00D907C3"/>
    <w:rsid w:val="00D90974"/>
    <w:rsid w:val="00D90A22"/>
    <w:rsid w:val="00D90A63"/>
    <w:rsid w:val="00D90BA5"/>
    <w:rsid w:val="00D90BE8"/>
    <w:rsid w:val="00D90C14"/>
    <w:rsid w:val="00D90CB9"/>
    <w:rsid w:val="00D90CEB"/>
    <w:rsid w:val="00D90D90"/>
    <w:rsid w:val="00D90FA2"/>
    <w:rsid w:val="00D91051"/>
    <w:rsid w:val="00D91068"/>
    <w:rsid w:val="00D91081"/>
    <w:rsid w:val="00D91090"/>
    <w:rsid w:val="00D91110"/>
    <w:rsid w:val="00D911C3"/>
    <w:rsid w:val="00D911DE"/>
    <w:rsid w:val="00D91204"/>
    <w:rsid w:val="00D91215"/>
    <w:rsid w:val="00D91222"/>
    <w:rsid w:val="00D9127C"/>
    <w:rsid w:val="00D912C7"/>
    <w:rsid w:val="00D912F3"/>
    <w:rsid w:val="00D913F2"/>
    <w:rsid w:val="00D91482"/>
    <w:rsid w:val="00D9150A"/>
    <w:rsid w:val="00D91562"/>
    <w:rsid w:val="00D91595"/>
    <w:rsid w:val="00D915CD"/>
    <w:rsid w:val="00D915FA"/>
    <w:rsid w:val="00D91692"/>
    <w:rsid w:val="00D916A5"/>
    <w:rsid w:val="00D916E7"/>
    <w:rsid w:val="00D9176D"/>
    <w:rsid w:val="00D917A4"/>
    <w:rsid w:val="00D9191D"/>
    <w:rsid w:val="00D919D0"/>
    <w:rsid w:val="00D91C62"/>
    <w:rsid w:val="00D91C7B"/>
    <w:rsid w:val="00D91CAC"/>
    <w:rsid w:val="00D91E56"/>
    <w:rsid w:val="00D91EE2"/>
    <w:rsid w:val="00D91F43"/>
    <w:rsid w:val="00D91FF1"/>
    <w:rsid w:val="00D92119"/>
    <w:rsid w:val="00D92125"/>
    <w:rsid w:val="00D92172"/>
    <w:rsid w:val="00D9220A"/>
    <w:rsid w:val="00D92217"/>
    <w:rsid w:val="00D92322"/>
    <w:rsid w:val="00D923A0"/>
    <w:rsid w:val="00D924AE"/>
    <w:rsid w:val="00D924EE"/>
    <w:rsid w:val="00D92640"/>
    <w:rsid w:val="00D92646"/>
    <w:rsid w:val="00D92696"/>
    <w:rsid w:val="00D92734"/>
    <w:rsid w:val="00D92752"/>
    <w:rsid w:val="00D927A0"/>
    <w:rsid w:val="00D927FC"/>
    <w:rsid w:val="00D928F9"/>
    <w:rsid w:val="00D92A35"/>
    <w:rsid w:val="00D92BA9"/>
    <w:rsid w:val="00D92BF2"/>
    <w:rsid w:val="00D92C4A"/>
    <w:rsid w:val="00D92CD6"/>
    <w:rsid w:val="00D92CF0"/>
    <w:rsid w:val="00D92DAA"/>
    <w:rsid w:val="00D92EE1"/>
    <w:rsid w:val="00D92F48"/>
    <w:rsid w:val="00D92F90"/>
    <w:rsid w:val="00D92FBB"/>
    <w:rsid w:val="00D93009"/>
    <w:rsid w:val="00D9306C"/>
    <w:rsid w:val="00D930BF"/>
    <w:rsid w:val="00D93187"/>
    <w:rsid w:val="00D931B3"/>
    <w:rsid w:val="00D93283"/>
    <w:rsid w:val="00D932E4"/>
    <w:rsid w:val="00D93362"/>
    <w:rsid w:val="00D9339C"/>
    <w:rsid w:val="00D933AA"/>
    <w:rsid w:val="00D934C0"/>
    <w:rsid w:val="00D9357D"/>
    <w:rsid w:val="00D9358E"/>
    <w:rsid w:val="00D9361E"/>
    <w:rsid w:val="00D936A2"/>
    <w:rsid w:val="00D9385A"/>
    <w:rsid w:val="00D938F9"/>
    <w:rsid w:val="00D93916"/>
    <w:rsid w:val="00D93A8B"/>
    <w:rsid w:val="00D93B16"/>
    <w:rsid w:val="00D93BFF"/>
    <w:rsid w:val="00D93C28"/>
    <w:rsid w:val="00D93D00"/>
    <w:rsid w:val="00D93DC4"/>
    <w:rsid w:val="00D93E26"/>
    <w:rsid w:val="00D93E36"/>
    <w:rsid w:val="00D93E94"/>
    <w:rsid w:val="00D941D2"/>
    <w:rsid w:val="00D94363"/>
    <w:rsid w:val="00D943EA"/>
    <w:rsid w:val="00D9445B"/>
    <w:rsid w:val="00D94544"/>
    <w:rsid w:val="00D947DF"/>
    <w:rsid w:val="00D94915"/>
    <w:rsid w:val="00D94938"/>
    <w:rsid w:val="00D94A39"/>
    <w:rsid w:val="00D94A57"/>
    <w:rsid w:val="00D94B6A"/>
    <w:rsid w:val="00D94D03"/>
    <w:rsid w:val="00D94D4A"/>
    <w:rsid w:val="00D94E91"/>
    <w:rsid w:val="00D94EE0"/>
    <w:rsid w:val="00D94F0B"/>
    <w:rsid w:val="00D94FC8"/>
    <w:rsid w:val="00D94FCA"/>
    <w:rsid w:val="00D94FEC"/>
    <w:rsid w:val="00D95066"/>
    <w:rsid w:val="00D95116"/>
    <w:rsid w:val="00D953B0"/>
    <w:rsid w:val="00D954AB"/>
    <w:rsid w:val="00D954AD"/>
    <w:rsid w:val="00D9561F"/>
    <w:rsid w:val="00D95781"/>
    <w:rsid w:val="00D957E1"/>
    <w:rsid w:val="00D95825"/>
    <w:rsid w:val="00D9594D"/>
    <w:rsid w:val="00D95A01"/>
    <w:rsid w:val="00D95ABA"/>
    <w:rsid w:val="00D95AFF"/>
    <w:rsid w:val="00D95D18"/>
    <w:rsid w:val="00D95D56"/>
    <w:rsid w:val="00D95D7D"/>
    <w:rsid w:val="00D95F76"/>
    <w:rsid w:val="00D96005"/>
    <w:rsid w:val="00D96185"/>
    <w:rsid w:val="00D96194"/>
    <w:rsid w:val="00D962DE"/>
    <w:rsid w:val="00D96321"/>
    <w:rsid w:val="00D9637F"/>
    <w:rsid w:val="00D963BB"/>
    <w:rsid w:val="00D963C3"/>
    <w:rsid w:val="00D966F4"/>
    <w:rsid w:val="00D96712"/>
    <w:rsid w:val="00D9679D"/>
    <w:rsid w:val="00D967C3"/>
    <w:rsid w:val="00D967DE"/>
    <w:rsid w:val="00D96822"/>
    <w:rsid w:val="00D9686D"/>
    <w:rsid w:val="00D968AA"/>
    <w:rsid w:val="00D9694C"/>
    <w:rsid w:val="00D969A0"/>
    <w:rsid w:val="00D96A49"/>
    <w:rsid w:val="00D96AE3"/>
    <w:rsid w:val="00D96BB6"/>
    <w:rsid w:val="00D96C0E"/>
    <w:rsid w:val="00D96C9D"/>
    <w:rsid w:val="00D96CA2"/>
    <w:rsid w:val="00D96CF2"/>
    <w:rsid w:val="00D96DEC"/>
    <w:rsid w:val="00D96E2A"/>
    <w:rsid w:val="00D96EAF"/>
    <w:rsid w:val="00D96F2B"/>
    <w:rsid w:val="00D96F8B"/>
    <w:rsid w:val="00D96FD3"/>
    <w:rsid w:val="00D97059"/>
    <w:rsid w:val="00D97136"/>
    <w:rsid w:val="00D97373"/>
    <w:rsid w:val="00D9737E"/>
    <w:rsid w:val="00D97393"/>
    <w:rsid w:val="00D973C2"/>
    <w:rsid w:val="00D973CE"/>
    <w:rsid w:val="00D973E2"/>
    <w:rsid w:val="00D9749C"/>
    <w:rsid w:val="00D9768E"/>
    <w:rsid w:val="00D97777"/>
    <w:rsid w:val="00D97821"/>
    <w:rsid w:val="00D978CE"/>
    <w:rsid w:val="00D97A44"/>
    <w:rsid w:val="00D97BB6"/>
    <w:rsid w:val="00D97DF7"/>
    <w:rsid w:val="00D97E1F"/>
    <w:rsid w:val="00DA00D4"/>
    <w:rsid w:val="00DA00E6"/>
    <w:rsid w:val="00DA0167"/>
    <w:rsid w:val="00DA01AA"/>
    <w:rsid w:val="00DA0239"/>
    <w:rsid w:val="00DA0342"/>
    <w:rsid w:val="00DA04D8"/>
    <w:rsid w:val="00DA066C"/>
    <w:rsid w:val="00DA06E5"/>
    <w:rsid w:val="00DA073A"/>
    <w:rsid w:val="00DA0AD8"/>
    <w:rsid w:val="00DA0B39"/>
    <w:rsid w:val="00DA0B8E"/>
    <w:rsid w:val="00DA0C46"/>
    <w:rsid w:val="00DA0C99"/>
    <w:rsid w:val="00DA0D8E"/>
    <w:rsid w:val="00DA0DC2"/>
    <w:rsid w:val="00DA0F31"/>
    <w:rsid w:val="00DA10AD"/>
    <w:rsid w:val="00DA10D5"/>
    <w:rsid w:val="00DA1179"/>
    <w:rsid w:val="00DA11A7"/>
    <w:rsid w:val="00DA122A"/>
    <w:rsid w:val="00DA12C0"/>
    <w:rsid w:val="00DA12FB"/>
    <w:rsid w:val="00DA132F"/>
    <w:rsid w:val="00DA1420"/>
    <w:rsid w:val="00DA1435"/>
    <w:rsid w:val="00DA149D"/>
    <w:rsid w:val="00DA156D"/>
    <w:rsid w:val="00DA1585"/>
    <w:rsid w:val="00DA15A8"/>
    <w:rsid w:val="00DA16A0"/>
    <w:rsid w:val="00DA1840"/>
    <w:rsid w:val="00DA18A0"/>
    <w:rsid w:val="00DA18AB"/>
    <w:rsid w:val="00DA1981"/>
    <w:rsid w:val="00DA1C74"/>
    <w:rsid w:val="00DA1D76"/>
    <w:rsid w:val="00DA1D96"/>
    <w:rsid w:val="00DA1DC9"/>
    <w:rsid w:val="00DA1E15"/>
    <w:rsid w:val="00DA1E19"/>
    <w:rsid w:val="00DA1F76"/>
    <w:rsid w:val="00DA1FA6"/>
    <w:rsid w:val="00DA1FDB"/>
    <w:rsid w:val="00DA2036"/>
    <w:rsid w:val="00DA21BD"/>
    <w:rsid w:val="00DA21C6"/>
    <w:rsid w:val="00DA2288"/>
    <w:rsid w:val="00DA2475"/>
    <w:rsid w:val="00DA24CE"/>
    <w:rsid w:val="00DA250B"/>
    <w:rsid w:val="00DA2530"/>
    <w:rsid w:val="00DA2584"/>
    <w:rsid w:val="00DA25B3"/>
    <w:rsid w:val="00DA2639"/>
    <w:rsid w:val="00DA278C"/>
    <w:rsid w:val="00DA27D3"/>
    <w:rsid w:val="00DA27ED"/>
    <w:rsid w:val="00DA2838"/>
    <w:rsid w:val="00DA28AC"/>
    <w:rsid w:val="00DA28C2"/>
    <w:rsid w:val="00DA2989"/>
    <w:rsid w:val="00DA29B3"/>
    <w:rsid w:val="00DA2A10"/>
    <w:rsid w:val="00DA2A56"/>
    <w:rsid w:val="00DA2A79"/>
    <w:rsid w:val="00DA2BB3"/>
    <w:rsid w:val="00DA2BD1"/>
    <w:rsid w:val="00DA2BEC"/>
    <w:rsid w:val="00DA2C50"/>
    <w:rsid w:val="00DA2C54"/>
    <w:rsid w:val="00DA2C72"/>
    <w:rsid w:val="00DA2DEA"/>
    <w:rsid w:val="00DA2F19"/>
    <w:rsid w:val="00DA2F4D"/>
    <w:rsid w:val="00DA317F"/>
    <w:rsid w:val="00DA32D2"/>
    <w:rsid w:val="00DA341B"/>
    <w:rsid w:val="00DA3513"/>
    <w:rsid w:val="00DA35F8"/>
    <w:rsid w:val="00DA3621"/>
    <w:rsid w:val="00DA3692"/>
    <w:rsid w:val="00DA36D8"/>
    <w:rsid w:val="00DA371C"/>
    <w:rsid w:val="00DA37A6"/>
    <w:rsid w:val="00DA37BA"/>
    <w:rsid w:val="00DA37CC"/>
    <w:rsid w:val="00DA3802"/>
    <w:rsid w:val="00DA3914"/>
    <w:rsid w:val="00DA3A24"/>
    <w:rsid w:val="00DA3AC4"/>
    <w:rsid w:val="00DA3AD2"/>
    <w:rsid w:val="00DA3B2F"/>
    <w:rsid w:val="00DA3C22"/>
    <w:rsid w:val="00DA3D40"/>
    <w:rsid w:val="00DA3DBE"/>
    <w:rsid w:val="00DA3DC4"/>
    <w:rsid w:val="00DA3DC6"/>
    <w:rsid w:val="00DA3DED"/>
    <w:rsid w:val="00DA3E5D"/>
    <w:rsid w:val="00DA3E84"/>
    <w:rsid w:val="00DA3F6F"/>
    <w:rsid w:val="00DA3FA0"/>
    <w:rsid w:val="00DA40BC"/>
    <w:rsid w:val="00DA40CB"/>
    <w:rsid w:val="00DA40DE"/>
    <w:rsid w:val="00DA4287"/>
    <w:rsid w:val="00DA42A0"/>
    <w:rsid w:val="00DA42A5"/>
    <w:rsid w:val="00DA4397"/>
    <w:rsid w:val="00DA4495"/>
    <w:rsid w:val="00DA4544"/>
    <w:rsid w:val="00DA455E"/>
    <w:rsid w:val="00DA4623"/>
    <w:rsid w:val="00DA469C"/>
    <w:rsid w:val="00DA46B7"/>
    <w:rsid w:val="00DA46DF"/>
    <w:rsid w:val="00DA476F"/>
    <w:rsid w:val="00DA48C5"/>
    <w:rsid w:val="00DA48D9"/>
    <w:rsid w:val="00DA48F7"/>
    <w:rsid w:val="00DA4A1C"/>
    <w:rsid w:val="00DA4AE5"/>
    <w:rsid w:val="00DA4C0D"/>
    <w:rsid w:val="00DA4C23"/>
    <w:rsid w:val="00DA4D2A"/>
    <w:rsid w:val="00DA4D42"/>
    <w:rsid w:val="00DA4DAD"/>
    <w:rsid w:val="00DA4E5B"/>
    <w:rsid w:val="00DA5069"/>
    <w:rsid w:val="00DA5132"/>
    <w:rsid w:val="00DA514A"/>
    <w:rsid w:val="00DA51B2"/>
    <w:rsid w:val="00DA5207"/>
    <w:rsid w:val="00DA535D"/>
    <w:rsid w:val="00DA5447"/>
    <w:rsid w:val="00DA567B"/>
    <w:rsid w:val="00DA56EA"/>
    <w:rsid w:val="00DA5721"/>
    <w:rsid w:val="00DA575C"/>
    <w:rsid w:val="00DA5806"/>
    <w:rsid w:val="00DA586F"/>
    <w:rsid w:val="00DA598A"/>
    <w:rsid w:val="00DA59E6"/>
    <w:rsid w:val="00DA5B1A"/>
    <w:rsid w:val="00DA5B40"/>
    <w:rsid w:val="00DA5C44"/>
    <w:rsid w:val="00DA5DCC"/>
    <w:rsid w:val="00DA5DE1"/>
    <w:rsid w:val="00DA5E18"/>
    <w:rsid w:val="00DA5E48"/>
    <w:rsid w:val="00DA5F43"/>
    <w:rsid w:val="00DA5F4D"/>
    <w:rsid w:val="00DA606D"/>
    <w:rsid w:val="00DA609C"/>
    <w:rsid w:val="00DA61CD"/>
    <w:rsid w:val="00DA6272"/>
    <w:rsid w:val="00DA62A1"/>
    <w:rsid w:val="00DA62F9"/>
    <w:rsid w:val="00DA639E"/>
    <w:rsid w:val="00DA6469"/>
    <w:rsid w:val="00DA6521"/>
    <w:rsid w:val="00DA668A"/>
    <w:rsid w:val="00DA669D"/>
    <w:rsid w:val="00DA66DC"/>
    <w:rsid w:val="00DA671D"/>
    <w:rsid w:val="00DA67B6"/>
    <w:rsid w:val="00DA6AB8"/>
    <w:rsid w:val="00DA6ADA"/>
    <w:rsid w:val="00DA6E7F"/>
    <w:rsid w:val="00DA6EC1"/>
    <w:rsid w:val="00DA6EE7"/>
    <w:rsid w:val="00DA6FFA"/>
    <w:rsid w:val="00DA700B"/>
    <w:rsid w:val="00DA7056"/>
    <w:rsid w:val="00DA7094"/>
    <w:rsid w:val="00DA7138"/>
    <w:rsid w:val="00DA7146"/>
    <w:rsid w:val="00DA724C"/>
    <w:rsid w:val="00DA7301"/>
    <w:rsid w:val="00DA73CA"/>
    <w:rsid w:val="00DA7458"/>
    <w:rsid w:val="00DA74EB"/>
    <w:rsid w:val="00DA7569"/>
    <w:rsid w:val="00DA75A9"/>
    <w:rsid w:val="00DA75F3"/>
    <w:rsid w:val="00DA769C"/>
    <w:rsid w:val="00DA76DB"/>
    <w:rsid w:val="00DA777A"/>
    <w:rsid w:val="00DA7788"/>
    <w:rsid w:val="00DA78E6"/>
    <w:rsid w:val="00DA7A3C"/>
    <w:rsid w:val="00DA7AD2"/>
    <w:rsid w:val="00DA7B1E"/>
    <w:rsid w:val="00DA7B9A"/>
    <w:rsid w:val="00DA7BEE"/>
    <w:rsid w:val="00DA7C2B"/>
    <w:rsid w:val="00DA7C93"/>
    <w:rsid w:val="00DA7D71"/>
    <w:rsid w:val="00DA7E3A"/>
    <w:rsid w:val="00DA7E72"/>
    <w:rsid w:val="00DA7E99"/>
    <w:rsid w:val="00DA7EE2"/>
    <w:rsid w:val="00DA7F07"/>
    <w:rsid w:val="00DA7F5C"/>
    <w:rsid w:val="00DA7FF1"/>
    <w:rsid w:val="00DA7FFE"/>
    <w:rsid w:val="00DB004E"/>
    <w:rsid w:val="00DB00F2"/>
    <w:rsid w:val="00DB010E"/>
    <w:rsid w:val="00DB0150"/>
    <w:rsid w:val="00DB0168"/>
    <w:rsid w:val="00DB0194"/>
    <w:rsid w:val="00DB033D"/>
    <w:rsid w:val="00DB0342"/>
    <w:rsid w:val="00DB040C"/>
    <w:rsid w:val="00DB05AE"/>
    <w:rsid w:val="00DB0703"/>
    <w:rsid w:val="00DB07CC"/>
    <w:rsid w:val="00DB081A"/>
    <w:rsid w:val="00DB0994"/>
    <w:rsid w:val="00DB0A6C"/>
    <w:rsid w:val="00DB0BC8"/>
    <w:rsid w:val="00DB0C8D"/>
    <w:rsid w:val="00DB0C9E"/>
    <w:rsid w:val="00DB0D13"/>
    <w:rsid w:val="00DB0E1D"/>
    <w:rsid w:val="00DB10BB"/>
    <w:rsid w:val="00DB1187"/>
    <w:rsid w:val="00DB1197"/>
    <w:rsid w:val="00DB137C"/>
    <w:rsid w:val="00DB13B1"/>
    <w:rsid w:val="00DB14D4"/>
    <w:rsid w:val="00DB15C9"/>
    <w:rsid w:val="00DB15D3"/>
    <w:rsid w:val="00DB174A"/>
    <w:rsid w:val="00DB184C"/>
    <w:rsid w:val="00DB1A49"/>
    <w:rsid w:val="00DB1B1C"/>
    <w:rsid w:val="00DB1B23"/>
    <w:rsid w:val="00DB1BF2"/>
    <w:rsid w:val="00DB1CFC"/>
    <w:rsid w:val="00DB1E35"/>
    <w:rsid w:val="00DB1EAB"/>
    <w:rsid w:val="00DB1EEC"/>
    <w:rsid w:val="00DB1F4C"/>
    <w:rsid w:val="00DB2157"/>
    <w:rsid w:val="00DB2284"/>
    <w:rsid w:val="00DB23EC"/>
    <w:rsid w:val="00DB240B"/>
    <w:rsid w:val="00DB254F"/>
    <w:rsid w:val="00DB2584"/>
    <w:rsid w:val="00DB2663"/>
    <w:rsid w:val="00DB271C"/>
    <w:rsid w:val="00DB2914"/>
    <w:rsid w:val="00DB2978"/>
    <w:rsid w:val="00DB2A0A"/>
    <w:rsid w:val="00DB2B2B"/>
    <w:rsid w:val="00DB2B30"/>
    <w:rsid w:val="00DB2C40"/>
    <w:rsid w:val="00DB2CAF"/>
    <w:rsid w:val="00DB2D14"/>
    <w:rsid w:val="00DB2D32"/>
    <w:rsid w:val="00DB2E8B"/>
    <w:rsid w:val="00DB2E9B"/>
    <w:rsid w:val="00DB2ECA"/>
    <w:rsid w:val="00DB2EDB"/>
    <w:rsid w:val="00DB2F5F"/>
    <w:rsid w:val="00DB3013"/>
    <w:rsid w:val="00DB3067"/>
    <w:rsid w:val="00DB3108"/>
    <w:rsid w:val="00DB3217"/>
    <w:rsid w:val="00DB32A8"/>
    <w:rsid w:val="00DB32D9"/>
    <w:rsid w:val="00DB3493"/>
    <w:rsid w:val="00DB34BF"/>
    <w:rsid w:val="00DB34FA"/>
    <w:rsid w:val="00DB3565"/>
    <w:rsid w:val="00DB373A"/>
    <w:rsid w:val="00DB37F3"/>
    <w:rsid w:val="00DB38B5"/>
    <w:rsid w:val="00DB38D1"/>
    <w:rsid w:val="00DB3932"/>
    <w:rsid w:val="00DB3A03"/>
    <w:rsid w:val="00DB3AAF"/>
    <w:rsid w:val="00DB3B05"/>
    <w:rsid w:val="00DB3B67"/>
    <w:rsid w:val="00DB3B72"/>
    <w:rsid w:val="00DB3B7C"/>
    <w:rsid w:val="00DB3BBE"/>
    <w:rsid w:val="00DB3BCD"/>
    <w:rsid w:val="00DB3CCF"/>
    <w:rsid w:val="00DB3DB9"/>
    <w:rsid w:val="00DB3DC7"/>
    <w:rsid w:val="00DB3E8C"/>
    <w:rsid w:val="00DB3F1A"/>
    <w:rsid w:val="00DB3F4F"/>
    <w:rsid w:val="00DB40A2"/>
    <w:rsid w:val="00DB40A7"/>
    <w:rsid w:val="00DB40D0"/>
    <w:rsid w:val="00DB40F2"/>
    <w:rsid w:val="00DB44D3"/>
    <w:rsid w:val="00DB44F6"/>
    <w:rsid w:val="00DB450C"/>
    <w:rsid w:val="00DB451E"/>
    <w:rsid w:val="00DB467B"/>
    <w:rsid w:val="00DB46A0"/>
    <w:rsid w:val="00DB46ED"/>
    <w:rsid w:val="00DB46F2"/>
    <w:rsid w:val="00DB4785"/>
    <w:rsid w:val="00DB4789"/>
    <w:rsid w:val="00DB4993"/>
    <w:rsid w:val="00DB4A4C"/>
    <w:rsid w:val="00DB4ADF"/>
    <w:rsid w:val="00DB4C26"/>
    <w:rsid w:val="00DB4C41"/>
    <w:rsid w:val="00DB4CC1"/>
    <w:rsid w:val="00DB4CFA"/>
    <w:rsid w:val="00DB4E89"/>
    <w:rsid w:val="00DB4F11"/>
    <w:rsid w:val="00DB5146"/>
    <w:rsid w:val="00DB5304"/>
    <w:rsid w:val="00DB533C"/>
    <w:rsid w:val="00DB53A1"/>
    <w:rsid w:val="00DB5415"/>
    <w:rsid w:val="00DB5474"/>
    <w:rsid w:val="00DB5495"/>
    <w:rsid w:val="00DB54CE"/>
    <w:rsid w:val="00DB55C7"/>
    <w:rsid w:val="00DB561D"/>
    <w:rsid w:val="00DB5674"/>
    <w:rsid w:val="00DB5731"/>
    <w:rsid w:val="00DB5743"/>
    <w:rsid w:val="00DB577D"/>
    <w:rsid w:val="00DB5875"/>
    <w:rsid w:val="00DB5A51"/>
    <w:rsid w:val="00DB5BFE"/>
    <w:rsid w:val="00DB5CA2"/>
    <w:rsid w:val="00DB5D00"/>
    <w:rsid w:val="00DB5D10"/>
    <w:rsid w:val="00DB5D3F"/>
    <w:rsid w:val="00DB5D8F"/>
    <w:rsid w:val="00DB5DD5"/>
    <w:rsid w:val="00DB5E54"/>
    <w:rsid w:val="00DB5F01"/>
    <w:rsid w:val="00DB5F68"/>
    <w:rsid w:val="00DB5FD3"/>
    <w:rsid w:val="00DB61A7"/>
    <w:rsid w:val="00DB62C6"/>
    <w:rsid w:val="00DB6336"/>
    <w:rsid w:val="00DB6425"/>
    <w:rsid w:val="00DB645A"/>
    <w:rsid w:val="00DB64B0"/>
    <w:rsid w:val="00DB651E"/>
    <w:rsid w:val="00DB6623"/>
    <w:rsid w:val="00DB677B"/>
    <w:rsid w:val="00DB6860"/>
    <w:rsid w:val="00DB68C1"/>
    <w:rsid w:val="00DB6981"/>
    <w:rsid w:val="00DB6AFC"/>
    <w:rsid w:val="00DB6B18"/>
    <w:rsid w:val="00DB6BA1"/>
    <w:rsid w:val="00DB6BFD"/>
    <w:rsid w:val="00DB6C24"/>
    <w:rsid w:val="00DB6C50"/>
    <w:rsid w:val="00DB6D58"/>
    <w:rsid w:val="00DB6E95"/>
    <w:rsid w:val="00DB6EF1"/>
    <w:rsid w:val="00DB6FC6"/>
    <w:rsid w:val="00DB6FCD"/>
    <w:rsid w:val="00DB71CB"/>
    <w:rsid w:val="00DB71FB"/>
    <w:rsid w:val="00DB7200"/>
    <w:rsid w:val="00DB7205"/>
    <w:rsid w:val="00DB726B"/>
    <w:rsid w:val="00DB7284"/>
    <w:rsid w:val="00DB7301"/>
    <w:rsid w:val="00DB733C"/>
    <w:rsid w:val="00DB7458"/>
    <w:rsid w:val="00DB7505"/>
    <w:rsid w:val="00DB75EC"/>
    <w:rsid w:val="00DB7629"/>
    <w:rsid w:val="00DB7656"/>
    <w:rsid w:val="00DB7729"/>
    <w:rsid w:val="00DB77F9"/>
    <w:rsid w:val="00DB7820"/>
    <w:rsid w:val="00DB7A01"/>
    <w:rsid w:val="00DB7A42"/>
    <w:rsid w:val="00DB7BE7"/>
    <w:rsid w:val="00DB7D09"/>
    <w:rsid w:val="00DB7D32"/>
    <w:rsid w:val="00DB7D56"/>
    <w:rsid w:val="00DB7D66"/>
    <w:rsid w:val="00DB7E78"/>
    <w:rsid w:val="00DB7F7F"/>
    <w:rsid w:val="00DB7FC7"/>
    <w:rsid w:val="00DC009D"/>
    <w:rsid w:val="00DC00CD"/>
    <w:rsid w:val="00DC0182"/>
    <w:rsid w:val="00DC01A4"/>
    <w:rsid w:val="00DC0360"/>
    <w:rsid w:val="00DC03FC"/>
    <w:rsid w:val="00DC0499"/>
    <w:rsid w:val="00DC061E"/>
    <w:rsid w:val="00DC0642"/>
    <w:rsid w:val="00DC0685"/>
    <w:rsid w:val="00DC09CF"/>
    <w:rsid w:val="00DC09D6"/>
    <w:rsid w:val="00DC0A9D"/>
    <w:rsid w:val="00DC0DBA"/>
    <w:rsid w:val="00DC0E0C"/>
    <w:rsid w:val="00DC0E6C"/>
    <w:rsid w:val="00DC0F22"/>
    <w:rsid w:val="00DC102E"/>
    <w:rsid w:val="00DC118A"/>
    <w:rsid w:val="00DC12D1"/>
    <w:rsid w:val="00DC1309"/>
    <w:rsid w:val="00DC1498"/>
    <w:rsid w:val="00DC150E"/>
    <w:rsid w:val="00DC1511"/>
    <w:rsid w:val="00DC15E9"/>
    <w:rsid w:val="00DC1659"/>
    <w:rsid w:val="00DC16AB"/>
    <w:rsid w:val="00DC17C4"/>
    <w:rsid w:val="00DC18E1"/>
    <w:rsid w:val="00DC1912"/>
    <w:rsid w:val="00DC1AC7"/>
    <w:rsid w:val="00DC1AD1"/>
    <w:rsid w:val="00DC1C7F"/>
    <w:rsid w:val="00DC1D3E"/>
    <w:rsid w:val="00DC1DF0"/>
    <w:rsid w:val="00DC1E31"/>
    <w:rsid w:val="00DC1E45"/>
    <w:rsid w:val="00DC2060"/>
    <w:rsid w:val="00DC2138"/>
    <w:rsid w:val="00DC21F1"/>
    <w:rsid w:val="00DC2221"/>
    <w:rsid w:val="00DC2379"/>
    <w:rsid w:val="00DC2407"/>
    <w:rsid w:val="00DC2487"/>
    <w:rsid w:val="00DC2488"/>
    <w:rsid w:val="00DC2559"/>
    <w:rsid w:val="00DC25C1"/>
    <w:rsid w:val="00DC26BD"/>
    <w:rsid w:val="00DC26C6"/>
    <w:rsid w:val="00DC27E2"/>
    <w:rsid w:val="00DC27E8"/>
    <w:rsid w:val="00DC2859"/>
    <w:rsid w:val="00DC288E"/>
    <w:rsid w:val="00DC2961"/>
    <w:rsid w:val="00DC2A0E"/>
    <w:rsid w:val="00DC2B2B"/>
    <w:rsid w:val="00DC2B6F"/>
    <w:rsid w:val="00DC2B95"/>
    <w:rsid w:val="00DC2B97"/>
    <w:rsid w:val="00DC2C3F"/>
    <w:rsid w:val="00DC2C9D"/>
    <w:rsid w:val="00DC2CCB"/>
    <w:rsid w:val="00DC2D09"/>
    <w:rsid w:val="00DC2D0F"/>
    <w:rsid w:val="00DC2D7E"/>
    <w:rsid w:val="00DC2DDB"/>
    <w:rsid w:val="00DC2DFB"/>
    <w:rsid w:val="00DC3072"/>
    <w:rsid w:val="00DC30F9"/>
    <w:rsid w:val="00DC316B"/>
    <w:rsid w:val="00DC3192"/>
    <w:rsid w:val="00DC32A3"/>
    <w:rsid w:val="00DC32A9"/>
    <w:rsid w:val="00DC32D6"/>
    <w:rsid w:val="00DC3317"/>
    <w:rsid w:val="00DC3375"/>
    <w:rsid w:val="00DC33C1"/>
    <w:rsid w:val="00DC33EF"/>
    <w:rsid w:val="00DC340F"/>
    <w:rsid w:val="00DC34A1"/>
    <w:rsid w:val="00DC35C1"/>
    <w:rsid w:val="00DC368A"/>
    <w:rsid w:val="00DC369A"/>
    <w:rsid w:val="00DC36AE"/>
    <w:rsid w:val="00DC36C0"/>
    <w:rsid w:val="00DC36F9"/>
    <w:rsid w:val="00DC3738"/>
    <w:rsid w:val="00DC37D4"/>
    <w:rsid w:val="00DC38F7"/>
    <w:rsid w:val="00DC39BB"/>
    <w:rsid w:val="00DC39E5"/>
    <w:rsid w:val="00DC3B0B"/>
    <w:rsid w:val="00DC3B66"/>
    <w:rsid w:val="00DC3BEC"/>
    <w:rsid w:val="00DC3C60"/>
    <w:rsid w:val="00DC3C9E"/>
    <w:rsid w:val="00DC3D3A"/>
    <w:rsid w:val="00DC3DF8"/>
    <w:rsid w:val="00DC4099"/>
    <w:rsid w:val="00DC40C4"/>
    <w:rsid w:val="00DC43F7"/>
    <w:rsid w:val="00DC4505"/>
    <w:rsid w:val="00DC45BC"/>
    <w:rsid w:val="00DC4623"/>
    <w:rsid w:val="00DC4672"/>
    <w:rsid w:val="00DC4693"/>
    <w:rsid w:val="00DC46B9"/>
    <w:rsid w:val="00DC46EB"/>
    <w:rsid w:val="00DC4758"/>
    <w:rsid w:val="00DC47BB"/>
    <w:rsid w:val="00DC4815"/>
    <w:rsid w:val="00DC487C"/>
    <w:rsid w:val="00DC4A41"/>
    <w:rsid w:val="00DC4A87"/>
    <w:rsid w:val="00DC4AC0"/>
    <w:rsid w:val="00DC4C80"/>
    <w:rsid w:val="00DC4E01"/>
    <w:rsid w:val="00DC4E25"/>
    <w:rsid w:val="00DC4F1A"/>
    <w:rsid w:val="00DC4FC4"/>
    <w:rsid w:val="00DC50F0"/>
    <w:rsid w:val="00DC51B9"/>
    <w:rsid w:val="00DC529C"/>
    <w:rsid w:val="00DC52DD"/>
    <w:rsid w:val="00DC5309"/>
    <w:rsid w:val="00DC5397"/>
    <w:rsid w:val="00DC539C"/>
    <w:rsid w:val="00DC54BF"/>
    <w:rsid w:val="00DC5545"/>
    <w:rsid w:val="00DC55B6"/>
    <w:rsid w:val="00DC55E2"/>
    <w:rsid w:val="00DC5615"/>
    <w:rsid w:val="00DC5623"/>
    <w:rsid w:val="00DC5665"/>
    <w:rsid w:val="00DC57DE"/>
    <w:rsid w:val="00DC5906"/>
    <w:rsid w:val="00DC5926"/>
    <w:rsid w:val="00DC59B3"/>
    <w:rsid w:val="00DC5AC6"/>
    <w:rsid w:val="00DC5ACF"/>
    <w:rsid w:val="00DC5C23"/>
    <w:rsid w:val="00DC5CE9"/>
    <w:rsid w:val="00DC5CED"/>
    <w:rsid w:val="00DC5D35"/>
    <w:rsid w:val="00DC61A9"/>
    <w:rsid w:val="00DC61AE"/>
    <w:rsid w:val="00DC6208"/>
    <w:rsid w:val="00DC626A"/>
    <w:rsid w:val="00DC6280"/>
    <w:rsid w:val="00DC635F"/>
    <w:rsid w:val="00DC640D"/>
    <w:rsid w:val="00DC65CF"/>
    <w:rsid w:val="00DC666B"/>
    <w:rsid w:val="00DC6766"/>
    <w:rsid w:val="00DC67B4"/>
    <w:rsid w:val="00DC67C6"/>
    <w:rsid w:val="00DC6870"/>
    <w:rsid w:val="00DC6932"/>
    <w:rsid w:val="00DC6948"/>
    <w:rsid w:val="00DC6984"/>
    <w:rsid w:val="00DC6A6B"/>
    <w:rsid w:val="00DC6A95"/>
    <w:rsid w:val="00DC6B37"/>
    <w:rsid w:val="00DC6B6F"/>
    <w:rsid w:val="00DC6C7B"/>
    <w:rsid w:val="00DC6CA7"/>
    <w:rsid w:val="00DC6CB6"/>
    <w:rsid w:val="00DC6CF4"/>
    <w:rsid w:val="00DC6D47"/>
    <w:rsid w:val="00DC6D4B"/>
    <w:rsid w:val="00DC6D7C"/>
    <w:rsid w:val="00DC6EC2"/>
    <w:rsid w:val="00DC6EDA"/>
    <w:rsid w:val="00DC70A0"/>
    <w:rsid w:val="00DC7168"/>
    <w:rsid w:val="00DC71C2"/>
    <w:rsid w:val="00DC7266"/>
    <w:rsid w:val="00DC729E"/>
    <w:rsid w:val="00DC72BE"/>
    <w:rsid w:val="00DC732B"/>
    <w:rsid w:val="00DC7345"/>
    <w:rsid w:val="00DC7377"/>
    <w:rsid w:val="00DC73CE"/>
    <w:rsid w:val="00DC741C"/>
    <w:rsid w:val="00DC7425"/>
    <w:rsid w:val="00DC7429"/>
    <w:rsid w:val="00DC744B"/>
    <w:rsid w:val="00DC764E"/>
    <w:rsid w:val="00DC764F"/>
    <w:rsid w:val="00DC7772"/>
    <w:rsid w:val="00DC77AA"/>
    <w:rsid w:val="00DC7A93"/>
    <w:rsid w:val="00DC7C5E"/>
    <w:rsid w:val="00DC7CDC"/>
    <w:rsid w:val="00DC7E19"/>
    <w:rsid w:val="00DC7EC4"/>
    <w:rsid w:val="00DC7F43"/>
    <w:rsid w:val="00DD0059"/>
    <w:rsid w:val="00DD00B6"/>
    <w:rsid w:val="00DD00FE"/>
    <w:rsid w:val="00DD01B5"/>
    <w:rsid w:val="00DD01CA"/>
    <w:rsid w:val="00DD01EC"/>
    <w:rsid w:val="00DD02E2"/>
    <w:rsid w:val="00DD02FA"/>
    <w:rsid w:val="00DD0384"/>
    <w:rsid w:val="00DD04AE"/>
    <w:rsid w:val="00DD0534"/>
    <w:rsid w:val="00DD056A"/>
    <w:rsid w:val="00DD0597"/>
    <w:rsid w:val="00DD0617"/>
    <w:rsid w:val="00DD0730"/>
    <w:rsid w:val="00DD09BF"/>
    <w:rsid w:val="00DD0A37"/>
    <w:rsid w:val="00DD0AFC"/>
    <w:rsid w:val="00DD0B1B"/>
    <w:rsid w:val="00DD0B47"/>
    <w:rsid w:val="00DD0B49"/>
    <w:rsid w:val="00DD0C4D"/>
    <w:rsid w:val="00DD0D48"/>
    <w:rsid w:val="00DD0D73"/>
    <w:rsid w:val="00DD0DC5"/>
    <w:rsid w:val="00DD0E37"/>
    <w:rsid w:val="00DD0EC9"/>
    <w:rsid w:val="00DD10FD"/>
    <w:rsid w:val="00DD119B"/>
    <w:rsid w:val="00DD125D"/>
    <w:rsid w:val="00DD1305"/>
    <w:rsid w:val="00DD1391"/>
    <w:rsid w:val="00DD13A6"/>
    <w:rsid w:val="00DD14D7"/>
    <w:rsid w:val="00DD14DB"/>
    <w:rsid w:val="00DD14EC"/>
    <w:rsid w:val="00DD15A7"/>
    <w:rsid w:val="00DD1670"/>
    <w:rsid w:val="00DD17CA"/>
    <w:rsid w:val="00DD1A3D"/>
    <w:rsid w:val="00DD1B44"/>
    <w:rsid w:val="00DD1C64"/>
    <w:rsid w:val="00DD1C90"/>
    <w:rsid w:val="00DD1CAF"/>
    <w:rsid w:val="00DD1CD8"/>
    <w:rsid w:val="00DD1E2F"/>
    <w:rsid w:val="00DD1E36"/>
    <w:rsid w:val="00DD1E44"/>
    <w:rsid w:val="00DD1E51"/>
    <w:rsid w:val="00DD1F1F"/>
    <w:rsid w:val="00DD1F91"/>
    <w:rsid w:val="00DD2201"/>
    <w:rsid w:val="00DD2441"/>
    <w:rsid w:val="00DD245C"/>
    <w:rsid w:val="00DD2511"/>
    <w:rsid w:val="00DD257D"/>
    <w:rsid w:val="00DD25B5"/>
    <w:rsid w:val="00DD2633"/>
    <w:rsid w:val="00DD27A3"/>
    <w:rsid w:val="00DD27C8"/>
    <w:rsid w:val="00DD289A"/>
    <w:rsid w:val="00DD2914"/>
    <w:rsid w:val="00DD2981"/>
    <w:rsid w:val="00DD29DA"/>
    <w:rsid w:val="00DD2A08"/>
    <w:rsid w:val="00DD2B50"/>
    <w:rsid w:val="00DD2D67"/>
    <w:rsid w:val="00DD2ED6"/>
    <w:rsid w:val="00DD2F31"/>
    <w:rsid w:val="00DD2F79"/>
    <w:rsid w:val="00DD311D"/>
    <w:rsid w:val="00DD3359"/>
    <w:rsid w:val="00DD33FD"/>
    <w:rsid w:val="00DD344A"/>
    <w:rsid w:val="00DD345C"/>
    <w:rsid w:val="00DD359D"/>
    <w:rsid w:val="00DD35B9"/>
    <w:rsid w:val="00DD36C1"/>
    <w:rsid w:val="00DD37A1"/>
    <w:rsid w:val="00DD37A4"/>
    <w:rsid w:val="00DD3887"/>
    <w:rsid w:val="00DD3A53"/>
    <w:rsid w:val="00DD3AD6"/>
    <w:rsid w:val="00DD3B0A"/>
    <w:rsid w:val="00DD3B70"/>
    <w:rsid w:val="00DD3B92"/>
    <w:rsid w:val="00DD3BB3"/>
    <w:rsid w:val="00DD3C59"/>
    <w:rsid w:val="00DD3C95"/>
    <w:rsid w:val="00DD3D5A"/>
    <w:rsid w:val="00DD3DA2"/>
    <w:rsid w:val="00DD3E07"/>
    <w:rsid w:val="00DD3F6E"/>
    <w:rsid w:val="00DD3FC7"/>
    <w:rsid w:val="00DD3FD1"/>
    <w:rsid w:val="00DD402B"/>
    <w:rsid w:val="00DD4057"/>
    <w:rsid w:val="00DD4158"/>
    <w:rsid w:val="00DD419E"/>
    <w:rsid w:val="00DD442C"/>
    <w:rsid w:val="00DD4552"/>
    <w:rsid w:val="00DD4640"/>
    <w:rsid w:val="00DD465A"/>
    <w:rsid w:val="00DD46B2"/>
    <w:rsid w:val="00DD4700"/>
    <w:rsid w:val="00DD472D"/>
    <w:rsid w:val="00DD47A8"/>
    <w:rsid w:val="00DD47BC"/>
    <w:rsid w:val="00DD47C2"/>
    <w:rsid w:val="00DD47D1"/>
    <w:rsid w:val="00DD47DB"/>
    <w:rsid w:val="00DD48E1"/>
    <w:rsid w:val="00DD48E3"/>
    <w:rsid w:val="00DD49D9"/>
    <w:rsid w:val="00DD4AEC"/>
    <w:rsid w:val="00DD4B2D"/>
    <w:rsid w:val="00DD4BA1"/>
    <w:rsid w:val="00DD4BBB"/>
    <w:rsid w:val="00DD4D1E"/>
    <w:rsid w:val="00DD4D48"/>
    <w:rsid w:val="00DD4D4E"/>
    <w:rsid w:val="00DD4E2B"/>
    <w:rsid w:val="00DD4F3A"/>
    <w:rsid w:val="00DD50AA"/>
    <w:rsid w:val="00DD5135"/>
    <w:rsid w:val="00DD51D5"/>
    <w:rsid w:val="00DD51D8"/>
    <w:rsid w:val="00DD5297"/>
    <w:rsid w:val="00DD52CD"/>
    <w:rsid w:val="00DD546E"/>
    <w:rsid w:val="00DD54CD"/>
    <w:rsid w:val="00DD5520"/>
    <w:rsid w:val="00DD552A"/>
    <w:rsid w:val="00DD562C"/>
    <w:rsid w:val="00DD5653"/>
    <w:rsid w:val="00DD5664"/>
    <w:rsid w:val="00DD5774"/>
    <w:rsid w:val="00DD57A4"/>
    <w:rsid w:val="00DD5871"/>
    <w:rsid w:val="00DD5913"/>
    <w:rsid w:val="00DD594B"/>
    <w:rsid w:val="00DD5A45"/>
    <w:rsid w:val="00DD5A6E"/>
    <w:rsid w:val="00DD5A7C"/>
    <w:rsid w:val="00DD5BB3"/>
    <w:rsid w:val="00DD5C78"/>
    <w:rsid w:val="00DD5DBA"/>
    <w:rsid w:val="00DD5F9E"/>
    <w:rsid w:val="00DD60A4"/>
    <w:rsid w:val="00DD61AF"/>
    <w:rsid w:val="00DD6290"/>
    <w:rsid w:val="00DD6392"/>
    <w:rsid w:val="00DD6400"/>
    <w:rsid w:val="00DD644E"/>
    <w:rsid w:val="00DD6468"/>
    <w:rsid w:val="00DD6529"/>
    <w:rsid w:val="00DD655F"/>
    <w:rsid w:val="00DD6580"/>
    <w:rsid w:val="00DD65D4"/>
    <w:rsid w:val="00DD65D8"/>
    <w:rsid w:val="00DD6695"/>
    <w:rsid w:val="00DD6745"/>
    <w:rsid w:val="00DD676D"/>
    <w:rsid w:val="00DD677D"/>
    <w:rsid w:val="00DD6926"/>
    <w:rsid w:val="00DD6964"/>
    <w:rsid w:val="00DD6A3A"/>
    <w:rsid w:val="00DD6B21"/>
    <w:rsid w:val="00DD6C7F"/>
    <w:rsid w:val="00DD6C82"/>
    <w:rsid w:val="00DD6DD5"/>
    <w:rsid w:val="00DD6E40"/>
    <w:rsid w:val="00DD6E6E"/>
    <w:rsid w:val="00DD6ED2"/>
    <w:rsid w:val="00DD6F25"/>
    <w:rsid w:val="00DD6F69"/>
    <w:rsid w:val="00DD7095"/>
    <w:rsid w:val="00DD710E"/>
    <w:rsid w:val="00DD7152"/>
    <w:rsid w:val="00DD71FB"/>
    <w:rsid w:val="00DD7299"/>
    <w:rsid w:val="00DD737C"/>
    <w:rsid w:val="00DD7410"/>
    <w:rsid w:val="00DD7447"/>
    <w:rsid w:val="00DD758B"/>
    <w:rsid w:val="00DD770C"/>
    <w:rsid w:val="00DD77AF"/>
    <w:rsid w:val="00DD7804"/>
    <w:rsid w:val="00DD7881"/>
    <w:rsid w:val="00DD78A7"/>
    <w:rsid w:val="00DD796A"/>
    <w:rsid w:val="00DD7A3F"/>
    <w:rsid w:val="00DD7A49"/>
    <w:rsid w:val="00DD7A93"/>
    <w:rsid w:val="00DD7B0A"/>
    <w:rsid w:val="00DD7BAF"/>
    <w:rsid w:val="00DD7D43"/>
    <w:rsid w:val="00DD7D7A"/>
    <w:rsid w:val="00DD7D97"/>
    <w:rsid w:val="00DD7E0E"/>
    <w:rsid w:val="00DD7E80"/>
    <w:rsid w:val="00DE0004"/>
    <w:rsid w:val="00DE00E6"/>
    <w:rsid w:val="00DE0104"/>
    <w:rsid w:val="00DE0151"/>
    <w:rsid w:val="00DE02D8"/>
    <w:rsid w:val="00DE035B"/>
    <w:rsid w:val="00DE037E"/>
    <w:rsid w:val="00DE0385"/>
    <w:rsid w:val="00DE0566"/>
    <w:rsid w:val="00DE05AD"/>
    <w:rsid w:val="00DE074A"/>
    <w:rsid w:val="00DE09A1"/>
    <w:rsid w:val="00DE0B5B"/>
    <w:rsid w:val="00DE0BC9"/>
    <w:rsid w:val="00DE0C12"/>
    <w:rsid w:val="00DE0D4B"/>
    <w:rsid w:val="00DE0EBD"/>
    <w:rsid w:val="00DE0F97"/>
    <w:rsid w:val="00DE0FCF"/>
    <w:rsid w:val="00DE1037"/>
    <w:rsid w:val="00DE11CF"/>
    <w:rsid w:val="00DE12CA"/>
    <w:rsid w:val="00DE131C"/>
    <w:rsid w:val="00DE135C"/>
    <w:rsid w:val="00DE136B"/>
    <w:rsid w:val="00DE13FF"/>
    <w:rsid w:val="00DE14A6"/>
    <w:rsid w:val="00DE1653"/>
    <w:rsid w:val="00DE16A2"/>
    <w:rsid w:val="00DE16C1"/>
    <w:rsid w:val="00DE17D0"/>
    <w:rsid w:val="00DE186A"/>
    <w:rsid w:val="00DE18BB"/>
    <w:rsid w:val="00DE19A0"/>
    <w:rsid w:val="00DE1B37"/>
    <w:rsid w:val="00DE1B98"/>
    <w:rsid w:val="00DE1BE2"/>
    <w:rsid w:val="00DE1C21"/>
    <w:rsid w:val="00DE1C56"/>
    <w:rsid w:val="00DE1D85"/>
    <w:rsid w:val="00DE1DD4"/>
    <w:rsid w:val="00DE1E05"/>
    <w:rsid w:val="00DE1E5A"/>
    <w:rsid w:val="00DE1E70"/>
    <w:rsid w:val="00DE1F73"/>
    <w:rsid w:val="00DE204F"/>
    <w:rsid w:val="00DE206F"/>
    <w:rsid w:val="00DE218F"/>
    <w:rsid w:val="00DE238E"/>
    <w:rsid w:val="00DE23E7"/>
    <w:rsid w:val="00DE2465"/>
    <w:rsid w:val="00DE246C"/>
    <w:rsid w:val="00DE2471"/>
    <w:rsid w:val="00DE2495"/>
    <w:rsid w:val="00DE24D1"/>
    <w:rsid w:val="00DE24F7"/>
    <w:rsid w:val="00DE257E"/>
    <w:rsid w:val="00DE26EA"/>
    <w:rsid w:val="00DE271F"/>
    <w:rsid w:val="00DE27CE"/>
    <w:rsid w:val="00DE27D5"/>
    <w:rsid w:val="00DE2981"/>
    <w:rsid w:val="00DE2A89"/>
    <w:rsid w:val="00DE2AE4"/>
    <w:rsid w:val="00DE2B00"/>
    <w:rsid w:val="00DE2B18"/>
    <w:rsid w:val="00DE2B69"/>
    <w:rsid w:val="00DE2D0B"/>
    <w:rsid w:val="00DE2D5F"/>
    <w:rsid w:val="00DE2E53"/>
    <w:rsid w:val="00DE2FAF"/>
    <w:rsid w:val="00DE30CE"/>
    <w:rsid w:val="00DE313B"/>
    <w:rsid w:val="00DE3250"/>
    <w:rsid w:val="00DE32A3"/>
    <w:rsid w:val="00DE3385"/>
    <w:rsid w:val="00DE339A"/>
    <w:rsid w:val="00DE3511"/>
    <w:rsid w:val="00DE359E"/>
    <w:rsid w:val="00DE35D8"/>
    <w:rsid w:val="00DE36D0"/>
    <w:rsid w:val="00DE3850"/>
    <w:rsid w:val="00DE3A2C"/>
    <w:rsid w:val="00DE3A6A"/>
    <w:rsid w:val="00DE3BA0"/>
    <w:rsid w:val="00DE3BA3"/>
    <w:rsid w:val="00DE3CB7"/>
    <w:rsid w:val="00DE3D2E"/>
    <w:rsid w:val="00DE3D7E"/>
    <w:rsid w:val="00DE3DB0"/>
    <w:rsid w:val="00DE3DBE"/>
    <w:rsid w:val="00DE3DCA"/>
    <w:rsid w:val="00DE3E91"/>
    <w:rsid w:val="00DE3EB6"/>
    <w:rsid w:val="00DE3EBB"/>
    <w:rsid w:val="00DE3F25"/>
    <w:rsid w:val="00DE3FCC"/>
    <w:rsid w:val="00DE4009"/>
    <w:rsid w:val="00DE40FD"/>
    <w:rsid w:val="00DE41FF"/>
    <w:rsid w:val="00DE424B"/>
    <w:rsid w:val="00DE424E"/>
    <w:rsid w:val="00DE426C"/>
    <w:rsid w:val="00DE432B"/>
    <w:rsid w:val="00DE4361"/>
    <w:rsid w:val="00DE4394"/>
    <w:rsid w:val="00DE4515"/>
    <w:rsid w:val="00DE4584"/>
    <w:rsid w:val="00DE4587"/>
    <w:rsid w:val="00DE467A"/>
    <w:rsid w:val="00DE4695"/>
    <w:rsid w:val="00DE47CB"/>
    <w:rsid w:val="00DE48E6"/>
    <w:rsid w:val="00DE4906"/>
    <w:rsid w:val="00DE4A0E"/>
    <w:rsid w:val="00DE4AD6"/>
    <w:rsid w:val="00DE4AEA"/>
    <w:rsid w:val="00DE4C35"/>
    <w:rsid w:val="00DE4C59"/>
    <w:rsid w:val="00DE4CCC"/>
    <w:rsid w:val="00DE4D71"/>
    <w:rsid w:val="00DE4EAD"/>
    <w:rsid w:val="00DE4F11"/>
    <w:rsid w:val="00DE4F7E"/>
    <w:rsid w:val="00DE5066"/>
    <w:rsid w:val="00DE5109"/>
    <w:rsid w:val="00DE51B1"/>
    <w:rsid w:val="00DE520F"/>
    <w:rsid w:val="00DE5265"/>
    <w:rsid w:val="00DE526F"/>
    <w:rsid w:val="00DE52B5"/>
    <w:rsid w:val="00DE5395"/>
    <w:rsid w:val="00DE5491"/>
    <w:rsid w:val="00DE5583"/>
    <w:rsid w:val="00DE5655"/>
    <w:rsid w:val="00DE56C7"/>
    <w:rsid w:val="00DE590D"/>
    <w:rsid w:val="00DE59D4"/>
    <w:rsid w:val="00DE5B81"/>
    <w:rsid w:val="00DE5C82"/>
    <w:rsid w:val="00DE5CDB"/>
    <w:rsid w:val="00DE5D1A"/>
    <w:rsid w:val="00DE5D56"/>
    <w:rsid w:val="00DE5F48"/>
    <w:rsid w:val="00DE5F58"/>
    <w:rsid w:val="00DE5FBB"/>
    <w:rsid w:val="00DE5FF1"/>
    <w:rsid w:val="00DE5FFC"/>
    <w:rsid w:val="00DE5FFE"/>
    <w:rsid w:val="00DE607C"/>
    <w:rsid w:val="00DE6162"/>
    <w:rsid w:val="00DE6254"/>
    <w:rsid w:val="00DE632D"/>
    <w:rsid w:val="00DE6491"/>
    <w:rsid w:val="00DE649B"/>
    <w:rsid w:val="00DE64DF"/>
    <w:rsid w:val="00DE6506"/>
    <w:rsid w:val="00DE65DC"/>
    <w:rsid w:val="00DE66C2"/>
    <w:rsid w:val="00DE67D4"/>
    <w:rsid w:val="00DE69E1"/>
    <w:rsid w:val="00DE6A60"/>
    <w:rsid w:val="00DE6A95"/>
    <w:rsid w:val="00DE6B8B"/>
    <w:rsid w:val="00DE6B90"/>
    <w:rsid w:val="00DE6C24"/>
    <w:rsid w:val="00DE6DCC"/>
    <w:rsid w:val="00DE6E21"/>
    <w:rsid w:val="00DE6E2D"/>
    <w:rsid w:val="00DE6EAC"/>
    <w:rsid w:val="00DE6F7D"/>
    <w:rsid w:val="00DE7035"/>
    <w:rsid w:val="00DE729F"/>
    <w:rsid w:val="00DE72F3"/>
    <w:rsid w:val="00DE7367"/>
    <w:rsid w:val="00DE73AF"/>
    <w:rsid w:val="00DE748B"/>
    <w:rsid w:val="00DE754A"/>
    <w:rsid w:val="00DE7564"/>
    <w:rsid w:val="00DE760E"/>
    <w:rsid w:val="00DE76FF"/>
    <w:rsid w:val="00DE7710"/>
    <w:rsid w:val="00DE7870"/>
    <w:rsid w:val="00DE79D4"/>
    <w:rsid w:val="00DE7A45"/>
    <w:rsid w:val="00DE7AC4"/>
    <w:rsid w:val="00DE7AE0"/>
    <w:rsid w:val="00DE7C3E"/>
    <w:rsid w:val="00DE7D77"/>
    <w:rsid w:val="00DF001D"/>
    <w:rsid w:val="00DF00CB"/>
    <w:rsid w:val="00DF0114"/>
    <w:rsid w:val="00DF012C"/>
    <w:rsid w:val="00DF013E"/>
    <w:rsid w:val="00DF01C2"/>
    <w:rsid w:val="00DF0222"/>
    <w:rsid w:val="00DF025D"/>
    <w:rsid w:val="00DF038E"/>
    <w:rsid w:val="00DF03F9"/>
    <w:rsid w:val="00DF04A6"/>
    <w:rsid w:val="00DF0541"/>
    <w:rsid w:val="00DF083C"/>
    <w:rsid w:val="00DF0858"/>
    <w:rsid w:val="00DF08BE"/>
    <w:rsid w:val="00DF0940"/>
    <w:rsid w:val="00DF0950"/>
    <w:rsid w:val="00DF09D7"/>
    <w:rsid w:val="00DF0A8A"/>
    <w:rsid w:val="00DF0C17"/>
    <w:rsid w:val="00DF0C61"/>
    <w:rsid w:val="00DF0CF1"/>
    <w:rsid w:val="00DF0DD6"/>
    <w:rsid w:val="00DF0E22"/>
    <w:rsid w:val="00DF0E7B"/>
    <w:rsid w:val="00DF0FBB"/>
    <w:rsid w:val="00DF0FCD"/>
    <w:rsid w:val="00DF1002"/>
    <w:rsid w:val="00DF1018"/>
    <w:rsid w:val="00DF10F1"/>
    <w:rsid w:val="00DF1127"/>
    <w:rsid w:val="00DF115E"/>
    <w:rsid w:val="00DF118E"/>
    <w:rsid w:val="00DF11ED"/>
    <w:rsid w:val="00DF1235"/>
    <w:rsid w:val="00DF12C6"/>
    <w:rsid w:val="00DF12FC"/>
    <w:rsid w:val="00DF1366"/>
    <w:rsid w:val="00DF13FA"/>
    <w:rsid w:val="00DF1534"/>
    <w:rsid w:val="00DF1540"/>
    <w:rsid w:val="00DF1600"/>
    <w:rsid w:val="00DF16D7"/>
    <w:rsid w:val="00DF1858"/>
    <w:rsid w:val="00DF189D"/>
    <w:rsid w:val="00DF18AD"/>
    <w:rsid w:val="00DF18DB"/>
    <w:rsid w:val="00DF1A9C"/>
    <w:rsid w:val="00DF1AD9"/>
    <w:rsid w:val="00DF1B0C"/>
    <w:rsid w:val="00DF1B2E"/>
    <w:rsid w:val="00DF1B41"/>
    <w:rsid w:val="00DF1BA4"/>
    <w:rsid w:val="00DF1BD3"/>
    <w:rsid w:val="00DF1D50"/>
    <w:rsid w:val="00DF1E35"/>
    <w:rsid w:val="00DF1EAF"/>
    <w:rsid w:val="00DF1F1D"/>
    <w:rsid w:val="00DF1F3D"/>
    <w:rsid w:val="00DF205C"/>
    <w:rsid w:val="00DF206B"/>
    <w:rsid w:val="00DF2094"/>
    <w:rsid w:val="00DF21F9"/>
    <w:rsid w:val="00DF222B"/>
    <w:rsid w:val="00DF223C"/>
    <w:rsid w:val="00DF2254"/>
    <w:rsid w:val="00DF2304"/>
    <w:rsid w:val="00DF23EF"/>
    <w:rsid w:val="00DF2479"/>
    <w:rsid w:val="00DF250B"/>
    <w:rsid w:val="00DF2513"/>
    <w:rsid w:val="00DF2569"/>
    <w:rsid w:val="00DF260C"/>
    <w:rsid w:val="00DF2631"/>
    <w:rsid w:val="00DF2778"/>
    <w:rsid w:val="00DF27B8"/>
    <w:rsid w:val="00DF28C0"/>
    <w:rsid w:val="00DF2901"/>
    <w:rsid w:val="00DF293A"/>
    <w:rsid w:val="00DF295A"/>
    <w:rsid w:val="00DF2B1E"/>
    <w:rsid w:val="00DF2B9C"/>
    <w:rsid w:val="00DF2D71"/>
    <w:rsid w:val="00DF2DF8"/>
    <w:rsid w:val="00DF2E29"/>
    <w:rsid w:val="00DF2EC7"/>
    <w:rsid w:val="00DF2EDD"/>
    <w:rsid w:val="00DF30D3"/>
    <w:rsid w:val="00DF314E"/>
    <w:rsid w:val="00DF3175"/>
    <w:rsid w:val="00DF33A9"/>
    <w:rsid w:val="00DF33B9"/>
    <w:rsid w:val="00DF34E8"/>
    <w:rsid w:val="00DF34EB"/>
    <w:rsid w:val="00DF35CD"/>
    <w:rsid w:val="00DF365C"/>
    <w:rsid w:val="00DF37BE"/>
    <w:rsid w:val="00DF397C"/>
    <w:rsid w:val="00DF39C9"/>
    <w:rsid w:val="00DF3A1A"/>
    <w:rsid w:val="00DF3B7B"/>
    <w:rsid w:val="00DF3BA3"/>
    <w:rsid w:val="00DF3BB7"/>
    <w:rsid w:val="00DF3C42"/>
    <w:rsid w:val="00DF3C88"/>
    <w:rsid w:val="00DF3CF9"/>
    <w:rsid w:val="00DF3E4C"/>
    <w:rsid w:val="00DF3EDA"/>
    <w:rsid w:val="00DF3EF4"/>
    <w:rsid w:val="00DF3F97"/>
    <w:rsid w:val="00DF3FFE"/>
    <w:rsid w:val="00DF407E"/>
    <w:rsid w:val="00DF4126"/>
    <w:rsid w:val="00DF422F"/>
    <w:rsid w:val="00DF4293"/>
    <w:rsid w:val="00DF42AA"/>
    <w:rsid w:val="00DF42C5"/>
    <w:rsid w:val="00DF4454"/>
    <w:rsid w:val="00DF471A"/>
    <w:rsid w:val="00DF49B0"/>
    <w:rsid w:val="00DF49B1"/>
    <w:rsid w:val="00DF4AA1"/>
    <w:rsid w:val="00DF4BD0"/>
    <w:rsid w:val="00DF4C06"/>
    <w:rsid w:val="00DF4C8A"/>
    <w:rsid w:val="00DF4C91"/>
    <w:rsid w:val="00DF4D0C"/>
    <w:rsid w:val="00DF4EC3"/>
    <w:rsid w:val="00DF4F24"/>
    <w:rsid w:val="00DF504B"/>
    <w:rsid w:val="00DF5189"/>
    <w:rsid w:val="00DF5354"/>
    <w:rsid w:val="00DF53AB"/>
    <w:rsid w:val="00DF5513"/>
    <w:rsid w:val="00DF553D"/>
    <w:rsid w:val="00DF5574"/>
    <w:rsid w:val="00DF5587"/>
    <w:rsid w:val="00DF55B5"/>
    <w:rsid w:val="00DF567E"/>
    <w:rsid w:val="00DF5693"/>
    <w:rsid w:val="00DF5763"/>
    <w:rsid w:val="00DF590C"/>
    <w:rsid w:val="00DF5994"/>
    <w:rsid w:val="00DF5AB7"/>
    <w:rsid w:val="00DF5B96"/>
    <w:rsid w:val="00DF5D11"/>
    <w:rsid w:val="00DF5D99"/>
    <w:rsid w:val="00DF5DA6"/>
    <w:rsid w:val="00DF6062"/>
    <w:rsid w:val="00DF61A2"/>
    <w:rsid w:val="00DF61AF"/>
    <w:rsid w:val="00DF6588"/>
    <w:rsid w:val="00DF6754"/>
    <w:rsid w:val="00DF68C7"/>
    <w:rsid w:val="00DF68EA"/>
    <w:rsid w:val="00DF68F0"/>
    <w:rsid w:val="00DF68FA"/>
    <w:rsid w:val="00DF6933"/>
    <w:rsid w:val="00DF69CD"/>
    <w:rsid w:val="00DF6A1A"/>
    <w:rsid w:val="00DF6A7F"/>
    <w:rsid w:val="00DF6AA5"/>
    <w:rsid w:val="00DF6B9F"/>
    <w:rsid w:val="00DF6BDE"/>
    <w:rsid w:val="00DF6C58"/>
    <w:rsid w:val="00DF6C62"/>
    <w:rsid w:val="00DF6C8A"/>
    <w:rsid w:val="00DF6CDE"/>
    <w:rsid w:val="00DF6CE2"/>
    <w:rsid w:val="00DF6D22"/>
    <w:rsid w:val="00DF6D3B"/>
    <w:rsid w:val="00DF6D52"/>
    <w:rsid w:val="00DF6E1E"/>
    <w:rsid w:val="00DF6E28"/>
    <w:rsid w:val="00DF6F81"/>
    <w:rsid w:val="00DF7002"/>
    <w:rsid w:val="00DF703F"/>
    <w:rsid w:val="00DF7243"/>
    <w:rsid w:val="00DF7416"/>
    <w:rsid w:val="00DF74DD"/>
    <w:rsid w:val="00DF754E"/>
    <w:rsid w:val="00DF7690"/>
    <w:rsid w:val="00DF76E2"/>
    <w:rsid w:val="00DF7783"/>
    <w:rsid w:val="00DF7978"/>
    <w:rsid w:val="00DF7A02"/>
    <w:rsid w:val="00DF7A35"/>
    <w:rsid w:val="00DF7A3B"/>
    <w:rsid w:val="00DF7AE5"/>
    <w:rsid w:val="00DF7BFE"/>
    <w:rsid w:val="00DF7C13"/>
    <w:rsid w:val="00DF7CF7"/>
    <w:rsid w:val="00DF7DE5"/>
    <w:rsid w:val="00DF7E1E"/>
    <w:rsid w:val="00DF7F6D"/>
    <w:rsid w:val="00DF7FC6"/>
    <w:rsid w:val="00E00051"/>
    <w:rsid w:val="00E00130"/>
    <w:rsid w:val="00E00297"/>
    <w:rsid w:val="00E002A4"/>
    <w:rsid w:val="00E002E2"/>
    <w:rsid w:val="00E00326"/>
    <w:rsid w:val="00E00334"/>
    <w:rsid w:val="00E003A3"/>
    <w:rsid w:val="00E003D7"/>
    <w:rsid w:val="00E00458"/>
    <w:rsid w:val="00E005C3"/>
    <w:rsid w:val="00E00643"/>
    <w:rsid w:val="00E006B9"/>
    <w:rsid w:val="00E0075E"/>
    <w:rsid w:val="00E007C7"/>
    <w:rsid w:val="00E0085E"/>
    <w:rsid w:val="00E00900"/>
    <w:rsid w:val="00E0098D"/>
    <w:rsid w:val="00E009BB"/>
    <w:rsid w:val="00E009D2"/>
    <w:rsid w:val="00E009E8"/>
    <w:rsid w:val="00E00A3E"/>
    <w:rsid w:val="00E00B75"/>
    <w:rsid w:val="00E00BF4"/>
    <w:rsid w:val="00E00C0B"/>
    <w:rsid w:val="00E00D38"/>
    <w:rsid w:val="00E00D74"/>
    <w:rsid w:val="00E01155"/>
    <w:rsid w:val="00E011DB"/>
    <w:rsid w:val="00E0124F"/>
    <w:rsid w:val="00E0126A"/>
    <w:rsid w:val="00E0129F"/>
    <w:rsid w:val="00E0132F"/>
    <w:rsid w:val="00E013DD"/>
    <w:rsid w:val="00E01459"/>
    <w:rsid w:val="00E016E4"/>
    <w:rsid w:val="00E01751"/>
    <w:rsid w:val="00E017FB"/>
    <w:rsid w:val="00E017FE"/>
    <w:rsid w:val="00E018D2"/>
    <w:rsid w:val="00E0198C"/>
    <w:rsid w:val="00E019C9"/>
    <w:rsid w:val="00E019CD"/>
    <w:rsid w:val="00E01A07"/>
    <w:rsid w:val="00E01A09"/>
    <w:rsid w:val="00E01A3A"/>
    <w:rsid w:val="00E01AA7"/>
    <w:rsid w:val="00E01AC7"/>
    <w:rsid w:val="00E01AD8"/>
    <w:rsid w:val="00E01B0F"/>
    <w:rsid w:val="00E01BEF"/>
    <w:rsid w:val="00E01C71"/>
    <w:rsid w:val="00E01CFF"/>
    <w:rsid w:val="00E01D39"/>
    <w:rsid w:val="00E01F8A"/>
    <w:rsid w:val="00E01FA7"/>
    <w:rsid w:val="00E0205F"/>
    <w:rsid w:val="00E02254"/>
    <w:rsid w:val="00E02324"/>
    <w:rsid w:val="00E0245E"/>
    <w:rsid w:val="00E0248C"/>
    <w:rsid w:val="00E02641"/>
    <w:rsid w:val="00E02778"/>
    <w:rsid w:val="00E027A3"/>
    <w:rsid w:val="00E028BE"/>
    <w:rsid w:val="00E029AB"/>
    <w:rsid w:val="00E029C3"/>
    <w:rsid w:val="00E02A35"/>
    <w:rsid w:val="00E02A76"/>
    <w:rsid w:val="00E02A8D"/>
    <w:rsid w:val="00E02A93"/>
    <w:rsid w:val="00E02C13"/>
    <w:rsid w:val="00E02C4E"/>
    <w:rsid w:val="00E02CB9"/>
    <w:rsid w:val="00E02D8B"/>
    <w:rsid w:val="00E02E51"/>
    <w:rsid w:val="00E02EB9"/>
    <w:rsid w:val="00E02F05"/>
    <w:rsid w:val="00E02F9A"/>
    <w:rsid w:val="00E03031"/>
    <w:rsid w:val="00E030BE"/>
    <w:rsid w:val="00E03122"/>
    <w:rsid w:val="00E031EE"/>
    <w:rsid w:val="00E0321E"/>
    <w:rsid w:val="00E03258"/>
    <w:rsid w:val="00E03344"/>
    <w:rsid w:val="00E0343C"/>
    <w:rsid w:val="00E03591"/>
    <w:rsid w:val="00E035BD"/>
    <w:rsid w:val="00E035D4"/>
    <w:rsid w:val="00E03746"/>
    <w:rsid w:val="00E0375B"/>
    <w:rsid w:val="00E0376F"/>
    <w:rsid w:val="00E037E7"/>
    <w:rsid w:val="00E03903"/>
    <w:rsid w:val="00E03960"/>
    <w:rsid w:val="00E039D5"/>
    <w:rsid w:val="00E039D9"/>
    <w:rsid w:val="00E03A18"/>
    <w:rsid w:val="00E03A50"/>
    <w:rsid w:val="00E03A6B"/>
    <w:rsid w:val="00E03AE4"/>
    <w:rsid w:val="00E03AE9"/>
    <w:rsid w:val="00E03B3C"/>
    <w:rsid w:val="00E03B6A"/>
    <w:rsid w:val="00E03BAD"/>
    <w:rsid w:val="00E03BF4"/>
    <w:rsid w:val="00E03C2A"/>
    <w:rsid w:val="00E03D2E"/>
    <w:rsid w:val="00E03DCB"/>
    <w:rsid w:val="00E03DEF"/>
    <w:rsid w:val="00E03E36"/>
    <w:rsid w:val="00E03F53"/>
    <w:rsid w:val="00E03F85"/>
    <w:rsid w:val="00E04092"/>
    <w:rsid w:val="00E04096"/>
    <w:rsid w:val="00E04160"/>
    <w:rsid w:val="00E041AD"/>
    <w:rsid w:val="00E04260"/>
    <w:rsid w:val="00E0438C"/>
    <w:rsid w:val="00E043A6"/>
    <w:rsid w:val="00E0441C"/>
    <w:rsid w:val="00E0453D"/>
    <w:rsid w:val="00E0454C"/>
    <w:rsid w:val="00E04671"/>
    <w:rsid w:val="00E0476C"/>
    <w:rsid w:val="00E0479C"/>
    <w:rsid w:val="00E047CE"/>
    <w:rsid w:val="00E04820"/>
    <w:rsid w:val="00E04900"/>
    <w:rsid w:val="00E049EE"/>
    <w:rsid w:val="00E04AC7"/>
    <w:rsid w:val="00E04ADA"/>
    <w:rsid w:val="00E04C40"/>
    <w:rsid w:val="00E04CBB"/>
    <w:rsid w:val="00E04EA2"/>
    <w:rsid w:val="00E04EDA"/>
    <w:rsid w:val="00E04F01"/>
    <w:rsid w:val="00E04F68"/>
    <w:rsid w:val="00E0506C"/>
    <w:rsid w:val="00E05113"/>
    <w:rsid w:val="00E0511F"/>
    <w:rsid w:val="00E051F9"/>
    <w:rsid w:val="00E0527A"/>
    <w:rsid w:val="00E052F2"/>
    <w:rsid w:val="00E0538E"/>
    <w:rsid w:val="00E053A6"/>
    <w:rsid w:val="00E053C3"/>
    <w:rsid w:val="00E053FB"/>
    <w:rsid w:val="00E05400"/>
    <w:rsid w:val="00E0540E"/>
    <w:rsid w:val="00E054A1"/>
    <w:rsid w:val="00E05570"/>
    <w:rsid w:val="00E055D7"/>
    <w:rsid w:val="00E05654"/>
    <w:rsid w:val="00E058A3"/>
    <w:rsid w:val="00E05967"/>
    <w:rsid w:val="00E059CB"/>
    <w:rsid w:val="00E05A4C"/>
    <w:rsid w:val="00E05A70"/>
    <w:rsid w:val="00E05A7A"/>
    <w:rsid w:val="00E05A88"/>
    <w:rsid w:val="00E05AA3"/>
    <w:rsid w:val="00E05B3E"/>
    <w:rsid w:val="00E05C27"/>
    <w:rsid w:val="00E05C59"/>
    <w:rsid w:val="00E05D4A"/>
    <w:rsid w:val="00E05F0A"/>
    <w:rsid w:val="00E06036"/>
    <w:rsid w:val="00E06122"/>
    <w:rsid w:val="00E0614E"/>
    <w:rsid w:val="00E06197"/>
    <w:rsid w:val="00E0640F"/>
    <w:rsid w:val="00E064DC"/>
    <w:rsid w:val="00E0673D"/>
    <w:rsid w:val="00E06815"/>
    <w:rsid w:val="00E0685F"/>
    <w:rsid w:val="00E06861"/>
    <w:rsid w:val="00E069D8"/>
    <w:rsid w:val="00E06A65"/>
    <w:rsid w:val="00E06A7D"/>
    <w:rsid w:val="00E06AB5"/>
    <w:rsid w:val="00E06AC9"/>
    <w:rsid w:val="00E06AE6"/>
    <w:rsid w:val="00E06B13"/>
    <w:rsid w:val="00E06BA7"/>
    <w:rsid w:val="00E06CC9"/>
    <w:rsid w:val="00E06D12"/>
    <w:rsid w:val="00E06D1B"/>
    <w:rsid w:val="00E06D2A"/>
    <w:rsid w:val="00E06D38"/>
    <w:rsid w:val="00E06D54"/>
    <w:rsid w:val="00E06D86"/>
    <w:rsid w:val="00E06DA8"/>
    <w:rsid w:val="00E06E50"/>
    <w:rsid w:val="00E06E93"/>
    <w:rsid w:val="00E06EA9"/>
    <w:rsid w:val="00E06F3A"/>
    <w:rsid w:val="00E06FA0"/>
    <w:rsid w:val="00E07061"/>
    <w:rsid w:val="00E07136"/>
    <w:rsid w:val="00E071B1"/>
    <w:rsid w:val="00E0721F"/>
    <w:rsid w:val="00E0728B"/>
    <w:rsid w:val="00E073FE"/>
    <w:rsid w:val="00E07419"/>
    <w:rsid w:val="00E07427"/>
    <w:rsid w:val="00E074F7"/>
    <w:rsid w:val="00E0752A"/>
    <w:rsid w:val="00E07540"/>
    <w:rsid w:val="00E0769F"/>
    <w:rsid w:val="00E077B3"/>
    <w:rsid w:val="00E077B8"/>
    <w:rsid w:val="00E07961"/>
    <w:rsid w:val="00E07AD2"/>
    <w:rsid w:val="00E07B14"/>
    <w:rsid w:val="00E07CFF"/>
    <w:rsid w:val="00E07D16"/>
    <w:rsid w:val="00E07DC2"/>
    <w:rsid w:val="00E07E06"/>
    <w:rsid w:val="00E07F00"/>
    <w:rsid w:val="00E10011"/>
    <w:rsid w:val="00E100B9"/>
    <w:rsid w:val="00E10149"/>
    <w:rsid w:val="00E10273"/>
    <w:rsid w:val="00E1031D"/>
    <w:rsid w:val="00E103F1"/>
    <w:rsid w:val="00E105A5"/>
    <w:rsid w:val="00E10821"/>
    <w:rsid w:val="00E10C8F"/>
    <w:rsid w:val="00E10D5D"/>
    <w:rsid w:val="00E10E68"/>
    <w:rsid w:val="00E10FFD"/>
    <w:rsid w:val="00E11042"/>
    <w:rsid w:val="00E1105C"/>
    <w:rsid w:val="00E11214"/>
    <w:rsid w:val="00E1126D"/>
    <w:rsid w:val="00E11437"/>
    <w:rsid w:val="00E11454"/>
    <w:rsid w:val="00E1163F"/>
    <w:rsid w:val="00E11818"/>
    <w:rsid w:val="00E1191D"/>
    <w:rsid w:val="00E11920"/>
    <w:rsid w:val="00E11963"/>
    <w:rsid w:val="00E11A66"/>
    <w:rsid w:val="00E11B59"/>
    <w:rsid w:val="00E11CC0"/>
    <w:rsid w:val="00E11D50"/>
    <w:rsid w:val="00E11D8E"/>
    <w:rsid w:val="00E11F64"/>
    <w:rsid w:val="00E11F93"/>
    <w:rsid w:val="00E12025"/>
    <w:rsid w:val="00E12078"/>
    <w:rsid w:val="00E120A3"/>
    <w:rsid w:val="00E121A9"/>
    <w:rsid w:val="00E12260"/>
    <w:rsid w:val="00E12323"/>
    <w:rsid w:val="00E12401"/>
    <w:rsid w:val="00E1243F"/>
    <w:rsid w:val="00E12493"/>
    <w:rsid w:val="00E125D1"/>
    <w:rsid w:val="00E128BA"/>
    <w:rsid w:val="00E1298B"/>
    <w:rsid w:val="00E129E8"/>
    <w:rsid w:val="00E12AC6"/>
    <w:rsid w:val="00E12E68"/>
    <w:rsid w:val="00E12F13"/>
    <w:rsid w:val="00E12F46"/>
    <w:rsid w:val="00E12FED"/>
    <w:rsid w:val="00E13096"/>
    <w:rsid w:val="00E13234"/>
    <w:rsid w:val="00E1339E"/>
    <w:rsid w:val="00E13406"/>
    <w:rsid w:val="00E1348A"/>
    <w:rsid w:val="00E13534"/>
    <w:rsid w:val="00E1356F"/>
    <w:rsid w:val="00E136C5"/>
    <w:rsid w:val="00E1388A"/>
    <w:rsid w:val="00E1388F"/>
    <w:rsid w:val="00E1394F"/>
    <w:rsid w:val="00E13953"/>
    <w:rsid w:val="00E139DF"/>
    <w:rsid w:val="00E139EF"/>
    <w:rsid w:val="00E13A13"/>
    <w:rsid w:val="00E13C4C"/>
    <w:rsid w:val="00E13D3A"/>
    <w:rsid w:val="00E13E6D"/>
    <w:rsid w:val="00E13EC4"/>
    <w:rsid w:val="00E13F4B"/>
    <w:rsid w:val="00E13F95"/>
    <w:rsid w:val="00E13FB6"/>
    <w:rsid w:val="00E14085"/>
    <w:rsid w:val="00E14087"/>
    <w:rsid w:val="00E14096"/>
    <w:rsid w:val="00E142AB"/>
    <w:rsid w:val="00E14341"/>
    <w:rsid w:val="00E14363"/>
    <w:rsid w:val="00E14472"/>
    <w:rsid w:val="00E144DC"/>
    <w:rsid w:val="00E145A7"/>
    <w:rsid w:val="00E145D3"/>
    <w:rsid w:val="00E1466E"/>
    <w:rsid w:val="00E1468C"/>
    <w:rsid w:val="00E1470E"/>
    <w:rsid w:val="00E14721"/>
    <w:rsid w:val="00E147AA"/>
    <w:rsid w:val="00E147D1"/>
    <w:rsid w:val="00E147D3"/>
    <w:rsid w:val="00E14816"/>
    <w:rsid w:val="00E148D0"/>
    <w:rsid w:val="00E14936"/>
    <w:rsid w:val="00E14A79"/>
    <w:rsid w:val="00E14AA3"/>
    <w:rsid w:val="00E14ACC"/>
    <w:rsid w:val="00E14BE9"/>
    <w:rsid w:val="00E14BEF"/>
    <w:rsid w:val="00E14C3F"/>
    <w:rsid w:val="00E14C4D"/>
    <w:rsid w:val="00E14D54"/>
    <w:rsid w:val="00E14EB9"/>
    <w:rsid w:val="00E15016"/>
    <w:rsid w:val="00E152F8"/>
    <w:rsid w:val="00E15392"/>
    <w:rsid w:val="00E153AB"/>
    <w:rsid w:val="00E153DB"/>
    <w:rsid w:val="00E15543"/>
    <w:rsid w:val="00E15550"/>
    <w:rsid w:val="00E15590"/>
    <w:rsid w:val="00E15686"/>
    <w:rsid w:val="00E156A2"/>
    <w:rsid w:val="00E1585B"/>
    <w:rsid w:val="00E158F3"/>
    <w:rsid w:val="00E15970"/>
    <w:rsid w:val="00E15A2B"/>
    <w:rsid w:val="00E15A62"/>
    <w:rsid w:val="00E15BF0"/>
    <w:rsid w:val="00E15C34"/>
    <w:rsid w:val="00E15C60"/>
    <w:rsid w:val="00E15C83"/>
    <w:rsid w:val="00E15D64"/>
    <w:rsid w:val="00E15E0E"/>
    <w:rsid w:val="00E15E2A"/>
    <w:rsid w:val="00E15EE0"/>
    <w:rsid w:val="00E16057"/>
    <w:rsid w:val="00E16080"/>
    <w:rsid w:val="00E160F2"/>
    <w:rsid w:val="00E1614B"/>
    <w:rsid w:val="00E16150"/>
    <w:rsid w:val="00E1622B"/>
    <w:rsid w:val="00E162D9"/>
    <w:rsid w:val="00E1631D"/>
    <w:rsid w:val="00E164A0"/>
    <w:rsid w:val="00E164A1"/>
    <w:rsid w:val="00E164DD"/>
    <w:rsid w:val="00E1658D"/>
    <w:rsid w:val="00E165A7"/>
    <w:rsid w:val="00E1669D"/>
    <w:rsid w:val="00E166F1"/>
    <w:rsid w:val="00E1676D"/>
    <w:rsid w:val="00E16821"/>
    <w:rsid w:val="00E1683D"/>
    <w:rsid w:val="00E16984"/>
    <w:rsid w:val="00E16A2E"/>
    <w:rsid w:val="00E16C4B"/>
    <w:rsid w:val="00E16D27"/>
    <w:rsid w:val="00E16E3E"/>
    <w:rsid w:val="00E16EAF"/>
    <w:rsid w:val="00E16EB1"/>
    <w:rsid w:val="00E16EFD"/>
    <w:rsid w:val="00E16F72"/>
    <w:rsid w:val="00E16FD4"/>
    <w:rsid w:val="00E16FF0"/>
    <w:rsid w:val="00E1703D"/>
    <w:rsid w:val="00E171DF"/>
    <w:rsid w:val="00E17423"/>
    <w:rsid w:val="00E17500"/>
    <w:rsid w:val="00E17580"/>
    <w:rsid w:val="00E1758E"/>
    <w:rsid w:val="00E17636"/>
    <w:rsid w:val="00E1763D"/>
    <w:rsid w:val="00E176A0"/>
    <w:rsid w:val="00E1774B"/>
    <w:rsid w:val="00E17932"/>
    <w:rsid w:val="00E17A44"/>
    <w:rsid w:val="00E17A68"/>
    <w:rsid w:val="00E17ADE"/>
    <w:rsid w:val="00E17CE3"/>
    <w:rsid w:val="00E17CEF"/>
    <w:rsid w:val="00E17CF8"/>
    <w:rsid w:val="00E17D03"/>
    <w:rsid w:val="00E17D8E"/>
    <w:rsid w:val="00E17D95"/>
    <w:rsid w:val="00E17E7F"/>
    <w:rsid w:val="00E200DB"/>
    <w:rsid w:val="00E200DE"/>
    <w:rsid w:val="00E200EA"/>
    <w:rsid w:val="00E20102"/>
    <w:rsid w:val="00E20154"/>
    <w:rsid w:val="00E2016F"/>
    <w:rsid w:val="00E20184"/>
    <w:rsid w:val="00E202D3"/>
    <w:rsid w:val="00E20325"/>
    <w:rsid w:val="00E203DE"/>
    <w:rsid w:val="00E20417"/>
    <w:rsid w:val="00E20499"/>
    <w:rsid w:val="00E204B3"/>
    <w:rsid w:val="00E20591"/>
    <w:rsid w:val="00E20600"/>
    <w:rsid w:val="00E20614"/>
    <w:rsid w:val="00E20640"/>
    <w:rsid w:val="00E20707"/>
    <w:rsid w:val="00E207C8"/>
    <w:rsid w:val="00E20853"/>
    <w:rsid w:val="00E208C2"/>
    <w:rsid w:val="00E2097C"/>
    <w:rsid w:val="00E20B01"/>
    <w:rsid w:val="00E20B5E"/>
    <w:rsid w:val="00E20CC0"/>
    <w:rsid w:val="00E20D4A"/>
    <w:rsid w:val="00E20ED0"/>
    <w:rsid w:val="00E21036"/>
    <w:rsid w:val="00E21039"/>
    <w:rsid w:val="00E210A0"/>
    <w:rsid w:val="00E2110E"/>
    <w:rsid w:val="00E21165"/>
    <w:rsid w:val="00E2118A"/>
    <w:rsid w:val="00E21264"/>
    <w:rsid w:val="00E21287"/>
    <w:rsid w:val="00E212DF"/>
    <w:rsid w:val="00E212EA"/>
    <w:rsid w:val="00E2134C"/>
    <w:rsid w:val="00E21384"/>
    <w:rsid w:val="00E21793"/>
    <w:rsid w:val="00E217B6"/>
    <w:rsid w:val="00E217BD"/>
    <w:rsid w:val="00E217E0"/>
    <w:rsid w:val="00E21829"/>
    <w:rsid w:val="00E2188D"/>
    <w:rsid w:val="00E21893"/>
    <w:rsid w:val="00E21A50"/>
    <w:rsid w:val="00E21AA2"/>
    <w:rsid w:val="00E21B13"/>
    <w:rsid w:val="00E21BD9"/>
    <w:rsid w:val="00E21C47"/>
    <w:rsid w:val="00E21C5B"/>
    <w:rsid w:val="00E21C64"/>
    <w:rsid w:val="00E21C89"/>
    <w:rsid w:val="00E21D0A"/>
    <w:rsid w:val="00E21E97"/>
    <w:rsid w:val="00E22058"/>
    <w:rsid w:val="00E22068"/>
    <w:rsid w:val="00E22152"/>
    <w:rsid w:val="00E2217E"/>
    <w:rsid w:val="00E221A8"/>
    <w:rsid w:val="00E22204"/>
    <w:rsid w:val="00E223C6"/>
    <w:rsid w:val="00E22431"/>
    <w:rsid w:val="00E22477"/>
    <w:rsid w:val="00E2271B"/>
    <w:rsid w:val="00E22720"/>
    <w:rsid w:val="00E2279C"/>
    <w:rsid w:val="00E227B1"/>
    <w:rsid w:val="00E227D1"/>
    <w:rsid w:val="00E227EB"/>
    <w:rsid w:val="00E22925"/>
    <w:rsid w:val="00E22A91"/>
    <w:rsid w:val="00E22ACC"/>
    <w:rsid w:val="00E22AD9"/>
    <w:rsid w:val="00E22C8C"/>
    <w:rsid w:val="00E22CFA"/>
    <w:rsid w:val="00E22DB7"/>
    <w:rsid w:val="00E22E01"/>
    <w:rsid w:val="00E22F35"/>
    <w:rsid w:val="00E2303E"/>
    <w:rsid w:val="00E23069"/>
    <w:rsid w:val="00E2312C"/>
    <w:rsid w:val="00E231E0"/>
    <w:rsid w:val="00E2323A"/>
    <w:rsid w:val="00E2324C"/>
    <w:rsid w:val="00E23253"/>
    <w:rsid w:val="00E232DC"/>
    <w:rsid w:val="00E2349E"/>
    <w:rsid w:val="00E2371E"/>
    <w:rsid w:val="00E23739"/>
    <w:rsid w:val="00E2375D"/>
    <w:rsid w:val="00E2382C"/>
    <w:rsid w:val="00E23955"/>
    <w:rsid w:val="00E23A0B"/>
    <w:rsid w:val="00E23B46"/>
    <w:rsid w:val="00E23B9F"/>
    <w:rsid w:val="00E23BEB"/>
    <w:rsid w:val="00E23D82"/>
    <w:rsid w:val="00E23D87"/>
    <w:rsid w:val="00E23D88"/>
    <w:rsid w:val="00E23E59"/>
    <w:rsid w:val="00E23F4A"/>
    <w:rsid w:val="00E23F5E"/>
    <w:rsid w:val="00E23F7B"/>
    <w:rsid w:val="00E23FBD"/>
    <w:rsid w:val="00E23FCC"/>
    <w:rsid w:val="00E23FED"/>
    <w:rsid w:val="00E24023"/>
    <w:rsid w:val="00E24051"/>
    <w:rsid w:val="00E240C5"/>
    <w:rsid w:val="00E240CC"/>
    <w:rsid w:val="00E24123"/>
    <w:rsid w:val="00E2413A"/>
    <w:rsid w:val="00E2417F"/>
    <w:rsid w:val="00E2418D"/>
    <w:rsid w:val="00E24193"/>
    <w:rsid w:val="00E241E4"/>
    <w:rsid w:val="00E24213"/>
    <w:rsid w:val="00E242A5"/>
    <w:rsid w:val="00E2430B"/>
    <w:rsid w:val="00E243F5"/>
    <w:rsid w:val="00E2441D"/>
    <w:rsid w:val="00E244D1"/>
    <w:rsid w:val="00E2460B"/>
    <w:rsid w:val="00E24643"/>
    <w:rsid w:val="00E246BC"/>
    <w:rsid w:val="00E24763"/>
    <w:rsid w:val="00E2483E"/>
    <w:rsid w:val="00E24871"/>
    <w:rsid w:val="00E24874"/>
    <w:rsid w:val="00E2492D"/>
    <w:rsid w:val="00E24A5E"/>
    <w:rsid w:val="00E24B07"/>
    <w:rsid w:val="00E24B60"/>
    <w:rsid w:val="00E24BD3"/>
    <w:rsid w:val="00E24C7C"/>
    <w:rsid w:val="00E24C9E"/>
    <w:rsid w:val="00E24D55"/>
    <w:rsid w:val="00E24D59"/>
    <w:rsid w:val="00E24D72"/>
    <w:rsid w:val="00E24E18"/>
    <w:rsid w:val="00E24E1C"/>
    <w:rsid w:val="00E24E4D"/>
    <w:rsid w:val="00E25217"/>
    <w:rsid w:val="00E25289"/>
    <w:rsid w:val="00E25322"/>
    <w:rsid w:val="00E25630"/>
    <w:rsid w:val="00E25685"/>
    <w:rsid w:val="00E2573F"/>
    <w:rsid w:val="00E25950"/>
    <w:rsid w:val="00E25A92"/>
    <w:rsid w:val="00E25AA2"/>
    <w:rsid w:val="00E25AFA"/>
    <w:rsid w:val="00E25CCA"/>
    <w:rsid w:val="00E25CEA"/>
    <w:rsid w:val="00E25D95"/>
    <w:rsid w:val="00E25DAC"/>
    <w:rsid w:val="00E25DB5"/>
    <w:rsid w:val="00E25EDB"/>
    <w:rsid w:val="00E25EDC"/>
    <w:rsid w:val="00E26030"/>
    <w:rsid w:val="00E2606F"/>
    <w:rsid w:val="00E260EB"/>
    <w:rsid w:val="00E26125"/>
    <w:rsid w:val="00E2618D"/>
    <w:rsid w:val="00E261FA"/>
    <w:rsid w:val="00E262A3"/>
    <w:rsid w:val="00E262E2"/>
    <w:rsid w:val="00E2642A"/>
    <w:rsid w:val="00E26474"/>
    <w:rsid w:val="00E264AE"/>
    <w:rsid w:val="00E264D7"/>
    <w:rsid w:val="00E26525"/>
    <w:rsid w:val="00E26586"/>
    <w:rsid w:val="00E26642"/>
    <w:rsid w:val="00E2667E"/>
    <w:rsid w:val="00E26782"/>
    <w:rsid w:val="00E269DD"/>
    <w:rsid w:val="00E26B5F"/>
    <w:rsid w:val="00E26BFD"/>
    <w:rsid w:val="00E26C32"/>
    <w:rsid w:val="00E26C48"/>
    <w:rsid w:val="00E26CD9"/>
    <w:rsid w:val="00E26CEA"/>
    <w:rsid w:val="00E26DB1"/>
    <w:rsid w:val="00E26E45"/>
    <w:rsid w:val="00E26E58"/>
    <w:rsid w:val="00E26E68"/>
    <w:rsid w:val="00E26F5E"/>
    <w:rsid w:val="00E27030"/>
    <w:rsid w:val="00E2713E"/>
    <w:rsid w:val="00E27375"/>
    <w:rsid w:val="00E274F3"/>
    <w:rsid w:val="00E2759F"/>
    <w:rsid w:val="00E275B3"/>
    <w:rsid w:val="00E275B8"/>
    <w:rsid w:val="00E27603"/>
    <w:rsid w:val="00E27683"/>
    <w:rsid w:val="00E27698"/>
    <w:rsid w:val="00E277E8"/>
    <w:rsid w:val="00E277F8"/>
    <w:rsid w:val="00E2784F"/>
    <w:rsid w:val="00E278AE"/>
    <w:rsid w:val="00E279A7"/>
    <w:rsid w:val="00E27A5B"/>
    <w:rsid w:val="00E27AAF"/>
    <w:rsid w:val="00E27B14"/>
    <w:rsid w:val="00E27B2A"/>
    <w:rsid w:val="00E27C62"/>
    <w:rsid w:val="00E27D23"/>
    <w:rsid w:val="00E27D3D"/>
    <w:rsid w:val="00E27DF7"/>
    <w:rsid w:val="00E27E12"/>
    <w:rsid w:val="00E27FFD"/>
    <w:rsid w:val="00E30004"/>
    <w:rsid w:val="00E300D4"/>
    <w:rsid w:val="00E301E5"/>
    <w:rsid w:val="00E30377"/>
    <w:rsid w:val="00E304D0"/>
    <w:rsid w:val="00E3062C"/>
    <w:rsid w:val="00E307CA"/>
    <w:rsid w:val="00E30840"/>
    <w:rsid w:val="00E30957"/>
    <w:rsid w:val="00E309BA"/>
    <w:rsid w:val="00E309F3"/>
    <w:rsid w:val="00E30A3A"/>
    <w:rsid w:val="00E30A69"/>
    <w:rsid w:val="00E30B29"/>
    <w:rsid w:val="00E30C79"/>
    <w:rsid w:val="00E30CB4"/>
    <w:rsid w:val="00E30D17"/>
    <w:rsid w:val="00E30D1B"/>
    <w:rsid w:val="00E30D1F"/>
    <w:rsid w:val="00E30D32"/>
    <w:rsid w:val="00E30D48"/>
    <w:rsid w:val="00E30FAC"/>
    <w:rsid w:val="00E310B6"/>
    <w:rsid w:val="00E310FD"/>
    <w:rsid w:val="00E3114A"/>
    <w:rsid w:val="00E312ED"/>
    <w:rsid w:val="00E31384"/>
    <w:rsid w:val="00E313FA"/>
    <w:rsid w:val="00E314F8"/>
    <w:rsid w:val="00E3152D"/>
    <w:rsid w:val="00E315BF"/>
    <w:rsid w:val="00E31618"/>
    <w:rsid w:val="00E3166A"/>
    <w:rsid w:val="00E316F5"/>
    <w:rsid w:val="00E3170D"/>
    <w:rsid w:val="00E31715"/>
    <w:rsid w:val="00E3186F"/>
    <w:rsid w:val="00E31893"/>
    <w:rsid w:val="00E318ED"/>
    <w:rsid w:val="00E318FF"/>
    <w:rsid w:val="00E319B9"/>
    <w:rsid w:val="00E31B4C"/>
    <w:rsid w:val="00E31BDA"/>
    <w:rsid w:val="00E31C97"/>
    <w:rsid w:val="00E31C9A"/>
    <w:rsid w:val="00E31DB1"/>
    <w:rsid w:val="00E31F2D"/>
    <w:rsid w:val="00E31FC5"/>
    <w:rsid w:val="00E32182"/>
    <w:rsid w:val="00E3226E"/>
    <w:rsid w:val="00E322AD"/>
    <w:rsid w:val="00E322CB"/>
    <w:rsid w:val="00E3237E"/>
    <w:rsid w:val="00E324C5"/>
    <w:rsid w:val="00E324F0"/>
    <w:rsid w:val="00E325F2"/>
    <w:rsid w:val="00E3262C"/>
    <w:rsid w:val="00E32708"/>
    <w:rsid w:val="00E327C4"/>
    <w:rsid w:val="00E3283C"/>
    <w:rsid w:val="00E328CF"/>
    <w:rsid w:val="00E32995"/>
    <w:rsid w:val="00E329FD"/>
    <w:rsid w:val="00E32AA1"/>
    <w:rsid w:val="00E32D44"/>
    <w:rsid w:val="00E32DAE"/>
    <w:rsid w:val="00E32E77"/>
    <w:rsid w:val="00E32EE8"/>
    <w:rsid w:val="00E32F1A"/>
    <w:rsid w:val="00E33086"/>
    <w:rsid w:val="00E3326F"/>
    <w:rsid w:val="00E333E6"/>
    <w:rsid w:val="00E33401"/>
    <w:rsid w:val="00E3345D"/>
    <w:rsid w:val="00E33547"/>
    <w:rsid w:val="00E337AC"/>
    <w:rsid w:val="00E3380D"/>
    <w:rsid w:val="00E3389A"/>
    <w:rsid w:val="00E33903"/>
    <w:rsid w:val="00E33A31"/>
    <w:rsid w:val="00E33A69"/>
    <w:rsid w:val="00E33CCE"/>
    <w:rsid w:val="00E33D08"/>
    <w:rsid w:val="00E33D23"/>
    <w:rsid w:val="00E33DF5"/>
    <w:rsid w:val="00E33E60"/>
    <w:rsid w:val="00E33FFB"/>
    <w:rsid w:val="00E3413F"/>
    <w:rsid w:val="00E3414E"/>
    <w:rsid w:val="00E34361"/>
    <w:rsid w:val="00E3445E"/>
    <w:rsid w:val="00E34471"/>
    <w:rsid w:val="00E34545"/>
    <w:rsid w:val="00E34586"/>
    <w:rsid w:val="00E34635"/>
    <w:rsid w:val="00E3477A"/>
    <w:rsid w:val="00E3487D"/>
    <w:rsid w:val="00E348D6"/>
    <w:rsid w:val="00E349E1"/>
    <w:rsid w:val="00E34A2F"/>
    <w:rsid w:val="00E34AF9"/>
    <w:rsid w:val="00E34BFA"/>
    <w:rsid w:val="00E34C54"/>
    <w:rsid w:val="00E34CB5"/>
    <w:rsid w:val="00E34CD3"/>
    <w:rsid w:val="00E34CE4"/>
    <w:rsid w:val="00E34D6E"/>
    <w:rsid w:val="00E34D9A"/>
    <w:rsid w:val="00E35041"/>
    <w:rsid w:val="00E3509B"/>
    <w:rsid w:val="00E350CE"/>
    <w:rsid w:val="00E35150"/>
    <w:rsid w:val="00E352C0"/>
    <w:rsid w:val="00E3535F"/>
    <w:rsid w:val="00E35395"/>
    <w:rsid w:val="00E355CD"/>
    <w:rsid w:val="00E35602"/>
    <w:rsid w:val="00E3569C"/>
    <w:rsid w:val="00E35747"/>
    <w:rsid w:val="00E35759"/>
    <w:rsid w:val="00E358ED"/>
    <w:rsid w:val="00E3599E"/>
    <w:rsid w:val="00E359A7"/>
    <w:rsid w:val="00E359F9"/>
    <w:rsid w:val="00E35A84"/>
    <w:rsid w:val="00E35CAA"/>
    <w:rsid w:val="00E35EB1"/>
    <w:rsid w:val="00E35FB9"/>
    <w:rsid w:val="00E36173"/>
    <w:rsid w:val="00E36239"/>
    <w:rsid w:val="00E362FC"/>
    <w:rsid w:val="00E36309"/>
    <w:rsid w:val="00E363ED"/>
    <w:rsid w:val="00E36409"/>
    <w:rsid w:val="00E3659D"/>
    <w:rsid w:val="00E3664E"/>
    <w:rsid w:val="00E36A3F"/>
    <w:rsid w:val="00E36C69"/>
    <w:rsid w:val="00E36C6F"/>
    <w:rsid w:val="00E36C79"/>
    <w:rsid w:val="00E36C95"/>
    <w:rsid w:val="00E36CBC"/>
    <w:rsid w:val="00E36D09"/>
    <w:rsid w:val="00E36D22"/>
    <w:rsid w:val="00E36D53"/>
    <w:rsid w:val="00E36E86"/>
    <w:rsid w:val="00E36FA4"/>
    <w:rsid w:val="00E37073"/>
    <w:rsid w:val="00E3709B"/>
    <w:rsid w:val="00E372CB"/>
    <w:rsid w:val="00E37415"/>
    <w:rsid w:val="00E374B0"/>
    <w:rsid w:val="00E374E1"/>
    <w:rsid w:val="00E37543"/>
    <w:rsid w:val="00E37858"/>
    <w:rsid w:val="00E37930"/>
    <w:rsid w:val="00E379F1"/>
    <w:rsid w:val="00E37A4E"/>
    <w:rsid w:val="00E37A84"/>
    <w:rsid w:val="00E37BBA"/>
    <w:rsid w:val="00E37C30"/>
    <w:rsid w:val="00E37C97"/>
    <w:rsid w:val="00E37CC0"/>
    <w:rsid w:val="00E37D0F"/>
    <w:rsid w:val="00E37E4E"/>
    <w:rsid w:val="00E37EED"/>
    <w:rsid w:val="00E37F01"/>
    <w:rsid w:val="00E37F58"/>
    <w:rsid w:val="00E37F61"/>
    <w:rsid w:val="00E37F68"/>
    <w:rsid w:val="00E4004D"/>
    <w:rsid w:val="00E40185"/>
    <w:rsid w:val="00E4024F"/>
    <w:rsid w:val="00E4028C"/>
    <w:rsid w:val="00E4033A"/>
    <w:rsid w:val="00E403F2"/>
    <w:rsid w:val="00E40470"/>
    <w:rsid w:val="00E404F7"/>
    <w:rsid w:val="00E4050E"/>
    <w:rsid w:val="00E4062B"/>
    <w:rsid w:val="00E4067A"/>
    <w:rsid w:val="00E406BD"/>
    <w:rsid w:val="00E4072F"/>
    <w:rsid w:val="00E40790"/>
    <w:rsid w:val="00E40833"/>
    <w:rsid w:val="00E40892"/>
    <w:rsid w:val="00E408A3"/>
    <w:rsid w:val="00E408B6"/>
    <w:rsid w:val="00E4093B"/>
    <w:rsid w:val="00E40941"/>
    <w:rsid w:val="00E40A12"/>
    <w:rsid w:val="00E40B7A"/>
    <w:rsid w:val="00E40C18"/>
    <w:rsid w:val="00E40DAD"/>
    <w:rsid w:val="00E40E4A"/>
    <w:rsid w:val="00E40E84"/>
    <w:rsid w:val="00E40EA5"/>
    <w:rsid w:val="00E40EDE"/>
    <w:rsid w:val="00E40FEF"/>
    <w:rsid w:val="00E4137D"/>
    <w:rsid w:val="00E413F3"/>
    <w:rsid w:val="00E41405"/>
    <w:rsid w:val="00E4145D"/>
    <w:rsid w:val="00E419D8"/>
    <w:rsid w:val="00E41AD5"/>
    <w:rsid w:val="00E41C0E"/>
    <w:rsid w:val="00E41D43"/>
    <w:rsid w:val="00E41F27"/>
    <w:rsid w:val="00E42034"/>
    <w:rsid w:val="00E4203A"/>
    <w:rsid w:val="00E42070"/>
    <w:rsid w:val="00E420E9"/>
    <w:rsid w:val="00E4212A"/>
    <w:rsid w:val="00E4224B"/>
    <w:rsid w:val="00E422AF"/>
    <w:rsid w:val="00E422D1"/>
    <w:rsid w:val="00E422D7"/>
    <w:rsid w:val="00E4231C"/>
    <w:rsid w:val="00E423ED"/>
    <w:rsid w:val="00E424C9"/>
    <w:rsid w:val="00E4252E"/>
    <w:rsid w:val="00E4256A"/>
    <w:rsid w:val="00E4259D"/>
    <w:rsid w:val="00E42637"/>
    <w:rsid w:val="00E426CE"/>
    <w:rsid w:val="00E4274C"/>
    <w:rsid w:val="00E42753"/>
    <w:rsid w:val="00E4277F"/>
    <w:rsid w:val="00E427C4"/>
    <w:rsid w:val="00E427D3"/>
    <w:rsid w:val="00E429CE"/>
    <w:rsid w:val="00E429F3"/>
    <w:rsid w:val="00E42A29"/>
    <w:rsid w:val="00E42A6C"/>
    <w:rsid w:val="00E42C12"/>
    <w:rsid w:val="00E42C72"/>
    <w:rsid w:val="00E42CB3"/>
    <w:rsid w:val="00E42D68"/>
    <w:rsid w:val="00E42EAE"/>
    <w:rsid w:val="00E42ED2"/>
    <w:rsid w:val="00E42F87"/>
    <w:rsid w:val="00E42FB0"/>
    <w:rsid w:val="00E4304E"/>
    <w:rsid w:val="00E43056"/>
    <w:rsid w:val="00E430A4"/>
    <w:rsid w:val="00E43260"/>
    <w:rsid w:val="00E4336B"/>
    <w:rsid w:val="00E4336D"/>
    <w:rsid w:val="00E43427"/>
    <w:rsid w:val="00E434A6"/>
    <w:rsid w:val="00E434E1"/>
    <w:rsid w:val="00E434F4"/>
    <w:rsid w:val="00E4359E"/>
    <w:rsid w:val="00E43669"/>
    <w:rsid w:val="00E437F2"/>
    <w:rsid w:val="00E438B0"/>
    <w:rsid w:val="00E43A47"/>
    <w:rsid w:val="00E43B6D"/>
    <w:rsid w:val="00E43B86"/>
    <w:rsid w:val="00E43D5B"/>
    <w:rsid w:val="00E43DB7"/>
    <w:rsid w:val="00E43E04"/>
    <w:rsid w:val="00E43E24"/>
    <w:rsid w:val="00E43E61"/>
    <w:rsid w:val="00E43EE5"/>
    <w:rsid w:val="00E43FA5"/>
    <w:rsid w:val="00E43FEA"/>
    <w:rsid w:val="00E44057"/>
    <w:rsid w:val="00E441CD"/>
    <w:rsid w:val="00E4434F"/>
    <w:rsid w:val="00E44427"/>
    <w:rsid w:val="00E44590"/>
    <w:rsid w:val="00E44682"/>
    <w:rsid w:val="00E4477A"/>
    <w:rsid w:val="00E447B9"/>
    <w:rsid w:val="00E44810"/>
    <w:rsid w:val="00E44836"/>
    <w:rsid w:val="00E44916"/>
    <w:rsid w:val="00E4497E"/>
    <w:rsid w:val="00E449FC"/>
    <w:rsid w:val="00E44A1C"/>
    <w:rsid w:val="00E44B44"/>
    <w:rsid w:val="00E44C4F"/>
    <w:rsid w:val="00E44CAA"/>
    <w:rsid w:val="00E44D9E"/>
    <w:rsid w:val="00E44DF1"/>
    <w:rsid w:val="00E44E72"/>
    <w:rsid w:val="00E44E75"/>
    <w:rsid w:val="00E44E82"/>
    <w:rsid w:val="00E45140"/>
    <w:rsid w:val="00E4514F"/>
    <w:rsid w:val="00E45172"/>
    <w:rsid w:val="00E4527D"/>
    <w:rsid w:val="00E452A4"/>
    <w:rsid w:val="00E45389"/>
    <w:rsid w:val="00E45546"/>
    <w:rsid w:val="00E456A5"/>
    <w:rsid w:val="00E456A6"/>
    <w:rsid w:val="00E45716"/>
    <w:rsid w:val="00E45841"/>
    <w:rsid w:val="00E45874"/>
    <w:rsid w:val="00E45A0B"/>
    <w:rsid w:val="00E45BAD"/>
    <w:rsid w:val="00E45F4A"/>
    <w:rsid w:val="00E45F6B"/>
    <w:rsid w:val="00E4617D"/>
    <w:rsid w:val="00E46347"/>
    <w:rsid w:val="00E46391"/>
    <w:rsid w:val="00E4653C"/>
    <w:rsid w:val="00E46543"/>
    <w:rsid w:val="00E4657A"/>
    <w:rsid w:val="00E46627"/>
    <w:rsid w:val="00E4675D"/>
    <w:rsid w:val="00E46776"/>
    <w:rsid w:val="00E4679E"/>
    <w:rsid w:val="00E467A8"/>
    <w:rsid w:val="00E4683F"/>
    <w:rsid w:val="00E469F7"/>
    <w:rsid w:val="00E46A18"/>
    <w:rsid w:val="00E46A1D"/>
    <w:rsid w:val="00E46AB9"/>
    <w:rsid w:val="00E46B3A"/>
    <w:rsid w:val="00E46B65"/>
    <w:rsid w:val="00E46B8C"/>
    <w:rsid w:val="00E46BB9"/>
    <w:rsid w:val="00E46BDE"/>
    <w:rsid w:val="00E46C33"/>
    <w:rsid w:val="00E46DBB"/>
    <w:rsid w:val="00E46E38"/>
    <w:rsid w:val="00E46EEB"/>
    <w:rsid w:val="00E46F08"/>
    <w:rsid w:val="00E46F3F"/>
    <w:rsid w:val="00E46FDA"/>
    <w:rsid w:val="00E470A8"/>
    <w:rsid w:val="00E4727F"/>
    <w:rsid w:val="00E472A3"/>
    <w:rsid w:val="00E472B1"/>
    <w:rsid w:val="00E47463"/>
    <w:rsid w:val="00E47574"/>
    <w:rsid w:val="00E47630"/>
    <w:rsid w:val="00E476A9"/>
    <w:rsid w:val="00E47725"/>
    <w:rsid w:val="00E4772A"/>
    <w:rsid w:val="00E47750"/>
    <w:rsid w:val="00E47788"/>
    <w:rsid w:val="00E4787C"/>
    <w:rsid w:val="00E47B6E"/>
    <w:rsid w:val="00E47C5B"/>
    <w:rsid w:val="00E47CB0"/>
    <w:rsid w:val="00E47D12"/>
    <w:rsid w:val="00E47D41"/>
    <w:rsid w:val="00E47E6D"/>
    <w:rsid w:val="00E47EFC"/>
    <w:rsid w:val="00E47F2F"/>
    <w:rsid w:val="00E47F52"/>
    <w:rsid w:val="00E47FB3"/>
    <w:rsid w:val="00E50052"/>
    <w:rsid w:val="00E500BE"/>
    <w:rsid w:val="00E500E3"/>
    <w:rsid w:val="00E501B9"/>
    <w:rsid w:val="00E501EE"/>
    <w:rsid w:val="00E5021A"/>
    <w:rsid w:val="00E50234"/>
    <w:rsid w:val="00E5024B"/>
    <w:rsid w:val="00E50293"/>
    <w:rsid w:val="00E50451"/>
    <w:rsid w:val="00E50672"/>
    <w:rsid w:val="00E50868"/>
    <w:rsid w:val="00E5088D"/>
    <w:rsid w:val="00E5093E"/>
    <w:rsid w:val="00E509D5"/>
    <w:rsid w:val="00E509F3"/>
    <w:rsid w:val="00E50A56"/>
    <w:rsid w:val="00E50A5B"/>
    <w:rsid w:val="00E50BDF"/>
    <w:rsid w:val="00E50CB3"/>
    <w:rsid w:val="00E50D6C"/>
    <w:rsid w:val="00E50D70"/>
    <w:rsid w:val="00E50DFA"/>
    <w:rsid w:val="00E50E9F"/>
    <w:rsid w:val="00E50EE3"/>
    <w:rsid w:val="00E510C9"/>
    <w:rsid w:val="00E511A5"/>
    <w:rsid w:val="00E51231"/>
    <w:rsid w:val="00E5129C"/>
    <w:rsid w:val="00E512E4"/>
    <w:rsid w:val="00E51568"/>
    <w:rsid w:val="00E515FD"/>
    <w:rsid w:val="00E516C3"/>
    <w:rsid w:val="00E516E2"/>
    <w:rsid w:val="00E518EC"/>
    <w:rsid w:val="00E518FF"/>
    <w:rsid w:val="00E5194D"/>
    <w:rsid w:val="00E51995"/>
    <w:rsid w:val="00E519A6"/>
    <w:rsid w:val="00E519FC"/>
    <w:rsid w:val="00E51A0D"/>
    <w:rsid w:val="00E51AF9"/>
    <w:rsid w:val="00E51BA7"/>
    <w:rsid w:val="00E51BB8"/>
    <w:rsid w:val="00E51C58"/>
    <w:rsid w:val="00E51D9D"/>
    <w:rsid w:val="00E51DE1"/>
    <w:rsid w:val="00E51E2C"/>
    <w:rsid w:val="00E51E45"/>
    <w:rsid w:val="00E51E73"/>
    <w:rsid w:val="00E51EDD"/>
    <w:rsid w:val="00E52128"/>
    <w:rsid w:val="00E5219D"/>
    <w:rsid w:val="00E5235C"/>
    <w:rsid w:val="00E52362"/>
    <w:rsid w:val="00E52409"/>
    <w:rsid w:val="00E524CE"/>
    <w:rsid w:val="00E525A7"/>
    <w:rsid w:val="00E525E7"/>
    <w:rsid w:val="00E525ED"/>
    <w:rsid w:val="00E52604"/>
    <w:rsid w:val="00E5268A"/>
    <w:rsid w:val="00E5276D"/>
    <w:rsid w:val="00E5278C"/>
    <w:rsid w:val="00E527A1"/>
    <w:rsid w:val="00E527D9"/>
    <w:rsid w:val="00E52820"/>
    <w:rsid w:val="00E52822"/>
    <w:rsid w:val="00E529AC"/>
    <w:rsid w:val="00E52A87"/>
    <w:rsid w:val="00E52A90"/>
    <w:rsid w:val="00E52AA8"/>
    <w:rsid w:val="00E52B2A"/>
    <w:rsid w:val="00E52C35"/>
    <w:rsid w:val="00E52C7C"/>
    <w:rsid w:val="00E52CBF"/>
    <w:rsid w:val="00E52D51"/>
    <w:rsid w:val="00E52E04"/>
    <w:rsid w:val="00E52E3D"/>
    <w:rsid w:val="00E52E61"/>
    <w:rsid w:val="00E52E82"/>
    <w:rsid w:val="00E52EA6"/>
    <w:rsid w:val="00E52F2E"/>
    <w:rsid w:val="00E53065"/>
    <w:rsid w:val="00E5309C"/>
    <w:rsid w:val="00E530A1"/>
    <w:rsid w:val="00E5310A"/>
    <w:rsid w:val="00E53169"/>
    <w:rsid w:val="00E532C0"/>
    <w:rsid w:val="00E532D1"/>
    <w:rsid w:val="00E532DE"/>
    <w:rsid w:val="00E534EE"/>
    <w:rsid w:val="00E534F3"/>
    <w:rsid w:val="00E535BA"/>
    <w:rsid w:val="00E535CC"/>
    <w:rsid w:val="00E536C9"/>
    <w:rsid w:val="00E537B7"/>
    <w:rsid w:val="00E53831"/>
    <w:rsid w:val="00E538C8"/>
    <w:rsid w:val="00E53A57"/>
    <w:rsid w:val="00E53A6F"/>
    <w:rsid w:val="00E53AA4"/>
    <w:rsid w:val="00E53ABD"/>
    <w:rsid w:val="00E53B49"/>
    <w:rsid w:val="00E53BBA"/>
    <w:rsid w:val="00E53BDB"/>
    <w:rsid w:val="00E53C63"/>
    <w:rsid w:val="00E53CDE"/>
    <w:rsid w:val="00E53D65"/>
    <w:rsid w:val="00E53E0E"/>
    <w:rsid w:val="00E53E35"/>
    <w:rsid w:val="00E53ED9"/>
    <w:rsid w:val="00E53EF1"/>
    <w:rsid w:val="00E53F2B"/>
    <w:rsid w:val="00E54268"/>
    <w:rsid w:val="00E542D3"/>
    <w:rsid w:val="00E542E3"/>
    <w:rsid w:val="00E5439D"/>
    <w:rsid w:val="00E543BB"/>
    <w:rsid w:val="00E54533"/>
    <w:rsid w:val="00E54538"/>
    <w:rsid w:val="00E54634"/>
    <w:rsid w:val="00E54684"/>
    <w:rsid w:val="00E5469B"/>
    <w:rsid w:val="00E546CD"/>
    <w:rsid w:val="00E54763"/>
    <w:rsid w:val="00E54765"/>
    <w:rsid w:val="00E5476F"/>
    <w:rsid w:val="00E548A9"/>
    <w:rsid w:val="00E548C1"/>
    <w:rsid w:val="00E54960"/>
    <w:rsid w:val="00E5496A"/>
    <w:rsid w:val="00E549B8"/>
    <w:rsid w:val="00E54A04"/>
    <w:rsid w:val="00E54A92"/>
    <w:rsid w:val="00E54B89"/>
    <w:rsid w:val="00E54BB0"/>
    <w:rsid w:val="00E54BB3"/>
    <w:rsid w:val="00E54C0A"/>
    <w:rsid w:val="00E54C2C"/>
    <w:rsid w:val="00E54D33"/>
    <w:rsid w:val="00E54DEB"/>
    <w:rsid w:val="00E54E83"/>
    <w:rsid w:val="00E54EF2"/>
    <w:rsid w:val="00E54F1C"/>
    <w:rsid w:val="00E54F95"/>
    <w:rsid w:val="00E55008"/>
    <w:rsid w:val="00E551BB"/>
    <w:rsid w:val="00E55207"/>
    <w:rsid w:val="00E5522F"/>
    <w:rsid w:val="00E55349"/>
    <w:rsid w:val="00E55379"/>
    <w:rsid w:val="00E553E0"/>
    <w:rsid w:val="00E55511"/>
    <w:rsid w:val="00E555A9"/>
    <w:rsid w:val="00E556C5"/>
    <w:rsid w:val="00E556E5"/>
    <w:rsid w:val="00E557BD"/>
    <w:rsid w:val="00E558D2"/>
    <w:rsid w:val="00E55910"/>
    <w:rsid w:val="00E55950"/>
    <w:rsid w:val="00E559C6"/>
    <w:rsid w:val="00E55A0E"/>
    <w:rsid w:val="00E55B1B"/>
    <w:rsid w:val="00E55BB2"/>
    <w:rsid w:val="00E55BBC"/>
    <w:rsid w:val="00E55CB4"/>
    <w:rsid w:val="00E55D06"/>
    <w:rsid w:val="00E55D0B"/>
    <w:rsid w:val="00E55E50"/>
    <w:rsid w:val="00E55F0B"/>
    <w:rsid w:val="00E55FCC"/>
    <w:rsid w:val="00E5607D"/>
    <w:rsid w:val="00E56097"/>
    <w:rsid w:val="00E560AB"/>
    <w:rsid w:val="00E5610D"/>
    <w:rsid w:val="00E561C2"/>
    <w:rsid w:val="00E56300"/>
    <w:rsid w:val="00E56382"/>
    <w:rsid w:val="00E5638B"/>
    <w:rsid w:val="00E5643E"/>
    <w:rsid w:val="00E56446"/>
    <w:rsid w:val="00E5656F"/>
    <w:rsid w:val="00E56636"/>
    <w:rsid w:val="00E567DA"/>
    <w:rsid w:val="00E567FD"/>
    <w:rsid w:val="00E568C0"/>
    <w:rsid w:val="00E56906"/>
    <w:rsid w:val="00E56915"/>
    <w:rsid w:val="00E56A58"/>
    <w:rsid w:val="00E56B44"/>
    <w:rsid w:val="00E56BB0"/>
    <w:rsid w:val="00E56BDB"/>
    <w:rsid w:val="00E56C17"/>
    <w:rsid w:val="00E56C33"/>
    <w:rsid w:val="00E56C4B"/>
    <w:rsid w:val="00E56D38"/>
    <w:rsid w:val="00E56E38"/>
    <w:rsid w:val="00E56F58"/>
    <w:rsid w:val="00E56FB1"/>
    <w:rsid w:val="00E56FDD"/>
    <w:rsid w:val="00E5702D"/>
    <w:rsid w:val="00E5702F"/>
    <w:rsid w:val="00E57096"/>
    <w:rsid w:val="00E571E2"/>
    <w:rsid w:val="00E571FF"/>
    <w:rsid w:val="00E57221"/>
    <w:rsid w:val="00E572AD"/>
    <w:rsid w:val="00E572F1"/>
    <w:rsid w:val="00E5732E"/>
    <w:rsid w:val="00E5745C"/>
    <w:rsid w:val="00E574E3"/>
    <w:rsid w:val="00E5755D"/>
    <w:rsid w:val="00E575DA"/>
    <w:rsid w:val="00E5760F"/>
    <w:rsid w:val="00E57909"/>
    <w:rsid w:val="00E57957"/>
    <w:rsid w:val="00E579F8"/>
    <w:rsid w:val="00E57BC3"/>
    <w:rsid w:val="00E57D44"/>
    <w:rsid w:val="00E57DDC"/>
    <w:rsid w:val="00E57E8C"/>
    <w:rsid w:val="00E57EF2"/>
    <w:rsid w:val="00E57F3B"/>
    <w:rsid w:val="00E57F6A"/>
    <w:rsid w:val="00E60065"/>
    <w:rsid w:val="00E600BA"/>
    <w:rsid w:val="00E600EC"/>
    <w:rsid w:val="00E60147"/>
    <w:rsid w:val="00E6020A"/>
    <w:rsid w:val="00E602FA"/>
    <w:rsid w:val="00E603B4"/>
    <w:rsid w:val="00E60474"/>
    <w:rsid w:val="00E604BC"/>
    <w:rsid w:val="00E606BD"/>
    <w:rsid w:val="00E606D7"/>
    <w:rsid w:val="00E6078A"/>
    <w:rsid w:val="00E60814"/>
    <w:rsid w:val="00E60978"/>
    <w:rsid w:val="00E609DC"/>
    <w:rsid w:val="00E60AE9"/>
    <w:rsid w:val="00E60C04"/>
    <w:rsid w:val="00E60C8B"/>
    <w:rsid w:val="00E60D95"/>
    <w:rsid w:val="00E60F18"/>
    <w:rsid w:val="00E60F8D"/>
    <w:rsid w:val="00E61023"/>
    <w:rsid w:val="00E61056"/>
    <w:rsid w:val="00E61065"/>
    <w:rsid w:val="00E610CB"/>
    <w:rsid w:val="00E611CE"/>
    <w:rsid w:val="00E611D4"/>
    <w:rsid w:val="00E61218"/>
    <w:rsid w:val="00E61297"/>
    <w:rsid w:val="00E6133A"/>
    <w:rsid w:val="00E61398"/>
    <w:rsid w:val="00E61404"/>
    <w:rsid w:val="00E6144D"/>
    <w:rsid w:val="00E61494"/>
    <w:rsid w:val="00E6156F"/>
    <w:rsid w:val="00E615D1"/>
    <w:rsid w:val="00E616CF"/>
    <w:rsid w:val="00E618F2"/>
    <w:rsid w:val="00E61972"/>
    <w:rsid w:val="00E61990"/>
    <w:rsid w:val="00E619E7"/>
    <w:rsid w:val="00E61B06"/>
    <w:rsid w:val="00E61B20"/>
    <w:rsid w:val="00E61C49"/>
    <w:rsid w:val="00E61D86"/>
    <w:rsid w:val="00E61F2B"/>
    <w:rsid w:val="00E61F61"/>
    <w:rsid w:val="00E61F88"/>
    <w:rsid w:val="00E61FD2"/>
    <w:rsid w:val="00E61FED"/>
    <w:rsid w:val="00E62152"/>
    <w:rsid w:val="00E6219D"/>
    <w:rsid w:val="00E621B9"/>
    <w:rsid w:val="00E621C8"/>
    <w:rsid w:val="00E62214"/>
    <w:rsid w:val="00E62225"/>
    <w:rsid w:val="00E622E0"/>
    <w:rsid w:val="00E62357"/>
    <w:rsid w:val="00E623A9"/>
    <w:rsid w:val="00E6246C"/>
    <w:rsid w:val="00E624D5"/>
    <w:rsid w:val="00E62546"/>
    <w:rsid w:val="00E6254E"/>
    <w:rsid w:val="00E6268F"/>
    <w:rsid w:val="00E626DD"/>
    <w:rsid w:val="00E626F9"/>
    <w:rsid w:val="00E62748"/>
    <w:rsid w:val="00E62990"/>
    <w:rsid w:val="00E62A21"/>
    <w:rsid w:val="00E62A6D"/>
    <w:rsid w:val="00E62B27"/>
    <w:rsid w:val="00E62B66"/>
    <w:rsid w:val="00E62B73"/>
    <w:rsid w:val="00E62BF7"/>
    <w:rsid w:val="00E62C72"/>
    <w:rsid w:val="00E62CE1"/>
    <w:rsid w:val="00E62CE9"/>
    <w:rsid w:val="00E62CF2"/>
    <w:rsid w:val="00E62D64"/>
    <w:rsid w:val="00E62D73"/>
    <w:rsid w:val="00E62DAC"/>
    <w:rsid w:val="00E62DCA"/>
    <w:rsid w:val="00E6301B"/>
    <w:rsid w:val="00E63069"/>
    <w:rsid w:val="00E6317B"/>
    <w:rsid w:val="00E631D6"/>
    <w:rsid w:val="00E631F7"/>
    <w:rsid w:val="00E63282"/>
    <w:rsid w:val="00E63404"/>
    <w:rsid w:val="00E634EA"/>
    <w:rsid w:val="00E6353E"/>
    <w:rsid w:val="00E6361D"/>
    <w:rsid w:val="00E636D6"/>
    <w:rsid w:val="00E6372F"/>
    <w:rsid w:val="00E63764"/>
    <w:rsid w:val="00E6379D"/>
    <w:rsid w:val="00E637CA"/>
    <w:rsid w:val="00E63800"/>
    <w:rsid w:val="00E6388E"/>
    <w:rsid w:val="00E63B2A"/>
    <w:rsid w:val="00E63CBE"/>
    <w:rsid w:val="00E63D4A"/>
    <w:rsid w:val="00E64135"/>
    <w:rsid w:val="00E643A2"/>
    <w:rsid w:val="00E64542"/>
    <w:rsid w:val="00E6456E"/>
    <w:rsid w:val="00E64626"/>
    <w:rsid w:val="00E646C7"/>
    <w:rsid w:val="00E646D2"/>
    <w:rsid w:val="00E6470E"/>
    <w:rsid w:val="00E64751"/>
    <w:rsid w:val="00E6477A"/>
    <w:rsid w:val="00E647E1"/>
    <w:rsid w:val="00E64899"/>
    <w:rsid w:val="00E64932"/>
    <w:rsid w:val="00E64A44"/>
    <w:rsid w:val="00E64A5F"/>
    <w:rsid w:val="00E64ABD"/>
    <w:rsid w:val="00E64B2D"/>
    <w:rsid w:val="00E64C7F"/>
    <w:rsid w:val="00E64DB9"/>
    <w:rsid w:val="00E64DD3"/>
    <w:rsid w:val="00E64E21"/>
    <w:rsid w:val="00E64E62"/>
    <w:rsid w:val="00E64EDE"/>
    <w:rsid w:val="00E64F3C"/>
    <w:rsid w:val="00E6502A"/>
    <w:rsid w:val="00E652CD"/>
    <w:rsid w:val="00E65323"/>
    <w:rsid w:val="00E6533C"/>
    <w:rsid w:val="00E65496"/>
    <w:rsid w:val="00E655BE"/>
    <w:rsid w:val="00E65621"/>
    <w:rsid w:val="00E65649"/>
    <w:rsid w:val="00E656F5"/>
    <w:rsid w:val="00E65784"/>
    <w:rsid w:val="00E657D3"/>
    <w:rsid w:val="00E657D5"/>
    <w:rsid w:val="00E6590D"/>
    <w:rsid w:val="00E65995"/>
    <w:rsid w:val="00E65A22"/>
    <w:rsid w:val="00E65A75"/>
    <w:rsid w:val="00E65B73"/>
    <w:rsid w:val="00E65C30"/>
    <w:rsid w:val="00E65DBD"/>
    <w:rsid w:val="00E65EC5"/>
    <w:rsid w:val="00E65F51"/>
    <w:rsid w:val="00E65FBF"/>
    <w:rsid w:val="00E65FEB"/>
    <w:rsid w:val="00E65FEE"/>
    <w:rsid w:val="00E6640D"/>
    <w:rsid w:val="00E6641D"/>
    <w:rsid w:val="00E66470"/>
    <w:rsid w:val="00E66518"/>
    <w:rsid w:val="00E6659A"/>
    <w:rsid w:val="00E665FA"/>
    <w:rsid w:val="00E6664D"/>
    <w:rsid w:val="00E66688"/>
    <w:rsid w:val="00E666D8"/>
    <w:rsid w:val="00E66781"/>
    <w:rsid w:val="00E6688E"/>
    <w:rsid w:val="00E66A16"/>
    <w:rsid w:val="00E66A60"/>
    <w:rsid w:val="00E66AAF"/>
    <w:rsid w:val="00E66AB2"/>
    <w:rsid w:val="00E66B23"/>
    <w:rsid w:val="00E66C9A"/>
    <w:rsid w:val="00E66D26"/>
    <w:rsid w:val="00E66EC9"/>
    <w:rsid w:val="00E66F40"/>
    <w:rsid w:val="00E66FCC"/>
    <w:rsid w:val="00E66FE9"/>
    <w:rsid w:val="00E66FF5"/>
    <w:rsid w:val="00E6700F"/>
    <w:rsid w:val="00E67015"/>
    <w:rsid w:val="00E67039"/>
    <w:rsid w:val="00E670C5"/>
    <w:rsid w:val="00E67341"/>
    <w:rsid w:val="00E67352"/>
    <w:rsid w:val="00E67395"/>
    <w:rsid w:val="00E673C3"/>
    <w:rsid w:val="00E674A0"/>
    <w:rsid w:val="00E674AC"/>
    <w:rsid w:val="00E67583"/>
    <w:rsid w:val="00E6780E"/>
    <w:rsid w:val="00E67862"/>
    <w:rsid w:val="00E678C5"/>
    <w:rsid w:val="00E67920"/>
    <w:rsid w:val="00E679A4"/>
    <w:rsid w:val="00E67A5C"/>
    <w:rsid w:val="00E67B25"/>
    <w:rsid w:val="00E67B4D"/>
    <w:rsid w:val="00E67BA6"/>
    <w:rsid w:val="00E67C16"/>
    <w:rsid w:val="00E67D64"/>
    <w:rsid w:val="00E67D83"/>
    <w:rsid w:val="00E67DA6"/>
    <w:rsid w:val="00E67EEC"/>
    <w:rsid w:val="00E67F4E"/>
    <w:rsid w:val="00E67F84"/>
    <w:rsid w:val="00E70050"/>
    <w:rsid w:val="00E70202"/>
    <w:rsid w:val="00E70275"/>
    <w:rsid w:val="00E702AB"/>
    <w:rsid w:val="00E702AC"/>
    <w:rsid w:val="00E705A9"/>
    <w:rsid w:val="00E705E4"/>
    <w:rsid w:val="00E70614"/>
    <w:rsid w:val="00E7065C"/>
    <w:rsid w:val="00E706AF"/>
    <w:rsid w:val="00E708E8"/>
    <w:rsid w:val="00E70A5B"/>
    <w:rsid w:val="00E70B7C"/>
    <w:rsid w:val="00E70C71"/>
    <w:rsid w:val="00E70D1C"/>
    <w:rsid w:val="00E70DCC"/>
    <w:rsid w:val="00E70DD8"/>
    <w:rsid w:val="00E70E22"/>
    <w:rsid w:val="00E70E50"/>
    <w:rsid w:val="00E70EB6"/>
    <w:rsid w:val="00E70ED0"/>
    <w:rsid w:val="00E70F16"/>
    <w:rsid w:val="00E7120C"/>
    <w:rsid w:val="00E71429"/>
    <w:rsid w:val="00E71433"/>
    <w:rsid w:val="00E7154E"/>
    <w:rsid w:val="00E71557"/>
    <w:rsid w:val="00E716EC"/>
    <w:rsid w:val="00E7177A"/>
    <w:rsid w:val="00E71899"/>
    <w:rsid w:val="00E719B3"/>
    <w:rsid w:val="00E719B9"/>
    <w:rsid w:val="00E719F7"/>
    <w:rsid w:val="00E71BB2"/>
    <w:rsid w:val="00E71BE0"/>
    <w:rsid w:val="00E71C4A"/>
    <w:rsid w:val="00E71C6D"/>
    <w:rsid w:val="00E71D47"/>
    <w:rsid w:val="00E71F45"/>
    <w:rsid w:val="00E71FCD"/>
    <w:rsid w:val="00E71FE6"/>
    <w:rsid w:val="00E71FF0"/>
    <w:rsid w:val="00E720B7"/>
    <w:rsid w:val="00E7218D"/>
    <w:rsid w:val="00E7219C"/>
    <w:rsid w:val="00E72258"/>
    <w:rsid w:val="00E7239E"/>
    <w:rsid w:val="00E72449"/>
    <w:rsid w:val="00E72489"/>
    <w:rsid w:val="00E724E6"/>
    <w:rsid w:val="00E72558"/>
    <w:rsid w:val="00E7258A"/>
    <w:rsid w:val="00E725A8"/>
    <w:rsid w:val="00E72620"/>
    <w:rsid w:val="00E72688"/>
    <w:rsid w:val="00E7269D"/>
    <w:rsid w:val="00E72B2A"/>
    <w:rsid w:val="00E72BBA"/>
    <w:rsid w:val="00E72BD2"/>
    <w:rsid w:val="00E72E3A"/>
    <w:rsid w:val="00E72F13"/>
    <w:rsid w:val="00E73119"/>
    <w:rsid w:val="00E731A5"/>
    <w:rsid w:val="00E7321A"/>
    <w:rsid w:val="00E7344C"/>
    <w:rsid w:val="00E734D4"/>
    <w:rsid w:val="00E73677"/>
    <w:rsid w:val="00E736F0"/>
    <w:rsid w:val="00E737E5"/>
    <w:rsid w:val="00E73B21"/>
    <w:rsid w:val="00E73B3F"/>
    <w:rsid w:val="00E73B7B"/>
    <w:rsid w:val="00E73B8A"/>
    <w:rsid w:val="00E73C55"/>
    <w:rsid w:val="00E73D61"/>
    <w:rsid w:val="00E73E33"/>
    <w:rsid w:val="00E73F3A"/>
    <w:rsid w:val="00E740CE"/>
    <w:rsid w:val="00E7412B"/>
    <w:rsid w:val="00E74197"/>
    <w:rsid w:val="00E7433A"/>
    <w:rsid w:val="00E7441B"/>
    <w:rsid w:val="00E7461A"/>
    <w:rsid w:val="00E746F6"/>
    <w:rsid w:val="00E7470C"/>
    <w:rsid w:val="00E7488E"/>
    <w:rsid w:val="00E748FF"/>
    <w:rsid w:val="00E7495A"/>
    <w:rsid w:val="00E74A87"/>
    <w:rsid w:val="00E74AD7"/>
    <w:rsid w:val="00E74C4C"/>
    <w:rsid w:val="00E74C7D"/>
    <w:rsid w:val="00E74C92"/>
    <w:rsid w:val="00E74CB3"/>
    <w:rsid w:val="00E74D87"/>
    <w:rsid w:val="00E74DBB"/>
    <w:rsid w:val="00E74DBE"/>
    <w:rsid w:val="00E74E52"/>
    <w:rsid w:val="00E74FDE"/>
    <w:rsid w:val="00E750CA"/>
    <w:rsid w:val="00E750E8"/>
    <w:rsid w:val="00E7514A"/>
    <w:rsid w:val="00E75199"/>
    <w:rsid w:val="00E752BA"/>
    <w:rsid w:val="00E752DC"/>
    <w:rsid w:val="00E75323"/>
    <w:rsid w:val="00E75734"/>
    <w:rsid w:val="00E7575C"/>
    <w:rsid w:val="00E757B6"/>
    <w:rsid w:val="00E757FA"/>
    <w:rsid w:val="00E758EA"/>
    <w:rsid w:val="00E75996"/>
    <w:rsid w:val="00E75ADC"/>
    <w:rsid w:val="00E75C0D"/>
    <w:rsid w:val="00E75D32"/>
    <w:rsid w:val="00E75D9D"/>
    <w:rsid w:val="00E75F45"/>
    <w:rsid w:val="00E75F76"/>
    <w:rsid w:val="00E75F88"/>
    <w:rsid w:val="00E75FCF"/>
    <w:rsid w:val="00E75FE9"/>
    <w:rsid w:val="00E76003"/>
    <w:rsid w:val="00E760A4"/>
    <w:rsid w:val="00E761C2"/>
    <w:rsid w:val="00E76225"/>
    <w:rsid w:val="00E76260"/>
    <w:rsid w:val="00E762A9"/>
    <w:rsid w:val="00E762BB"/>
    <w:rsid w:val="00E7630E"/>
    <w:rsid w:val="00E7639E"/>
    <w:rsid w:val="00E7648E"/>
    <w:rsid w:val="00E764AF"/>
    <w:rsid w:val="00E764B7"/>
    <w:rsid w:val="00E76506"/>
    <w:rsid w:val="00E765CA"/>
    <w:rsid w:val="00E765DD"/>
    <w:rsid w:val="00E7665F"/>
    <w:rsid w:val="00E766CF"/>
    <w:rsid w:val="00E76714"/>
    <w:rsid w:val="00E7672C"/>
    <w:rsid w:val="00E76730"/>
    <w:rsid w:val="00E767DB"/>
    <w:rsid w:val="00E7680A"/>
    <w:rsid w:val="00E769F9"/>
    <w:rsid w:val="00E76C08"/>
    <w:rsid w:val="00E76C5C"/>
    <w:rsid w:val="00E76CF0"/>
    <w:rsid w:val="00E76CFF"/>
    <w:rsid w:val="00E76D37"/>
    <w:rsid w:val="00E76FA3"/>
    <w:rsid w:val="00E77074"/>
    <w:rsid w:val="00E77085"/>
    <w:rsid w:val="00E77087"/>
    <w:rsid w:val="00E770E3"/>
    <w:rsid w:val="00E7760F"/>
    <w:rsid w:val="00E77680"/>
    <w:rsid w:val="00E77804"/>
    <w:rsid w:val="00E779D8"/>
    <w:rsid w:val="00E77A3C"/>
    <w:rsid w:val="00E77A49"/>
    <w:rsid w:val="00E77AAB"/>
    <w:rsid w:val="00E77AE1"/>
    <w:rsid w:val="00E77B44"/>
    <w:rsid w:val="00E77BCF"/>
    <w:rsid w:val="00E77DA7"/>
    <w:rsid w:val="00E77E13"/>
    <w:rsid w:val="00E77E27"/>
    <w:rsid w:val="00E77EF2"/>
    <w:rsid w:val="00E800E6"/>
    <w:rsid w:val="00E80305"/>
    <w:rsid w:val="00E8036D"/>
    <w:rsid w:val="00E8038E"/>
    <w:rsid w:val="00E803E3"/>
    <w:rsid w:val="00E805CB"/>
    <w:rsid w:val="00E806AE"/>
    <w:rsid w:val="00E809BD"/>
    <w:rsid w:val="00E80A48"/>
    <w:rsid w:val="00E80B24"/>
    <w:rsid w:val="00E80C26"/>
    <w:rsid w:val="00E80C6F"/>
    <w:rsid w:val="00E80C98"/>
    <w:rsid w:val="00E80C9C"/>
    <w:rsid w:val="00E80D10"/>
    <w:rsid w:val="00E80D14"/>
    <w:rsid w:val="00E80D7E"/>
    <w:rsid w:val="00E81012"/>
    <w:rsid w:val="00E81075"/>
    <w:rsid w:val="00E81092"/>
    <w:rsid w:val="00E81173"/>
    <w:rsid w:val="00E813E2"/>
    <w:rsid w:val="00E81465"/>
    <w:rsid w:val="00E8153B"/>
    <w:rsid w:val="00E815E0"/>
    <w:rsid w:val="00E8164F"/>
    <w:rsid w:val="00E8169B"/>
    <w:rsid w:val="00E818BA"/>
    <w:rsid w:val="00E81913"/>
    <w:rsid w:val="00E81991"/>
    <w:rsid w:val="00E819F8"/>
    <w:rsid w:val="00E81AB9"/>
    <w:rsid w:val="00E81DBC"/>
    <w:rsid w:val="00E81DEC"/>
    <w:rsid w:val="00E81E43"/>
    <w:rsid w:val="00E81ECE"/>
    <w:rsid w:val="00E81ED5"/>
    <w:rsid w:val="00E82036"/>
    <w:rsid w:val="00E82076"/>
    <w:rsid w:val="00E820A2"/>
    <w:rsid w:val="00E82171"/>
    <w:rsid w:val="00E82218"/>
    <w:rsid w:val="00E82283"/>
    <w:rsid w:val="00E82356"/>
    <w:rsid w:val="00E82507"/>
    <w:rsid w:val="00E82620"/>
    <w:rsid w:val="00E826B8"/>
    <w:rsid w:val="00E8277B"/>
    <w:rsid w:val="00E82993"/>
    <w:rsid w:val="00E82A34"/>
    <w:rsid w:val="00E82CD4"/>
    <w:rsid w:val="00E82DD7"/>
    <w:rsid w:val="00E82F34"/>
    <w:rsid w:val="00E82F3B"/>
    <w:rsid w:val="00E82F5C"/>
    <w:rsid w:val="00E82F91"/>
    <w:rsid w:val="00E82FAA"/>
    <w:rsid w:val="00E8301D"/>
    <w:rsid w:val="00E83158"/>
    <w:rsid w:val="00E831B7"/>
    <w:rsid w:val="00E831BE"/>
    <w:rsid w:val="00E831DA"/>
    <w:rsid w:val="00E83227"/>
    <w:rsid w:val="00E83602"/>
    <w:rsid w:val="00E83744"/>
    <w:rsid w:val="00E83891"/>
    <w:rsid w:val="00E83939"/>
    <w:rsid w:val="00E8393E"/>
    <w:rsid w:val="00E839D5"/>
    <w:rsid w:val="00E83A51"/>
    <w:rsid w:val="00E83BA8"/>
    <w:rsid w:val="00E83BAC"/>
    <w:rsid w:val="00E83BD8"/>
    <w:rsid w:val="00E83C22"/>
    <w:rsid w:val="00E83C66"/>
    <w:rsid w:val="00E83D87"/>
    <w:rsid w:val="00E83E27"/>
    <w:rsid w:val="00E83E28"/>
    <w:rsid w:val="00E83E2B"/>
    <w:rsid w:val="00E83E8F"/>
    <w:rsid w:val="00E83F64"/>
    <w:rsid w:val="00E84111"/>
    <w:rsid w:val="00E84246"/>
    <w:rsid w:val="00E84273"/>
    <w:rsid w:val="00E842D0"/>
    <w:rsid w:val="00E84395"/>
    <w:rsid w:val="00E84474"/>
    <w:rsid w:val="00E844BF"/>
    <w:rsid w:val="00E84504"/>
    <w:rsid w:val="00E84516"/>
    <w:rsid w:val="00E845A9"/>
    <w:rsid w:val="00E845B3"/>
    <w:rsid w:val="00E84609"/>
    <w:rsid w:val="00E846D3"/>
    <w:rsid w:val="00E848CC"/>
    <w:rsid w:val="00E8493C"/>
    <w:rsid w:val="00E849B2"/>
    <w:rsid w:val="00E84B11"/>
    <w:rsid w:val="00E84EDC"/>
    <w:rsid w:val="00E84F86"/>
    <w:rsid w:val="00E84FB7"/>
    <w:rsid w:val="00E8508A"/>
    <w:rsid w:val="00E850C5"/>
    <w:rsid w:val="00E85132"/>
    <w:rsid w:val="00E85149"/>
    <w:rsid w:val="00E8515A"/>
    <w:rsid w:val="00E851C2"/>
    <w:rsid w:val="00E851D6"/>
    <w:rsid w:val="00E8538E"/>
    <w:rsid w:val="00E8546E"/>
    <w:rsid w:val="00E8559F"/>
    <w:rsid w:val="00E85642"/>
    <w:rsid w:val="00E85646"/>
    <w:rsid w:val="00E85698"/>
    <w:rsid w:val="00E856ED"/>
    <w:rsid w:val="00E85703"/>
    <w:rsid w:val="00E85791"/>
    <w:rsid w:val="00E858BC"/>
    <w:rsid w:val="00E85970"/>
    <w:rsid w:val="00E859EC"/>
    <w:rsid w:val="00E85A79"/>
    <w:rsid w:val="00E85B12"/>
    <w:rsid w:val="00E85C4C"/>
    <w:rsid w:val="00E85CBC"/>
    <w:rsid w:val="00E85E71"/>
    <w:rsid w:val="00E85F9D"/>
    <w:rsid w:val="00E85FA1"/>
    <w:rsid w:val="00E85FDC"/>
    <w:rsid w:val="00E8605B"/>
    <w:rsid w:val="00E8607B"/>
    <w:rsid w:val="00E860FA"/>
    <w:rsid w:val="00E8614A"/>
    <w:rsid w:val="00E8624A"/>
    <w:rsid w:val="00E86383"/>
    <w:rsid w:val="00E86452"/>
    <w:rsid w:val="00E86493"/>
    <w:rsid w:val="00E86575"/>
    <w:rsid w:val="00E8659C"/>
    <w:rsid w:val="00E866A0"/>
    <w:rsid w:val="00E866AD"/>
    <w:rsid w:val="00E86733"/>
    <w:rsid w:val="00E86875"/>
    <w:rsid w:val="00E868D2"/>
    <w:rsid w:val="00E86B53"/>
    <w:rsid w:val="00E86BA8"/>
    <w:rsid w:val="00E86BAD"/>
    <w:rsid w:val="00E86BBA"/>
    <w:rsid w:val="00E86BE2"/>
    <w:rsid w:val="00E86C55"/>
    <w:rsid w:val="00E86CFB"/>
    <w:rsid w:val="00E86D5A"/>
    <w:rsid w:val="00E86D81"/>
    <w:rsid w:val="00E86D84"/>
    <w:rsid w:val="00E86E05"/>
    <w:rsid w:val="00E86FAC"/>
    <w:rsid w:val="00E87106"/>
    <w:rsid w:val="00E87250"/>
    <w:rsid w:val="00E873C3"/>
    <w:rsid w:val="00E8747E"/>
    <w:rsid w:val="00E87526"/>
    <w:rsid w:val="00E87608"/>
    <w:rsid w:val="00E87658"/>
    <w:rsid w:val="00E87829"/>
    <w:rsid w:val="00E87854"/>
    <w:rsid w:val="00E87881"/>
    <w:rsid w:val="00E878F9"/>
    <w:rsid w:val="00E879B8"/>
    <w:rsid w:val="00E87AC3"/>
    <w:rsid w:val="00E87B47"/>
    <w:rsid w:val="00E87BE7"/>
    <w:rsid w:val="00E87C0A"/>
    <w:rsid w:val="00E87C3A"/>
    <w:rsid w:val="00E87C6A"/>
    <w:rsid w:val="00E87D8D"/>
    <w:rsid w:val="00E87F33"/>
    <w:rsid w:val="00E87F72"/>
    <w:rsid w:val="00E87FE7"/>
    <w:rsid w:val="00E9010D"/>
    <w:rsid w:val="00E9013E"/>
    <w:rsid w:val="00E90179"/>
    <w:rsid w:val="00E90180"/>
    <w:rsid w:val="00E9029C"/>
    <w:rsid w:val="00E902A9"/>
    <w:rsid w:val="00E9033D"/>
    <w:rsid w:val="00E90504"/>
    <w:rsid w:val="00E90517"/>
    <w:rsid w:val="00E9065F"/>
    <w:rsid w:val="00E906CE"/>
    <w:rsid w:val="00E9071B"/>
    <w:rsid w:val="00E90738"/>
    <w:rsid w:val="00E907C7"/>
    <w:rsid w:val="00E90828"/>
    <w:rsid w:val="00E9083E"/>
    <w:rsid w:val="00E90A43"/>
    <w:rsid w:val="00E90A54"/>
    <w:rsid w:val="00E90A6E"/>
    <w:rsid w:val="00E90AA4"/>
    <w:rsid w:val="00E90AF5"/>
    <w:rsid w:val="00E90D30"/>
    <w:rsid w:val="00E90E41"/>
    <w:rsid w:val="00E90F46"/>
    <w:rsid w:val="00E90F60"/>
    <w:rsid w:val="00E90FA4"/>
    <w:rsid w:val="00E90FF3"/>
    <w:rsid w:val="00E9100F"/>
    <w:rsid w:val="00E9133E"/>
    <w:rsid w:val="00E9138B"/>
    <w:rsid w:val="00E9140F"/>
    <w:rsid w:val="00E91417"/>
    <w:rsid w:val="00E91429"/>
    <w:rsid w:val="00E9142C"/>
    <w:rsid w:val="00E915A9"/>
    <w:rsid w:val="00E916F7"/>
    <w:rsid w:val="00E91902"/>
    <w:rsid w:val="00E91A4A"/>
    <w:rsid w:val="00E91AA1"/>
    <w:rsid w:val="00E91B60"/>
    <w:rsid w:val="00E91BD1"/>
    <w:rsid w:val="00E91BF3"/>
    <w:rsid w:val="00E91C60"/>
    <w:rsid w:val="00E91C6B"/>
    <w:rsid w:val="00E91ED5"/>
    <w:rsid w:val="00E91F43"/>
    <w:rsid w:val="00E91F8E"/>
    <w:rsid w:val="00E92079"/>
    <w:rsid w:val="00E9213E"/>
    <w:rsid w:val="00E92153"/>
    <w:rsid w:val="00E9215A"/>
    <w:rsid w:val="00E921B2"/>
    <w:rsid w:val="00E92212"/>
    <w:rsid w:val="00E922FF"/>
    <w:rsid w:val="00E923C6"/>
    <w:rsid w:val="00E923FC"/>
    <w:rsid w:val="00E9248A"/>
    <w:rsid w:val="00E9262F"/>
    <w:rsid w:val="00E926B1"/>
    <w:rsid w:val="00E927B2"/>
    <w:rsid w:val="00E927B9"/>
    <w:rsid w:val="00E9286F"/>
    <w:rsid w:val="00E928D5"/>
    <w:rsid w:val="00E929E9"/>
    <w:rsid w:val="00E92AA2"/>
    <w:rsid w:val="00E92AD7"/>
    <w:rsid w:val="00E92B72"/>
    <w:rsid w:val="00E92C2A"/>
    <w:rsid w:val="00E92D15"/>
    <w:rsid w:val="00E92E04"/>
    <w:rsid w:val="00E92E3A"/>
    <w:rsid w:val="00E92E51"/>
    <w:rsid w:val="00E92E78"/>
    <w:rsid w:val="00E92F85"/>
    <w:rsid w:val="00E93097"/>
    <w:rsid w:val="00E93256"/>
    <w:rsid w:val="00E93276"/>
    <w:rsid w:val="00E932B2"/>
    <w:rsid w:val="00E933E1"/>
    <w:rsid w:val="00E93539"/>
    <w:rsid w:val="00E93675"/>
    <w:rsid w:val="00E936DB"/>
    <w:rsid w:val="00E937D0"/>
    <w:rsid w:val="00E93841"/>
    <w:rsid w:val="00E93892"/>
    <w:rsid w:val="00E93927"/>
    <w:rsid w:val="00E939CC"/>
    <w:rsid w:val="00E93AC4"/>
    <w:rsid w:val="00E93BD0"/>
    <w:rsid w:val="00E93BE8"/>
    <w:rsid w:val="00E93C55"/>
    <w:rsid w:val="00E93D5C"/>
    <w:rsid w:val="00E93E71"/>
    <w:rsid w:val="00E93F11"/>
    <w:rsid w:val="00E93F24"/>
    <w:rsid w:val="00E93F70"/>
    <w:rsid w:val="00E93F79"/>
    <w:rsid w:val="00E94054"/>
    <w:rsid w:val="00E9411A"/>
    <w:rsid w:val="00E94223"/>
    <w:rsid w:val="00E9436B"/>
    <w:rsid w:val="00E943CA"/>
    <w:rsid w:val="00E94452"/>
    <w:rsid w:val="00E94464"/>
    <w:rsid w:val="00E94483"/>
    <w:rsid w:val="00E94543"/>
    <w:rsid w:val="00E94638"/>
    <w:rsid w:val="00E94723"/>
    <w:rsid w:val="00E948EE"/>
    <w:rsid w:val="00E949AF"/>
    <w:rsid w:val="00E94AF8"/>
    <w:rsid w:val="00E94B63"/>
    <w:rsid w:val="00E94BEF"/>
    <w:rsid w:val="00E94D48"/>
    <w:rsid w:val="00E94DB1"/>
    <w:rsid w:val="00E95011"/>
    <w:rsid w:val="00E950FD"/>
    <w:rsid w:val="00E9511D"/>
    <w:rsid w:val="00E952D7"/>
    <w:rsid w:val="00E952EA"/>
    <w:rsid w:val="00E9547E"/>
    <w:rsid w:val="00E95523"/>
    <w:rsid w:val="00E9554D"/>
    <w:rsid w:val="00E95642"/>
    <w:rsid w:val="00E9582A"/>
    <w:rsid w:val="00E95980"/>
    <w:rsid w:val="00E95A26"/>
    <w:rsid w:val="00E95ABA"/>
    <w:rsid w:val="00E95B24"/>
    <w:rsid w:val="00E95CA9"/>
    <w:rsid w:val="00E95DA0"/>
    <w:rsid w:val="00E961A1"/>
    <w:rsid w:val="00E9623F"/>
    <w:rsid w:val="00E962EC"/>
    <w:rsid w:val="00E9639B"/>
    <w:rsid w:val="00E96404"/>
    <w:rsid w:val="00E96478"/>
    <w:rsid w:val="00E964B8"/>
    <w:rsid w:val="00E96557"/>
    <w:rsid w:val="00E96697"/>
    <w:rsid w:val="00E966C0"/>
    <w:rsid w:val="00E96923"/>
    <w:rsid w:val="00E96A06"/>
    <w:rsid w:val="00E96A6F"/>
    <w:rsid w:val="00E96A8D"/>
    <w:rsid w:val="00E96B5D"/>
    <w:rsid w:val="00E96BF1"/>
    <w:rsid w:val="00E96C3B"/>
    <w:rsid w:val="00E96CAC"/>
    <w:rsid w:val="00E96D90"/>
    <w:rsid w:val="00E96E03"/>
    <w:rsid w:val="00E96E43"/>
    <w:rsid w:val="00E96F41"/>
    <w:rsid w:val="00E97068"/>
    <w:rsid w:val="00E970AD"/>
    <w:rsid w:val="00E9726D"/>
    <w:rsid w:val="00E9727D"/>
    <w:rsid w:val="00E97490"/>
    <w:rsid w:val="00E975CD"/>
    <w:rsid w:val="00E976EB"/>
    <w:rsid w:val="00E977C8"/>
    <w:rsid w:val="00E977F1"/>
    <w:rsid w:val="00E9798D"/>
    <w:rsid w:val="00E97A46"/>
    <w:rsid w:val="00E97CE1"/>
    <w:rsid w:val="00E97DA8"/>
    <w:rsid w:val="00E97DD0"/>
    <w:rsid w:val="00E97E26"/>
    <w:rsid w:val="00E97EF7"/>
    <w:rsid w:val="00E97F69"/>
    <w:rsid w:val="00EA0002"/>
    <w:rsid w:val="00EA005F"/>
    <w:rsid w:val="00EA00C0"/>
    <w:rsid w:val="00EA01F9"/>
    <w:rsid w:val="00EA0286"/>
    <w:rsid w:val="00EA0340"/>
    <w:rsid w:val="00EA0351"/>
    <w:rsid w:val="00EA039D"/>
    <w:rsid w:val="00EA03C4"/>
    <w:rsid w:val="00EA03E9"/>
    <w:rsid w:val="00EA03F1"/>
    <w:rsid w:val="00EA0411"/>
    <w:rsid w:val="00EA0425"/>
    <w:rsid w:val="00EA0487"/>
    <w:rsid w:val="00EA06F9"/>
    <w:rsid w:val="00EA0761"/>
    <w:rsid w:val="00EA0907"/>
    <w:rsid w:val="00EA0958"/>
    <w:rsid w:val="00EA0ABC"/>
    <w:rsid w:val="00EA0BC3"/>
    <w:rsid w:val="00EA0C66"/>
    <w:rsid w:val="00EA0D26"/>
    <w:rsid w:val="00EA0DA9"/>
    <w:rsid w:val="00EA0FED"/>
    <w:rsid w:val="00EA1008"/>
    <w:rsid w:val="00EA101F"/>
    <w:rsid w:val="00EA121F"/>
    <w:rsid w:val="00EA125C"/>
    <w:rsid w:val="00EA12A0"/>
    <w:rsid w:val="00EA1445"/>
    <w:rsid w:val="00EA14E6"/>
    <w:rsid w:val="00EA1520"/>
    <w:rsid w:val="00EA1724"/>
    <w:rsid w:val="00EA1742"/>
    <w:rsid w:val="00EA181D"/>
    <w:rsid w:val="00EA182D"/>
    <w:rsid w:val="00EA1884"/>
    <w:rsid w:val="00EA1892"/>
    <w:rsid w:val="00EA18B2"/>
    <w:rsid w:val="00EA18E9"/>
    <w:rsid w:val="00EA18F5"/>
    <w:rsid w:val="00EA199B"/>
    <w:rsid w:val="00EA1A07"/>
    <w:rsid w:val="00EA1C07"/>
    <w:rsid w:val="00EA1C6C"/>
    <w:rsid w:val="00EA1C92"/>
    <w:rsid w:val="00EA1D59"/>
    <w:rsid w:val="00EA1DEF"/>
    <w:rsid w:val="00EA1E50"/>
    <w:rsid w:val="00EA1E71"/>
    <w:rsid w:val="00EA1F6F"/>
    <w:rsid w:val="00EA1FC9"/>
    <w:rsid w:val="00EA207C"/>
    <w:rsid w:val="00EA20E5"/>
    <w:rsid w:val="00EA20FA"/>
    <w:rsid w:val="00EA22C6"/>
    <w:rsid w:val="00EA2326"/>
    <w:rsid w:val="00EA2329"/>
    <w:rsid w:val="00EA245E"/>
    <w:rsid w:val="00EA24C2"/>
    <w:rsid w:val="00EA2500"/>
    <w:rsid w:val="00EA257C"/>
    <w:rsid w:val="00EA27B3"/>
    <w:rsid w:val="00EA2916"/>
    <w:rsid w:val="00EA2925"/>
    <w:rsid w:val="00EA2A40"/>
    <w:rsid w:val="00EA2B58"/>
    <w:rsid w:val="00EA2E56"/>
    <w:rsid w:val="00EA2E5E"/>
    <w:rsid w:val="00EA2E6D"/>
    <w:rsid w:val="00EA2EA3"/>
    <w:rsid w:val="00EA2EFB"/>
    <w:rsid w:val="00EA2FE4"/>
    <w:rsid w:val="00EA30E1"/>
    <w:rsid w:val="00EA30E3"/>
    <w:rsid w:val="00EA30E5"/>
    <w:rsid w:val="00EA3150"/>
    <w:rsid w:val="00EA31A7"/>
    <w:rsid w:val="00EA3214"/>
    <w:rsid w:val="00EA3216"/>
    <w:rsid w:val="00EA3226"/>
    <w:rsid w:val="00EA343F"/>
    <w:rsid w:val="00EA3881"/>
    <w:rsid w:val="00EA38F4"/>
    <w:rsid w:val="00EA3980"/>
    <w:rsid w:val="00EA398C"/>
    <w:rsid w:val="00EA3A50"/>
    <w:rsid w:val="00EA3A84"/>
    <w:rsid w:val="00EA3AAA"/>
    <w:rsid w:val="00EA3B23"/>
    <w:rsid w:val="00EA3BAA"/>
    <w:rsid w:val="00EA3BDE"/>
    <w:rsid w:val="00EA3C50"/>
    <w:rsid w:val="00EA3C8F"/>
    <w:rsid w:val="00EA3CA8"/>
    <w:rsid w:val="00EA3CF1"/>
    <w:rsid w:val="00EA3EA0"/>
    <w:rsid w:val="00EA3F3E"/>
    <w:rsid w:val="00EA3FB2"/>
    <w:rsid w:val="00EA3FF6"/>
    <w:rsid w:val="00EA41B1"/>
    <w:rsid w:val="00EA41E9"/>
    <w:rsid w:val="00EA423D"/>
    <w:rsid w:val="00EA423F"/>
    <w:rsid w:val="00EA4385"/>
    <w:rsid w:val="00EA462F"/>
    <w:rsid w:val="00EA463D"/>
    <w:rsid w:val="00EA4B0B"/>
    <w:rsid w:val="00EA4BC0"/>
    <w:rsid w:val="00EA4C59"/>
    <w:rsid w:val="00EA4CB7"/>
    <w:rsid w:val="00EA4CC2"/>
    <w:rsid w:val="00EA4D0D"/>
    <w:rsid w:val="00EA4E51"/>
    <w:rsid w:val="00EA4EAC"/>
    <w:rsid w:val="00EA4F0B"/>
    <w:rsid w:val="00EA4F4D"/>
    <w:rsid w:val="00EA516F"/>
    <w:rsid w:val="00EA5229"/>
    <w:rsid w:val="00EA522C"/>
    <w:rsid w:val="00EA5237"/>
    <w:rsid w:val="00EA574C"/>
    <w:rsid w:val="00EA57A6"/>
    <w:rsid w:val="00EA5AE9"/>
    <w:rsid w:val="00EA5B6B"/>
    <w:rsid w:val="00EA5B7B"/>
    <w:rsid w:val="00EA5CFD"/>
    <w:rsid w:val="00EA5DEA"/>
    <w:rsid w:val="00EA5F0D"/>
    <w:rsid w:val="00EA5F56"/>
    <w:rsid w:val="00EA5F88"/>
    <w:rsid w:val="00EA5F92"/>
    <w:rsid w:val="00EA6078"/>
    <w:rsid w:val="00EA60EB"/>
    <w:rsid w:val="00EA62FC"/>
    <w:rsid w:val="00EA642E"/>
    <w:rsid w:val="00EA6575"/>
    <w:rsid w:val="00EA660A"/>
    <w:rsid w:val="00EA6776"/>
    <w:rsid w:val="00EA69D6"/>
    <w:rsid w:val="00EA6A46"/>
    <w:rsid w:val="00EA6AF9"/>
    <w:rsid w:val="00EA6C0A"/>
    <w:rsid w:val="00EA6C61"/>
    <w:rsid w:val="00EA6DD0"/>
    <w:rsid w:val="00EA6E07"/>
    <w:rsid w:val="00EA6E44"/>
    <w:rsid w:val="00EA6F0B"/>
    <w:rsid w:val="00EA728D"/>
    <w:rsid w:val="00EA7448"/>
    <w:rsid w:val="00EA74BA"/>
    <w:rsid w:val="00EA74D3"/>
    <w:rsid w:val="00EA74F6"/>
    <w:rsid w:val="00EA7562"/>
    <w:rsid w:val="00EA7564"/>
    <w:rsid w:val="00EA75C2"/>
    <w:rsid w:val="00EA75DD"/>
    <w:rsid w:val="00EA75F1"/>
    <w:rsid w:val="00EA7652"/>
    <w:rsid w:val="00EA7698"/>
    <w:rsid w:val="00EA77C8"/>
    <w:rsid w:val="00EA77EC"/>
    <w:rsid w:val="00EA791D"/>
    <w:rsid w:val="00EA7949"/>
    <w:rsid w:val="00EA79E8"/>
    <w:rsid w:val="00EA7A5C"/>
    <w:rsid w:val="00EA7A65"/>
    <w:rsid w:val="00EA7BA9"/>
    <w:rsid w:val="00EA7C26"/>
    <w:rsid w:val="00EA7C79"/>
    <w:rsid w:val="00EA7C7A"/>
    <w:rsid w:val="00EA7CA5"/>
    <w:rsid w:val="00EA7CD6"/>
    <w:rsid w:val="00EA7D9E"/>
    <w:rsid w:val="00EA7E97"/>
    <w:rsid w:val="00EA7F83"/>
    <w:rsid w:val="00EA7FB6"/>
    <w:rsid w:val="00EA7FCA"/>
    <w:rsid w:val="00EA7FF7"/>
    <w:rsid w:val="00EB004D"/>
    <w:rsid w:val="00EB008E"/>
    <w:rsid w:val="00EB00BD"/>
    <w:rsid w:val="00EB0199"/>
    <w:rsid w:val="00EB0222"/>
    <w:rsid w:val="00EB02AD"/>
    <w:rsid w:val="00EB031A"/>
    <w:rsid w:val="00EB0354"/>
    <w:rsid w:val="00EB0406"/>
    <w:rsid w:val="00EB05A6"/>
    <w:rsid w:val="00EB0670"/>
    <w:rsid w:val="00EB069A"/>
    <w:rsid w:val="00EB0830"/>
    <w:rsid w:val="00EB085E"/>
    <w:rsid w:val="00EB087A"/>
    <w:rsid w:val="00EB08CF"/>
    <w:rsid w:val="00EB0958"/>
    <w:rsid w:val="00EB0B97"/>
    <w:rsid w:val="00EB0BF9"/>
    <w:rsid w:val="00EB0C57"/>
    <w:rsid w:val="00EB0C89"/>
    <w:rsid w:val="00EB0D4D"/>
    <w:rsid w:val="00EB0E5F"/>
    <w:rsid w:val="00EB0ECE"/>
    <w:rsid w:val="00EB0EE2"/>
    <w:rsid w:val="00EB107A"/>
    <w:rsid w:val="00EB10C4"/>
    <w:rsid w:val="00EB10CA"/>
    <w:rsid w:val="00EB11C7"/>
    <w:rsid w:val="00EB11DF"/>
    <w:rsid w:val="00EB1251"/>
    <w:rsid w:val="00EB12A9"/>
    <w:rsid w:val="00EB1472"/>
    <w:rsid w:val="00EB14F7"/>
    <w:rsid w:val="00EB150F"/>
    <w:rsid w:val="00EB15F0"/>
    <w:rsid w:val="00EB163F"/>
    <w:rsid w:val="00EB1659"/>
    <w:rsid w:val="00EB165D"/>
    <w:rsid w:val="00EB175C"/>
    <w:rsid w:val="00EB180C"/>
    <w:rsid w:val="00EB183F"/>
    <w:rsid w:val="00EB18B0"/>
    <w:rsid w:val="00EB18DF"/>
    <w:rsid w:val="00EB1931"/>
    <w:rsid w:val="00EB1993"/>
    <w:rsid w:val="00EB19B9"/>
    <w:rsid w:val="00EB1BA8"/>
    <w:rsid w:val="00EB1D58"/>
    <w:rsid w:val="00EB1E88"/>
    <w:rsid w:val="00EB1ECA"/>
    <w:rsid w:val="00EB1F05"/>
    <w:rsid w:val="00EB1F65"/>
    <w:rsid w:val="00EB202C"/>
    <w:rsid w:val="00EB206B"/>
    <w:rsid w:val="00EB20F3"/>
    <w:rsid w:val="00EB21B4"/>
    <w:rsid w:val="00EB2264"/>
    <w:rsid w:val="00EB22DD"/>
    <w:rsid w:val="00EB234F"/>
    <w:rsid w:val="00EB23AA"/>
    <w:rsid w:val="00EB2426"/>
    <w:rsid w:val="00EB242E"/>
    <w:rsid w:val="00EB24BF"/>
    <w:rsid w:val="00EB2513"/>
    <w:rsid w:val="00EB2704"/>
    <w:rsid w:val="00EB2874"/>
    <w:rsid w:val="00EB2991"/>
    <w:rsid w:val="00EB29A6"/>
    <w:rsid w:val="00EB2A73"/>
    <w:rsid w:val="00EB2C3C"/>
    <w:rsid w:val="00EB2C76"/>
    <w:rsid w:val="00EB2D8E"/>
    <w:rsid w:val="00EB2DED"/>
    <w:rsid w:val="00EB2DF6"/>
    <w:rsid w:val="00EB2EA3"/>
    <w:rsid w:val="00EB2F90"/>
    <w:rsid w:val="00EB3123"/>
    <w:rsid w:val="00EB3140"/>
    <w:rsid w:val="00EB3146"/>
    <w:rsid w:val="00EB3208"/>
    <w:rsid w:val="00EB3217"/>
    <w:rsid w:val="00EB321D"/>
    <w:rsid w:val="00EB3260"/>
    <w:rsid w:val="00EB32AE"/>
    <w:rsid w:val="00EB3357"/>
    <w:rsid w:val="00EB33D9"/>
    <w:rsid w:val="00EB344F"/>
    <w:rsid w:val="00EB34B6"/>
    <w:rsid w:val="00EB3500"/>
    <w:rsid w:val="00EB36A3"/>
    <w:rsid w:val="00EB3705"/>
    <w:rsid w:val="00EB3745"/>
    <w:rsid w:val="00EB376A"/>
    <w:rsid w:val="00EB3775"/>
    <w:rsid w:val="00EB3871"/>
    <w:rsid w:val="00EB3923"/>
    <w:rsid w:val="00EB393F"/>
    <w:rsid w:val="00EB396A"/>
    <w:rsid w:val="00EB39E8"/>
    <w:rsid w:val="00EB3A5D"/>
    <w:rsid w:val="00EB3B21"/>
    <w:rsid w:val="00EB3BDC"/>
    <w:rsid w:val="00EB3C87"/>
    <w:rsid w:val="00EB3CA2"/>
    <w:rsid w:val="00EB3D75"/>
    <w:rsid w:val="00EB3E2C"/>
    <w:rsid w:val="00EB3F71"/>
    <w:rsid w:val="00EB3FDD"/>
    <w:rsid w:val="00EB4092"/>
    <w:rsid w:val="00EB414A"/>
    <w:rsid w:val="00EB4181"/>
    <w:rsid w:val="00EB41E2"/>
    <w:rsid w:val="00EB41F2"/>
    <w:rsid w:val="00EB4203"/>
    <w:rsid w:val="00EB4213"/>
    <w:rsid w:val="00EB4247"/>
    <w:rsid w:val="00EB4268"/>
    <w:rsid w:val="00EB42F6"/>
    <w:rsid w:val="00EB4391"/>
    <w:rsid w:val="00EB4520"/>
    <w:rsid w:val="00EB45CB"/>
    <w:rsid w:val="00EB4601"/>
    <w:rsid w:val="00EB461B"/>
    <w:rsid w:val="00EB463A"/>
    <w:rsid w:val="00EB4701"/>
    <w:rsid w:val="00EB4828"/>
    <w:rsid w:val="00EB4861"/>
    <w:rsid w:val="00EB48E6"/>
    <w:rsid w:val="00EB49AC"/>
    <w:rsid w:val="00EB49EC"/>
    <w:rsid w:val="00EB49FD"/>
    <w:rsid w:val="00EB4A0E"/>
    <w:rsid w:val="00EB4AC3"/>
    <w:rsid w:val="00EB4BB0"/>
    <w:rsid w:val="00EB4CB0"/>
    <w:rsid w:val="00EB4CF8"/>
    <w:rsid w:val="00EB4E09"/>
    <w:rsid w:val="00EB4E6E"/>
    <w:rsid w:val="00EB4FD0"/>
    <w:rsid w:val="00EB4FD3"/>
    <w:rsid w:val="00EB5151"/>
    <w:rsid w:val="00EB521A"/>
    <w:rsid w:val="00EB5226"/>
    <w:rsid w:val="00EB5262"/>
    <w:rsid w:val="00EB5367"/>
    <w:rsid w:val="00EB5387"/>
    <w:rsid w:val="00EB5489"/>
    <w:rsid w:val="00EB55D1"/>
    <w:rsid w:val="00EB5635"/>
    <w:rsid w:val="00EB565A"/>
    <w:rsid w:val="00EB566F"/>
    <w:rsid w:val="00EB570E"/>
    <w:rsid w:val="00EB57E1"/>
    <w:rsid w:val="00EB5810"/>
    <w:rsid w:val="00EB5819"/>
    <w:rsid w:val="00EB5850"/>
    <w:rsid w:val="00EB58D9"/>
    <w:rsid w:val="00EB5AA8"/>
    <w:rsid w:val="00EB5ABC"/>
    <w:rsid w:val="00EB5B95"/>
    <w:rsid w:val="00EB5C08"/>
    <w:rsid w:val="00EB5D5F"/>
    <w:rsid w:val="00EB5E4E"/>
    <w:rsid w:val="00EB6020"/>
    <w:rsid w:val="00EB6069"/>
    <w:rsid w:val="00EB6081"/>
    <w:rsid w:val="00EB60B1"/>
    <w:rsid w:val="00EB6159"/>
    <w:rsid w:val="00EB61CE"/>
    <w:rsid w:val="00EB61D1"/>
    <w:rsid w:val="00EB62ED"/>
    <w:rsid w:val="00EB63CD"/>
    <w:rsid w:val="00EB6424"/>
    <w:rsid w:val="00EB65ED"/>
    <w:rsid w:val="00EB6645"/>
    <w:rsid w:val="00EB669D"/>
    <w:rsid w:val="00EB67F6"/>
    <w:rsid w:val="00EB69D7"/>
    <w:rsid w:val="00EB69E2"/>
    <w:rsid w:val="00EB6A4D"/>
    <w:rsid w:val="00EB6AD6"/>
    <w:rsid w:val="00EB6B3D"/>
    <w:rsid w:val="00EB6B56"/>
    <w:rsid w:val="00EB6BC2"/>
    <w:rsid w:val="00EB6CEC"/>
    <w:rsid w:val="00EB6D00"/>
    <w:rsid w:val="00EB6D68"/>
    <w:rsid w:val="00EB6DB8"/>
    <w:rsid w:val="00EB6F19"/>
    <w:rsid w:val="00EB700E"/>
    <w:rsid w:val="00EB7032"/>
    <w:rsid w:val="00EB7049"/>
    <w:rsid w:val="00EB7086"/>
    <w:rsid w:val="00EB714E"/>
    <w:rsid w:val="00EB71F0"/>
    <w:rsid w:val="00EB7243"/>
    <w:rsid w:val="00EB72E1"/>
    <w:rsid w:val="00EB734E"/>
    <w:rsid w:val="00EB737D"/>
    <w:rsid w:val="00EB73BF"/>
    <w:rsid w:val="00EB745E"/>
    <w:rsid w:val="00EB745F"/>
    <w:rsid w:val="00EB746F"/>
    <w:rsid w:val="00EB7483"/>
    <w:rsid w:val="00EB760C"/>
    <w:rsid w:val="00EB7612"/>
    <w:rsid w:val="00EB76C9"/>
    <w:rsid w:val="00EB77B3"/>
    <w:rsid w:val="00EB791A"/>
    <w:rsid w:val="00EB7945"/>
    <w:rsid w:val="00EB796C"/>
    <w:rsid w:val="00EB79A3"/>
    <w:rsid w:val="00EB7B0A"/>
    <w:rsid w:val="00EB7B6C"/>
    <w:rsid w:val="00EB7BC9"/>
    <w:rsid w:val="00EB7BE7"/>
    <w:rsid w:val="00EB7CA4"/>
    <w:rsid w:val="00EB7DA9"/>
    <w:rsid w:val="00EB7DD6"/>
    <w:rsid w:val="00EB7ECB"/>
    <w:rsid w:val="00EC009A"/>
    <w:rsid w:val="00EC00F2"/>
    <w:rsid w:val="00EC0199"/>
    <w:rsid w:val="00EC01E8"/>
    <w:rsid w:val="00EC025F"/>
    <w:rsid w:val="00EC045E"/>
    <w:rsid w:val="00EC077C"/>
    <w:rsid w:val="00EC0915"/>
    <w:rsid w:val="00EC0961"/>
    <w:rsid w:val="00EC096A"/>
    <w:rsid w:val="00EC09B7"/>
    <w:rsid w:val="00EC0A2E"/>
    <w:rsid w:val="00EC0A37"/>
    <w:rsid w:val="00EC0B2C"/>
    <w:rsid w:val="00EC0B9F"/>
    <w:rsid w:val="00EC0C74"/>
    <w:rsid w:val="00EC0D5D"/>
    <w:rsid w:val="00EC0D63"/>
    <w:rsid w:val="00EC0DA9"/>
    <w:rsid w:val="00EC0E93"/>
    <w:rsid w:val="00EC0FEF"/>
    <w:rsid w:val="00EC1104"/>
    <w:rsid w:val="00EC127D"/>
    <w:rsid w:val="00EC1472"/>
    <w:rsid w:val="00EC1481"/>
    <w:rsid w:val="00EC1620"/>
    <w:rsid w:val="00EC1744"/>
    <w:rsid w:val="00EC1806"/>
    <w:rsid w:val="00EC1838"/>
    <w:rsid w:val="00EC1986"/>
    <w:rsid w:val="00EC1AD8"/>
    <w:rsid w:val="00EC1AE3"/>
    <w:rsid w:val="00EC1B1C"/>
    <w:rsid w:val="00EC1B44"/>
    <w:rsid w:val="00EC1C13"/>
    <w:rsid w:val="00EC1C30"/>
    <w:rsid w:val="00EC1C72"/>
    <w:rsid w:val="00EC1C85"/>
    <w:rsid w:val="00EC1DF1"/>
    <w:rsid w:val="00EC1E31"/>
    <w:rsid w:val="00EC1E7E"/>
    <w:rsid w:val="00EC1E80"/>
    <w:rsid w:val="00EC2032"/>
    <w:rsid w:val="00EC2121"/>
    <w:rsid w:val="00EC21A6"/>
    <w:rsid w:val="00EC22ED"/>
    <w:rsid w:val="00EC2300"/>
    <w:rsid w:val="00EC2400"/>
    <w:rsid w:val="00EC2464"/>
    <w:rsid w:val="00EC2677"/>
    <w:rsid w:val="00EC267A"/>
    <w:rsid w:val="00EC27E0"/>
    <w:rsid w:val="00EC2859"/>
    <w:rsid w:val="00EC29CB"/>
    <w:rsid w:val="00EC2B48"/>
    <w:rsid w:val="00EC2B90"/>
    <w:rsid w:val="00EC2C8E"/>
    <w:rsid w:val="00EC2DDA"/>
    <w:rsid w:val="00EC2E3C"/>
    <w:rsid w:val="00EC2F47"/>
    <w:rsid w:val="00EC2F5B"/>
    <w:rsid w:val="00EC3140"/>
    <w:rsid w:val="00EC324E"/>
    <w:rsid w:val="00EC3260"/>
    <w:rsid w:val="00EC32EF"/>
    <w:rsid w:val="00EC3403"/>
    <w:rsid w:val="00EC3527"/>
    <w:rsid w:val="00EC3631"/>
    <w:rsid w:val="00EC379F"/>
    <w:rsid w:val="00EC37A6"/>
    <w:rsid w:val="00EC381A"/>
    <w:rsid w:val="00EC3890"/>
    <w:rsid w:val="00EC38A9"/>
    <w:rsid w:val="00EC38C7"/>
    <w:rsid w:val="00EC3944"/>
    <w:rsid w:val="00EC399E"/>
    <w:rsid w:val="00EC39F9"/>
    <w:rsid w:val="00EC3A38"/>
    <w:rsid w:val="00EC3AF2"/>
    <w:rsid w:val="00EC3B0D"/>
    <w:rsid w:val="00EC3C27"/>
    <w:rsid w:val="00EC3CE2"/>
    <w:rsid w:val="00EC3D8B"/>
    <w:rsid w:val="00EC3EF9"/>
    <w:rsid w:val="00EC3F44"/>
    <w:rsid w:val="00EC4017"/>
    <w:rsid w:val="00EC4175"/>
    <w:rsid w:val="00EC41E1"/>
    <w:rsid w:val="00EC4227"/>
    <w:rsid w:val="00EC43A1"/>
    <w:rsid w:val="00EC44C6"/>
    <w:rsid w:val="00EC4530"/>
    <w:rsid w:val="00EC4580"/>
    <w:rsid w:val="00EC45F0"/>
    <w:rsid w:val="00EC46B8"/>
    <w:rsid w:val="00EC4756"/>
    <w:rsid w:val="00EC4772"/>
    <w:rsid w:val="00EC4810"/>
    <w:rsid w:val="00EC4960"/>
    <w:rsid w:val="00EC49A9"/>
    <w:rsid w:val="00EC4A30"/>
    <w:rsid w:val="00EC4A42"/>
    <w:rsid w:val="00EC4A87"/>
    <w:rsid w:val="00EC4BDA"/>
    <w:rsid w:val="00EC4C39"/>
    <w:rsid w:val="00EC4D16"/>
    <w:rsid w:val="00EC4D18"/>
    <w:rsid w:val="00EC4D19"/>
    <w:rsid w:val="00EC4DAF"/>
    <w:rsid w:val="00EC4DD4"/>
    <w:rsid w:val="00EC4DF6"/>
    <w:rsid w:val="00EC4DFB"/>
    <w:rsid w:val="00EC4E1F"/>
    <w:rsid w:val="00EC4EF8"/>
    <w:rsid w:val="00EC4F49"/>
    <w:rsid w:val="00EC5098"/>
    <w:rsid w:val="00EC5162"/>
    <w:rsid w:val="00EC51A4"/>
    <w:rsid w:val="00EC5558"/>
    <w:rsid w:val="00EC556E"/>
    <w:rsid w:val="00EC5584"/>
    <w:rsid w:val="00EC55A6"/>
    <w:rsid w:val="00EC55F8"/>
    <w:rsid w:val="00EC56CB"/>
    <w:rsid w:val="00EC58DB"/>
    <w:rsid w:val="00EC59A6"/>
    <w:rsid w:val="00EC5A23"/>
    <w:rsid w:val="00EC5A2A"/>
    <w:rsid w:val="00EC5B65"/>
    <w:rsid w:val="00EC5B80"/>
    <w:rsid w:val="00EC5BA0"/>
    <w:rsid w:val="00EC5BD9"/>
    <w:rsid w:val="00EC5C32"/>
    <w:rsid w:val="00EC5C4F"/>
    <w:rsid w:val="00EC5C5E"/>
    <w:rsid w:val="00EC5D8A"/>
    <w:rsid w:val="00EC5D9C"/>
    <w:rsid w:val="00EC5DA2"/>
    <w:rsid w:val="00EC5DC3"/>
    <w:rsid w:val="00EC5E49"/>
    <w:rsid w:val="00EC5EBD"/>
    <w:rsid w:val="00EC5FDD"/>
    <w:rsid w:val="00EC602E"/>
    <w:rsid w:val="00EC6050"/>
    <w:rsid w:val="00EC606C"/>
    <w:rsid w:val="00EC60B6"/>
    <w:rsid w:val="00EC6174"/>
    <w:rsid w:val="00EC6187"/>
    <w:rsid w:val="00EC620F"/>
    <w:rsid w:val="00EC622E"/>
    <w:rsid w:val="00EC63DD"/>
    <w:rsid w:val="00EC6416"/>
    <w:rsid w:val="00EC6425"/>
    <w:rsid w:val="00EC6A6A"/>
    <w:rsid w:val="00EC6B3C"/>
    <w:rsid w:val="00EC6B6B"/>
    <w:rsid w:val="00EC6BCF"/>
    <w:rsid w:val="00EC6C55"/>
    <w:rsid w:val="00EC6D8E"/>
    <w:rsid w:val="00EC6DA1"/>
    <w:rsid w:val="00EC6E3C"/>
    <w:rsid w:val="00EC6EB3"/>
    <w:rsid w:val="00EC6ECF"/>
    <w:rsid w:val="00EC6F7F"/>
    <w:rsid w:val="00EC6F86"/>
    <w:rsid w:val="00EC714B"/>
    <w:rsid w:val="00EC7159"/>
    <w:rsid w:val="00EC72A5"/>
    <w:rsid w:val="00EC72AB"/>
    <w:rsid w:val="00EC7327"/>
    <w:rsid w:val="00EC7353"/>
    <w:rsid w:val="00EC73AA"/>
    <w:rsid w:val="00EC73F3"/>
    <w:rsid w:val="00EC7501"/>
    <w:rsid w:val="00EC7780"/>
    <w:rsid w:val="00EC78CF"/>
    <w:rsid w:val="00EC7B8A"/>
    <w:rsid w:val="00EC7BFC"/>
    <w:rsid w:val="00EC7C28"/>
    <w:rsid w:val="00EC7C82"/>
    <w:rsid w:val="00EC7CBF"/>
    <w:rsid w:val="00EC7CC2"/>
    <w:rsid w:val="00EC7CC5"/>
    <w:rsid w:val="00EC7DBC"/>
    <w:rsid w:val="00EC7E96"/>
    <w:rsid w:val="00EC7EA5"/>
    <w:rsid w:val="00EC7ECE"/>
    <w:rsid w:val="00EC7FDC"/>
    <w:rsid w:val="00EC7FFC"/>
    <w:rsid w:val="00ED0006"/>
    <w:rsid w:val="00ED00D9"/>
    <w:rsid w:val="00ED00FB"/>
    <w:rsid w:val="00ED012A"/>
    <w:rsid w:val="00ED01B4"/>
    <w:rsid w:val="00ED035F"/>
    <w:rsid w:val="00ED03CC"/>
    <w:rsid w:val="00ED0446"/>
    <w:rsid w:val="00ED0527"/>
    <w:rsid w:val="00ED0558"/>
    <w:rsid w:val="00ED0585"/>
    <w:rsid w:val="00ED068B"/>
    <w:rsid w:val="00ED0694"/>
    <w:rsid w:val="00ED0765"/>
    <w:rsid w:val="00ED088E"/>
    <w:rsid w:val="00ED09A9"/>
    <w:rsid w:val="00ED09B2"/>
    <w:rsid w:val="00ED0B3D"/>
    <w:rsid w:val="00ED0B78"/>
    <w:rsid w:val="00ED0B83"/>
    <w:rsid w:val="00ED0BD5"/>
    <w:rsid w:val="00ED0DB3"/>
    <w:rsid w:val="00ED0E1C"/>
    <w:rsid w:val="00ED0EC2"/>
    <w:rsid w:val="00ED0EFB"/>
    <w:rsid w:val="00ED112F"/>
    <w:rsid w:val="00ED118F"/>
    <w:rsid w:val="00ED11A0"/>
    <w:rsid w:val="00ED12B0"/>
    <w:rsid w:val="00ED1445"/>
    <w:rsid w:val="00ED1462"/>
    <w:rsid w:val="00ED14BC"/>
    <w:rsid w:val="00ED1503"/>
    <w:rsid w:val="00ED15A8"/>
    <w:rsid w:val="00ED160B"/>
    <w:rsid w:val="00ED1611"/>
    <w:rsid w:val="00ED162A"/>
    <w:rsid w:val="00ED1757"/>
    <w:rsid w:val="00ED198C"/>
    <w:rsid w:val="00ED19EB"/>
    <w:rsid w:val="00ED1BFF"/>
    <w:rsid w:val="00ED1D04"/>
    <w:rsid w:val="00ED1DA0"/>
    <w:rsid w:val="00ED1DB4"/>
    <w:rsid w:val="00ED1F12"/>
    <w:rsid w:val="00ED1F8D"/>
    <w:rsid w:val="00ED1FF8"/>
    <w:rsid w:val="00ED205F"/>
    <w:rsid w:val="00ED2077"/>
    <w:rsid w:val="00ED2081"/>
    <w:rsid w:val="00ED2168"/>
    <w:rsid w:val="00ED219C"/>
    <w:rsid w:val="00ED2304"/>
    <w:rsid w:val="00ED24CE"/>
    <w:rsid w:val="00ED2667"/>
    <w:rsid w:val="00ED2766"/>
    <w:rsid w:val="00ED2906"/>
    <w:rsid w:val="00ED29EE"/>
    <w:rsid w:val="00ED29F2"/>
    <w:rsid w:val="00ED2AE6"/>
    <w:rsid w:val="00ED2B8A"/>
    <w:rsid w:val="00ED2D8F"/>
    <w:rsid w:val="00ED2D92"/>
    <w:rsid w:val="00ED2DAD"/>
    <w:rsid w:val="00ED3077"/>
    <w:rsid w:val="00ED316E"/>
    <w:rsid w:val="00ED3172"/>
    <w:rsid w:val="00ED3179"/>
    <w:rsid w:val="00ED326D"/>
    <w:rsid w:val="00ED32FA"/>
    <w:rsid w:val="00ED335A"/>
    <w:rsid w:val="00ED3465"/>
    <w:rsid w:val="00ED3511"/>
    <w:rsid w:val="00ED366E"/>
    <w:rsid w:val="00ED3723"/>
    <w:rsid w:val="00ED379B"/>
    <w:rsid w:val="00ED37F2"/>
    <w:rsid w:val="00ED3881"/>
    <w:rsid w:val="00ED3AEE"/>
    <w:rsid w:val="00ED3B3B"/>
    <w:rsid w:val="00ED3BE4"/>
    <w:rsid w:val="00ED3C15"/>
    <w:rsid w:val="00ED3C23"/>
    <w:rsid w:val="00ED3CA9"/>
    <w:rsid w:val="00ED3FB9"/>
    <w:rsid w:val="00ED4140"/>
    <w:rsid w:val="00ED437C"/>
    <w:rsid w:val="00ED4493"/>
    <w:rsid w:val="00ED4558"/>
    <w:rsid w:val="00ED459B"/>
    <w:rsid w:val="00ED46D0"/>
    <w:rsid w:val="00ED47FB"/>
    <w:rsid w:val="00ED49AE"/>
    <w:rsid w:val="00ED4AEC"/>
    <w:rsid w:val="00ED4C5B"/>
    <w:rsid w:val="00ED4CCF"/>
    <w:rsid w:val="00ED4D6A"/>
    <w:rsid w:val="00ED5081"/>
    <w:rsid w:val="00ED50B0"/>
    <w:rsid w:val="00ED519C"/>
    <w:rsid w:val="00ED51A9"/>
    <w:rsid w:val="00ED5203"/>
    <w:rsid w:val="00ED520B"/>
    <w:rsid w:val="00ED525C"/>
    <w:rsid w:val="00ED5261"/>
    <w:rsid w:val="00ED52EE"/>
    <w:rsid w:val="00ED5305"/>
    <w:rsid w:val="00ED5338"/>
    <w:rsid w:val="00ED541D"/>
    <w:rsid w:val="00ED542B"/>
    <w:rsid w:val="00ED5565"/>
    <w:rsid w:val="00ED581B"/>
    <w:rsid w:val="00ED58EA"/>
    <w:rsid w:val="00ED5930"/>
    <w:rsid w:val="00ED59DE"/>
    <w:rsid w:val="00ED5A30"/>
    <w:rsid w:val="00ED5BDC"/>
    <w:rsid w:val="00ED5BE4"/>
    <w:rsid w:val="00ED5C05"/>
    <w:rsid w:val="00ED5FB1"/>
    <w:rsid w:val="00ED62B0"/>
    <w:rsid w:val="00ED644B"/>
    <w:rsid w:val="00ED64CE"/>
    <w:rsid w:val="00ED6620"/>
    <w:rsid w:val="00ED66D1"/>
    <w:rsid w:val="00ED680C"/>
    <w:rsid w:val="00ED6950"/>
    <w:rsid w:val="00ED695F"/>
    <w:rsid w:val="00ED6991"/>
    <w:rsid w:val="00ED6A2C"/>
    <w:rsid w:val="00ED6AE6"/>
    <w:rsid w:val="00ED6B19"/>
    <w:rsid w:val="00ED6B4A"/>
    <w:rsid w:val="00ED6B98"/>
    <w:rsid w:val="00ED6BF4"/>
    <w:rsid w:val="00ED6C18"/>
    <w:rsid w:val="00ED6C24"/>
    <w:rsid w:val="00ED6C6D"/>
    <w:rsid w:val="00ED6C8A"/>
    <w:rsid w:val="00ED6D80"/>
    <w:rsid w:val="00ED6DCA"/>
    <w:rsid w:val="00ED6DD4"/>
    <w:rsid w:val="00ED6E72"/>
    <w:rsid w:val="00ED6E8A"/>
    <w:rsid w:val="00ED6EAC"/>
    <w:rsid w:val="00ED6EB0"/>
    <w:rsid w:val="00ED6EE0"/>
    <w:rsid w:val="00ED6F7E"/>
    <w:rsid w:val="00ED6FE5"/>
    <w:rsid w:val="00ED70A0"/>
    <w:rsid w:val="00ED7128"/>
    <w:rsid w:val="00ED7133"/>
    <w:rsid w:val="00ED71A2"/>
    <w:rsid w:val="00ED71D0"/>
    <w:rsid w:val="00ED7324"/>
    <w:rsid w:val="00ED741D"/>
    <w:rsid w:val="00ED743E"/>
    <w:rsid w:val="00ED7679"/>
    <w:rsid w:val="00ED76C2"/>
    <w:rsid w:val="00ED76DB"/>
    <w:rsid w:val="00ED7779"/>
    <w:rsid w:val="00ED779B"/>
    <w:rsid w:val="00ED7859"/>
    <w:rsid w:val="00ED7924"/>
    <w:rsid w:val="00ED7930"/>
    <w:rsid w:val="00ED795D"/>
    <w:rsid w:val="00ED7ABC"/>
    <w:rsid w:val="00ED7BB3"/>
    <w:rsid w:val="00ED7D03"/>
    <w:rsid w:val="00ED7D5B"/>
    <w:rsid w:val="00ED7DBB"/>
    <w:rsid w:val="00ED7E01"/>
    <w:rsid w:val="00ED7E6C"/>
    <w:rsid w:val="00ED7EE8"/>
    <w:rsid w:val="00ED7F2D"/>
    <w:rsid w:val="00ED7F89"/>
    <w:rsid w:val="00EE0025"/>
    <w:rsid w:val="00EE007F"/>
    <w:rsid w:val="00EE0151"/>
    <w:rsid w:val="00EE0181"/>
    <w:rsid w:val="00EE02E5"/>
    <w:rsid w:val="00EE037A"/>
    <w:rsid w:val="00EE0602"/>
    <w:rsid w:val="00EE06F2"/>
    <w:rsid w:val="00EE07C0"/>
    <w:rsid w:val="00EE0932"/>
    <w:rsid w:val="00EE0988"/>
    <w:rsid w:val="00EE0ADF"/>
    <w:rsid w:val="00EE0B17"/>
    <w:rsid w:val="00EE0B70"/>
    <w:rsid w:val="00EE0C94"/>
    <w:rsid w:val="00EE0CE9"/>
    <w:rsid w:val="00EE0D5F"/>
    <w:rsid w:val="00EE0DE4"/>
    <w:rsid w:val="00EE0E3A"/>
    <w:rsid w:val="00EE0EAD"/>
    <w:rsid w:val="00EE0F1E"/>
    <w:rsid w:val="00EE0F41"/>
    <w:rsid w:val="00EE1035"/>
    <w:rsid w:val="00EE10AF"/>
    <w:rsid w:val="00EE10E4"/>
    <w:rsid w:val="00EE114C"/>
    <w:rsid w:val="00EE11F7"/>
    <w:rsid w:val="00EE1231"/>
    <w:rsid w:val="00EE1392"/>
    <w:rsid w:val="00EE154C"/>
    <w:rsid w:val="00EE1623"/>
    <w:rsid w:val="00EE1675"/>
    <w:rsid w:val="00EE1679"/>
    <w:rsid w:val="00EE1709"/>
    <w:rsid w:val="00EE17F6"/>
    <w:rsid w:val="00EE1831"/>
    <w:rsid w:val="00EE18C3"/>
    <w:rsid w:val="00EE18D9"/>
    <w:rsid w:val="00EE18F7"/>
    <w:rsid w:val="00EE1B1E"/>
    <w:rsid w:val="00EE1C3F"/>
    <w:rsid w:val="00EE1C6C"/>
    <w:rsid w:val="00EE1C7C"/>
    <w:rsid w:val="00EE1CDF"/>
    <w:rsid w:val="00EE1E6A"/>
    <w:rsid w:val="00EE1F50"/>
    <w:rsid w:val="00EE1F80"/>
    <w:rsid w:val="00EE2029"/>
    <w:rsid w:val="00EE23E9"/>
    <w:rsid w:val="00EE23F8"/>
    <w:rsid w:val="00EE2400"/>
    <w:rsid w:val="00EE2495"/>
    <w:rsid w:val="00EE2499"/>
    <w:rsid w:val="00EE253F"/>
    <w:rsid w:val="00EE25C9"/>
    <w:rsid w:val="00EE2624"/>
    <w:rsid w:val="00EE2678"/>
    <w:rsid w:val="00EE2928"/>
    <w:rsid w:val="00EE29FD"/>
    <w:rsid w:val="00EE2A9A"/>
    <w:rsid w:val="00EE2AFF"/>
    <w:rsid w:val="00EE2DC6"/>
    <w:rsid w:val="00EE2E09"/>
    <w:rsid w:val="00EE2E47"/>
    <w:rsid w:val="00EE2E7A"/>
    <w:rsid w:val="00EE2EEF"/>
    <w:rsid w:val="00EE2F69"/>
    <w:rsid w:val="00EE2F81"/>
    <w:rsid w:val="00EE2FB9"/>
    <w:rsid w:val="00EE3086"/>
    <w:rsid w:val="00EE30D5"/>
    <w:rsid w:val="00EE30E5"/>
    <w:rsid w:val="00EE3226"/>
    <w:rsid w:val="00EE32BF"/>
    <w:rsid w:val="00EE32E8"/>
    <w:rsid w:val="00EE342E"/>
    <w:rsid w:val="00EE3608"/>
    <w:rsid w:val="00EE365E"/>
    <w:rsid w:val="00EE368F"/>
    <w:rsid w:val="00EE36CF"/>
    <w:rsid w:val="00EE3771"/>
    <w:rsid w:val="00EE3780"/>
    <w:rsid w:val="00EE37D8"/>
    <w:rsid w:val="00EE39E8"/>
    <w:rsid w:val="00EE3AA3"/>
    <w:rsid w:val="00EE3AAA"/>
    <w:rsid w:val="00EE3B41"/>
    <w:rsid w:val="00EE3D94"/>
    <w:rsid w:val="00EE40A1"/>
    <w:rsid w:val="00EE41BA"/>
    <w:rsid w:val="00EE433A"/>
    <w:rsid w:val="00EE4347"/>
    <w:rsid w:val="00EE439F"/>
    <w:rsid w:val="00EE43C2"/>
    <w:rsid w:val="00EE4471"/>
    <w:rsid w:val="00EE4474"/>
    <w:rsid w:val="00EE4507"/>
    <w:rsid w:val="00EE450B"/>
    <w:rsid w:val="00EE457A"/>
    <w:rsid w:val="00EE45A0"/>
    <w:rsid w:val="00EE4749"/>
    <w:rsid w:val="00EE47A9"/>
    <w:rsid w:val="00EE47D5"/>
    <w:rsid w:val="00EE4841"/>
    <w:rsid w:val="00EE485B"/>
    <w:rsid w:val="00EE4983"/>
    <w:rsid w:val="00EE49EC"/>
    <w:rsid w:val="00EE4A56"/>
    <w:rsid w:val="00EE4AFB"/>
    <w:rsid w:val="00EE4B0F"/>
    <w:rsid w:val="00EE4B23"/>
    <w:rsid w:val="00EE4BD3"/>
    <w:rsid w:val="00EE4D00"/>
    <w:rsid w:val="00EE4FD6"/>
    <w:rsid w:val="00EE5052"/>
    <w:rsid w:val="00EE50DC"/>
    <w:rsid w:val="00EE51B6"/>
    <w:rsid w:val="00EE53C4"/>
    <w:rsid w:val="00EE54CA"/>
    <w:rsid w:val="00EE5520"/>
    <w:rsid w:val="00EE555F"/>
    <w:rsid w:val="00EE56C6"/>
    <w:rsid w:val="00EE5709"/>
    <w:rsid w:val="00EE5786"/>
    <w:rsid w:val="00EE5923"/>
    <w:rsid w:val="00EE5A24"/>
    <w:rsid w:val="00EE5ABA"/>
    <w:rsid w:val="00EE5B6C"/>
    <w:rsid w:val="00EE5CE1"/>
    <w:rsid w:val="00EE5CFE"/>
    <w:rsid w:val="00EE5DFD"/>
    <w:rsid w:val="00EE5E83"/>
    <w:rsid w:val="00EE5EBB"/>
    <w:rsid w:val="00EE5F1A"/>
    <w:rsid w:val="00EE6062"/>
    <w:rsid w:val="00EE63B4"/>
    <w:rsid w:val="00EE64A4"/>
    <w:rsid w:val="00EE64B1"/>
    <w:rsid w:val="00EE6557"/>
    <w:rsid w:val="00EE6659"/>
    <w:rsid w:val="00EE677C"/>
    <w:rsid w:val="00EE67A2"/>
    <w:rsid w:val="00EE67E3"/>
    <w:rsid w:val="00EE681C"/>
    <w:rsid w:val="00EE68D3"/>
    <w:rsid w:val="00EE6903"/>
    <w:rsid w:val="00EE697C"/>
    <w:rsid w:val="00EE6A19"/>
    <w:rsid w:val="00EE6AA0"/>
    <w:rsid w:val="00EE6B54"/>
    <w:rsid w:val="00EE6D0B"/>
    <w:rsid w:val="00EE6DB5"/>
    <w:rsid w:val="00EE6EE1"/>
    <w:rsid w:val="00EE6F0E"/>
    <w:rsid w:val="00EE6FA8"/>
    <w:rsid w:val="00EE7013"/>
    <w:rsid w:val="00EE7016"/>
    <w:rsid w:val="00EE7044"/>
    <w:rsid w:val="00EE7051"/>
    <w:rsid w:val="00EE70B7"/>
    <w:rsid w:val="00EE710E"/>
    <w:rsid w:val="00EE71B2"/>
    <w:rsid w:val="00EE71BD"/>
    <w:rsid w:val="00EE71CB"/>
    <w:rsid w:val="00EE7243"/>
    <w:rsid w:val="00EE72B2"/>
    <w:rsid w:val="00EE7307"/>
    <w:rsid w:val="00EE73EB"/>
    <w:rsid w:val="00EE745D"/>
    <w:rsid w:val="00EE7653"/>
    <w:rsid w:val="00EE765A"/>
    <w:rsid w:val="00EE7680"/>
    <w:rsid w:val="00EE7724"/>
    <w:rsid w:val="00EE7802"/>
    <w:rsid w:val="00EE7889"/>
    <w:rsid w:val="00EE78FD"/>
    <w:rsid w:val="00EE79C7"/>
    <w:rsid w:val="00EE7B4C"/>
    <w:rsid w:val="00EE7B70"/>
    <w:rsid w:val="00EE7B76"/>
    <w:rsid w:val="00EE7B8F"/>
    <w:rsid w:val="00EE7BB9"/>
    <w:rsid w:val="00EE7BEC"/>
    <w:rsid w:val="00EE7BFF"/>
    <w:rsid w:val="00EE7C0E"/>
    <w:rsid w:val="00EE7CA5"/>
    <w:rsid w:val="00EE7CDC"/>
    <w:rsid w:val="00EE7CE6"/>
    <w:rsid w:val="00EE7EC9"/>
    <w:rsid w:val="00EE7EF4"/>
    <w:rsid w:val="00EE7FBD"/>
    <w:rsid w:val="00EF00AC"/>
    <w:rsid w:val="00EF00E9"/>
    <w:rsid w:val="00EF034B"/>
    <w:rsid w:val="00EF038A"/>
    <w:rsid w:val="00EF0392"/>
    <w:rsid w:val="00EF03B0"/>
    <w:rsid w:val="00EF0463"/>
    <w:rsid w:val="00EF04AE"/>
    <w:rsid w:val="00EF0554"/>
    <w:rsid w:val="00EF0559"/>
    <w:rsid w:val="00EF05E8"/>
    <w:rsid w:val="00EF0640"/>
    <w:rsid w:val="00EF06AE"/>
    <w:rsid w:val="00EF0700"/>
    <w:rsid w:val="00EF0716"/>
    <w:rsid w:val="00EF08AF"/>
    <w:rsid w:val="00EF08F1"/>
    <w:rsid w:val="00EF0A0F"/>
    <w:rsid w:val="00EF0B29"/>
    <w:rsid w:val="00EF0BC3"/>
    <w:rsid w:val="00EF0C10"/>
    <w:rsid w:val="00EF0CDF"/>
    <w:rsid w:val="00EF0D01"/>
    <w:rsid w:val="00EF0D3A"/>
    <w:rsid w:val="00EF0DCC"/>
    <w:rsid w:val="00EF0DDB"/>
    <w:rsid w:val="00EF0E1A"/>
    <w:rsid w:val="00EF100E"/>
    <w:rsid w:val="00EF12DF"/>
    <w:rsid w:val="00EF147F"/>
    <w:rsid w:val="00EF1490"/>
    <w:rsid w:val="00EF14C7"/>
    <w:rsid w:val="00EF150E"/>
    <w:rsid w:val="00EF151D"/>
    <w:rsid w:val="00EF16AE"/>
    <w:rsid w:val="00EF1846"/>
    <w:rsid w:val="00EF1898"/>
    <w:rsid w:val="00EF1981"/>
    <w:rsid w:val="00EF19C8"/>
    <w:rsid w:val="00EF1A1D"/>
    <w:rsid w:val="00EF1B51"/>
    <w:rsid w:val="00EF1B66"/>
    <w:rsid w:val="00EF1B7C"/>
    <w:rsid w:val="00EF1CE6"/>
    <w:rsid w:val="00EF1CE7"/>
    <w:rsid w:val="00EF1E7C"/>
    <w:rsid w:val="00EF1EDD"/>
    <w:rsid w:val="00EF1FB0"/>
    <w:rsid w:val="00EF1FD0"/>
    <w:rsid w:val="00EF20E8"/>
    <w:rsid w:val="00EF216B"/>
    <w:rsid w:val="00EF21A3"/>
    <w:rsid w:val="00EF2213"/>
    <w:rsid w:val="00EF22F7"/>
    <w:rsid w:val="00EF2387"/>
    <w:rsid w:val="00EF23F9"/>
    <w:rsid w:val="00EF2444"/>
    <w:rsid w:val="00EF2540"/>
    <w:rsid w:val="00EF26F5"/>
    <w:rsid w:val="00EF27D9"/>
    <w:rsid w:val="00EF280D"/>
    <w:rsid w:val="00EF28E3"/>
    <w:rsid w:val="00EF28FA"/>
    <w:rsid w:val="00EF29FF"/>
    <w:rsid w:val="00EF2A25"/>
    <w:rsid w:val="00EF2AF1"/>
    <w:rsid w:val="00EF2B67"/>
    <w:rsid w:val="00EF2BD7"/>
    <w:rsid w:val="00EF2C95"/>
    <w:rsid w:val="00EF2D84"/>
    <w:rsid w:val="00EF2E09"/>
    <w:rsid w:val="00EF2F27"/>
    <w:rsid w:val="00EF2F68"/>
    <w:rsid w:val="00EF30A2"/>
    <w:rsid w:val="00EF314A"/>
    <w:rsid w:val="00EF31B5"/>
    <w:rsid w:val="00EF3205"/>
    <w:rsid w:val="00EF3550"/>
    <w:rsid w:val="00EF3574"/>
    <w:rsid w:val="00EF35DB"/>
    <w:rsid w:val="00EF35FF"/>
    <w:rsid w:val="00EF3652"/>
    <w:rsid w:val="00EF3718"/>
    <w:rsid w:val="00EF372B"/>
    <w:rsid w:val="00EF37CF"/>
    <w:rsid w:val="00EF39B5"/>
    <w:rsid w:val="00EF3A70"/>
    <w:rsid w:val="00EF3B13"/>
    <w:rsid w:val="00EF3B1D"/>
    <w:rsid w:val="00EF3B65"/>
    <w:rsid w:val="00EF3B9C"/>
    <w:rsid w:val="00EF3D61"/>
    <w:rsid w:val="00EF3DA0"/>
    <w:rsid w:val="00EF3E49"/>
    <w:rsid w:val="00EF3E64"/>
    <w:rsid w:val="00EF3F2D"/>
    <w:rsid w:val="00EF3FC4"/>
    <w:rsid w:val="00EF400D"/>
    <w:rsid w:val="00EF406B"/>
    <w:rsid w:val="00EF40DE"/>
    <w:rsid w:val="00EF4135"/>
    <w:rsid w:val="00EF4139"/>
    <w:rsid w:val="00EF4258"/>
    <w:rsid w:val="00EF42A0"/>
    <w:rsid w:val="00EF42D1"/>
    <w:rsid w:val="00EF4310"/>
    <w:rsid w:val="00EF431E"/>
    <w:rsid w:val="00EF4382"/>
    <w:rsid w:val="00EF43DC"/>
    <w:rsid w:val="00EF44E5"/>
    <w:rsid w:val="00EF4538"/>
    <w:rsid w:val="00EF47AC"/>
    <w:rsid w:val="00EF4976"/>
    <w:rsid w:val="00EF49D6"/>
    <w:rsid w:val="00EF4A55"/>
    <w:rsid w:val="00EF4B54"/>
    <w:rsid w:val="00EF4B9C"/>
    <w:rsid w:val="00EF4C71"/>
    <w:rsid w:val="00EF4CB8"/>
    <w:rsid w:val="00EF4CD6"/>
    <w:rsid w:val="00EF4E79"/>
    <w:rsid w:val="00EF4FB0"/>
    <w:rsid w:val="00EF50A2"/>
    <w:rsid w:val="00EF50F8"/>
    <w:rsid w:val="00EF5513"/>
    <w:rsid w:val="00EF5584"/>
    <w:rsid w:val="00EF5A48"/>
    <w:rsid w:val="00EF5A49"/>
    <w:rsid w:val="00EF5B7C"/>
    <w:rsid w:val="00EF5BB2"/>
    <w:rsid w:val="00EF5C46"/>
    <w:rsid w:val="00EF5C71"/>
    <w:rsid w:val="00EF5D07"/>
    <w:rsid w:val="00EF5D66"/>
    <w:rsid w:val="00EF5D6D"/>
    <w:rsid w:val="00EF5DE9"/>
    <w:rsid w:val="00EF5DFB"/>
    <w:rsid w:val="00EF5E35"/>
    <w:rsid w:val="00EF5F43"/>
    <w:rsid w:val="00EF605D"/>
    <w:rsid w:val="00EF6081"/>
    <w:rsid w:val="00EF60A3"/>
    <w:rsid w:val="00EF6102"/>
    <w:rsid w:val="00EF6103"/>
    <w:rsid w:val="00EF628C"/>
    <w:rsid w:val="00EF6478"/>
    <w:rsid w:val="00EF6590"/>
    <w:rsid w:val="00EF65FC"/>
    <w:rsid w:val="00EF6626"/>
    <w:rsid w:val="00EF671F"/>
    <w:rsid w:val="00EF679C"/>
    <w:rsid w:val="00EF680B"/>
    <w:rsid w:val="00EF695E"/>
    <w:rsid w:val="00EF6965"/>
    <w:rsid w:val="00EF69A0"/>
    <w:rsid w:val="00EF69B0"/>
    <w:rsid w:val="00EF6A11"/>
    <w:rsid w:val="00EF6AD4"/>
    <w:rsid w:val="00EF6CA2"/>
    <w:rsid w:val="00EF6D6F"/>
    <w:rsid w:val="00EF6DF6"/>
    <w:rsid w:val="00EF6F0D"/>
    <w:rsid w:val="00EF6F15"/>
    <w:rsid w:val="00EF7143"/>
    <w:rsid w:val="00EF719F"/>
    <w:rsid w:val="00EF71B7"/>
    <w:rsid w:val="00EF7225"/>
    <w:rsid w:val="00EF7331"/>
    <w:rsid w:val="00EF7373"/>
    <w:rsid w:val="00EF7417"/>
    <w:rsid w:val="00EF7496"/>
    <w:rsid w:val="00EF7516"/>
    <w:rsid w:val="00EF770C"/>
    <w:rsid w:val="00EF771D"/>
    <w:rsid w:val="00EF77A7"/>
    <w:rsid w:val="00EF77C3"/>
    <w:rsid w:val="00EF7849"/>
    <w:rsid w:val="00EF79CD"/>
    <w:rsid w:val="00EF7A06"/>
    <w:rsid w:val="00EF7A6E"/>
    <w:rsid w:val="00EF7B25"/>
    <w:rsid w:val="00EF7B4F"/>
    <w:rsid w:val="00EF7BBE"/>
    <w:rsid w:val="00EF7C07"/>
    <w:rsid w:val="00EF7C75"/>
    <w:rsid w:val="00EF7D28"/>
    <w:rsid w:val="00EF7DC8"/>
    <w:rsid w:val="00EF7EF6"/>
    <w:rsid w:val="00EF7F0E"/>
    <w:rsid w:val="00EF7F17"/>
    <w:rsid w:val="00F0001D"/>
    <w:rsid w:val="00F0006D"/>
    <w:rsid w:val="00F00137"/>
    <w:rsid w:val="00F001BE"/>
    <w:rsid w:val="00F001C4"/>
    <w:rsid w:val="00F00287"/>
    <w:rsid w:val="00F00381"/>
    <w:rsid w:val="00F00413"/>
    <w:rsid w:val="00F00454"/>
    <w:rsid w:val="00F004A1"/>
    <w:rsid w:val="00F0050A"/>
    <w:rsid w:val="00F00525"/>
    <w:rsid w:val="00F00640"/>
    <w:rsid w:val="00F006E0"/>
    <w:rsid w:val="00F00769"/>
    <w:rsid w:val="00F007E8"/>
    <w:rsid w:val="00F008DF"/>
    <w:rsid w:val="00F0098D"/>
    <w:rsid w:val="00F009AB"/>
    <w:rsid w:val="00F00A24"/>
    <w:rsid w:val="00F00B16"/>
    <w:rsid w:val="00F00B71"/>
    <w:rsid w:val="00F00BE7"/>
    <w:rsid w:val="00F00C00"/>
    <w:rsid w:val="00F00CC1"/>
    <w:rsid w:val="00F00CE9"/>
    <w:rsid w:val="00F00DF8"/>
    <w:rsid w:val="00F00EF7"/>
    <w:rsid w:val="00F010A9"/>
    <w:rsid w:val="00F01168"/>
    <w:rsid w:val="00F012A2"/>
    <w:rsid w:val="00F0141A"/>
    <w:rsid w:val="00F01423"/>
    <w:rsid w:val="00F014C6"/>
    <w:rsid w:val="00F014E4"/>
    <w:rsid w:val="00F0165A"/>
    <w:rsid w:val="00F016C0"/>
    <w:rsid w:val="00F017FF"/>
    <w:rsid w:val="00F01800"/>
    <w:rsid w:val="00F018FB"/>
    <w:rsid w:val="00F01952"/>
    <w:rsid w:val="00F01969"/>
    <w:rsid w:val="00F0199E"/>
    <w:rsid w:val="00F019DD"/>
    <w:rsid w:val="00F01B1A"/>
    <w:rsid w:val="00F01BB1"/>
    <w:rsid w:val="00F01CEA"/>
    <w:rsid w:val="00F01D1A"/>
    <w:rsid w:val="00F01D5E"/>
    <w:rsid w:val="00F01DBA"/>
    <w:rsid w:val="00F01DC5"/>
    <w:rsid w:val="00F01E30"/>
    <w:rsid w:val="00F01EB4"/>
    <w:rsid w:val="00F01EB8"/>
    <w:rsid w:val="00F01F6D"/>
    <w:rsid w:val="00F02024"/>
    <w:rsid w:val="00F020FB"/>
    <w:rsid w:val="00F02159"/>
    <w:rsid w:val="00F021CA"/>
    <w:rsid w:val="00F021D9"/>
    <w:rsid w:val="00F02253"/>
    <w:rsid w:val="00F022E9"/>
    <w:rsid w:val="00F02437"/>
    <w:rsid w:val="00F0246F"/>
    <w:rsid w:val="00F024B1"/>
    <w:rsid w:val="00F02521"/>
    <w:rsid w:val="00F02537"/>
    <w:rsid w:val="00F0259C"/>
    <w:rsid w:val="00F025B3"/>
    <w:rsid w:val="00F02701"/>
    <w:rsid w:val="00F028B5"/>
    <w:rsid w:val="00F029FD"/>
    <w:rsid w:val="00F02AD4"/>
    <w:rsid w:val="00F02B47"/>
    <w:rsid w:val="00F02CE2"/>
    <w:rsid w:val="00F02E29"/>
    <w:rsid w:val="00F0300E"/>
    <w:rsid w:val="00F030E0"/>
    <w:rsid w:val="00F030EB"/>
    <w:rsid w:val="00F0311E"/>
    <w:rsid w:val="00F032E1"/>
    <w:rsid w:val="00F03476"/>
    <w:rsid w:val="00F03494"/>
    <w:rsid w:val="00F035C4"/>
    <w:rsid w:val="00F035C5"/>
    <w:rsid w:val="00F0372E"/>
    <w:rsid w:val="00F03773"/>
    <w:rsid w:val="00F0378F"/>
    <w:rsid w:val="00F0393B"/>
    <w:rsid w:val="00F03A01"/>
    <w:rsid w:val="00F03B58"/>
    <w:rsid w:val="00F03D26"/>
    <w:rsid w:val="00F03D79"/>
    <w:rsid w:val="00F03E60"/>
    <w:rsid w:val="00F03EDF"/>
    <w:rsid w:val="00F04250"/>
    <w:rsid w:val="00F04274"/>
    <w:rsid w:val="00F042F4"/>
    <w:rsid w:val="00F04382"/>
    <w:rsid w:val="00F043BD"/>
    <w:rsid w:val="00F04407"/>
    <w:rsid w:val="00F04488"/>
    <w:rsid w:val="00F044F0"/>
    <w:rsid w:val="00F045B2"/>
    <w:rsid w:val="00F045CC"/>
    <w:rsid w:val="00F046AD"/>
    <w:rsid w:val="00F046BF"/>
    <w:rsid w:val="00F04782"/>
    <w:rsid w:val="00F047CB"/>
    <w:rsid w:val="00F0480C"/>
    <w:rsid w:val="00F04A18"/>
    <w:rsid w:val="00F04A1E"/>
    <w:rsid w:val="00F04A4F"/>
    <w:rsid w:val="00F04B12"/>
    <w:rsid w:val="00F04C02"/>
    <w:rsid w:val="00F04C49"/>
    <w:rsid w:val="00F04C81"/>
    <w:rsid w:val="00F04CA3"/>
    <w:rsid w:val="00F04CB4"/>
    <w:rsid w:val="00F04CC3"/>
    <w:rsid w:val="00F04D78"/>
    <w:rsid w:val="00F04DBB"/>
    <w:rsid w:val="00F04EC5"/>
    <w:rsid w:val="00F0503C"/>
    <w:rsid w:val="00F0516C"/>
    <w:rsid w:val="00F051C7"/>
    <w:rsid w:val="00F05234"/>
    <w:rsid w:val="00F05249"/>
    <w:rsid w:val="00F05275"/>
    <w:rsid w:val="00F0530B"/>
    <w:rsid w:val="00F0543A"/>
    <w:rsid w:val="00F054B8"/>
    <w:rsid w:val="00F05524"/>
    <w:rsid w:val="00F0552D"/>
    <w:rsid w:val="00F0556F"/>
    <w:rsid w:val="00F05582"/>
    <w:rsid w:val="00F05663"/>
    <w:rsid w:val="00F05739"/>
    <w:rsid w:val="00F05962"/>
    <w:rsid w:val="00F05988"/>
    <w:rsid w:val="00F05ABA"/>
    <w:rsid w:val="00F05AEB"/>
    <w:rsid w:val="00F05B7B"/>
    <w:rsid w:val="00F05BED"/>
    <w:rsid w:val="00F05C2C"/>
    <w:rsid w:val="00F05C39"/>
    <w:rsid w:val="00F05CC8"/>
    <w:rsid w:val="00F05ED7"/>
    <w:rsid w:val="00F06067"/>
    <w:rsid w:val="00F0618A"/>
    <w:rsid w:val="00F061D1"/>
    <w:rsid w:val="00F06256"/>
    <w:rsid w:val="00F06273"/>
    <w:rsid w:val="00F062DD"/>
    <w:rsid w:val="00F0636E"/>
    <w:rsid w:val="00F0654A"/>
    <w:rsid w:val="00F06559"/>
    <w:rsid w:val="00F06640"/>
    <w:rsid w:val="00F06663"/>
    <w:rsid w:val="00F06735"/>
    <w:rsid w:val="00F06856"/>
    <w:rsid w:val="00F068BB"/>
    <w:rsid w:val="00F06B3C"/>
    <w:rsid w:val="00F06B5F"/>
    <w:rsid w:val="00F06B8F"/>
    <w:rsid w:val="00F06D4E"/>
    <w:rsid w:val="00F06DCB"/>
    <w:rsid w:val="00F06E45"/>
    <w:rsid w:val="00F06EA5"/>
    <w:rsid w:val="00F06EDB"/>
    <w:rsid w:val="00F07168"/>
    <w:rsid w:val="00F07223"/>
    <w:rsid w:val="00F072A2"/>
    <w:rsid w:val="00F07353"/>
    <w:rsid w:val="00F0735B"/>
    <w:rsid w:val="00F07367"/>
    <w:rsid w:val="00F07408"/>
    <w:rsid w:val="00F07427"/>
    <w:rsid w:val="00F07429"/>
    <w:rsid w:val="00F0765D"/>
    <w:rsid w:val="00F0766D"/>
    <w:rsid w:val="00F07790"/>
    <w:rsid w:val="00F0780F"/>
    <w:rsid w:val="00F07892"/>
    <w:rsid w:val="00F079C5"/>
    <w:rsid w:val="00F07A01"/>
    <w:rsid w:val="00F07AD8"/>
    <w:rsid w:val="00F07B6C"/>
    <w:rsid w:val="00F07BB0"/>
    <w:rsid w:val="00F07DD1"/>
    <w:rsid w:val="00F07E86"/>
    <w:rsid w:val="00F07EC6"/>
    <w:rsid w:val="00F1009F"/>
    <w:rsid w:val="00F101D3"/>
    <w:rsid w:val="00F101F0"/>
    <w:rsid w:val="00F1039E"/>
    <w:rsid w:val="00F103A2"/>
    <w:rsid w:val="00F10417"/>
    <w:rsid w:val="00F10420"/>
    <w:rsid w:val="00F10483"/>
    <w:rsid w:val="00F10601"/>
    <w:rsid w:val="00F10608"/>
    <w:rsid w:val="00F10689"/>
    <w:rsid w:val="00F1083E"/>
    <w:rsid w:val="00F10885"/>
    <w:rsid w:val="00F1093B"/>
    <w:rsid w:val="00F10A2B"/>
    <w:rsid w:val="00F10C4D"/>
    <w:rsid w:val="00F10DAF"/>
    <w:rsid w:val="00F10F41"/>
    <w:rsid w:val="00F10FCC"/>
    <w:rsid w:val="00F11060"/>
    <w:rsid w:val="00F110F8"/>
    <w:rsid w:val="00F1111C"/>
    <w:rsid w:val="00F11121"/>
    <w:rsid w:val="00F11128"/>
    <w:rsid w:val="00F111A2"/>
    <w:rsid w:val="00F11296"/>
    <w:rsid w:val="00F112B8"/>
    <w:rsid w:val="00F113E2"/>
    <w:rsid w:val="00F114AD"/>
    <w:rsid w:val="00F114D4"/>
    <w:rsid w:val="00F1156B"/>
    <w:rsid w:val="00F115C5"/>
    <w:rsid w:val="00F115DE"/>
    <w:rsid w:val="00F117B6"/>
    <w:rsid w:val="00F11827"/>
    <w:rsid w:val="00F1187A"/>
    <w:rsid w:val="00F11882"/>
    <w:rsid w:val="00F1194A"/>
    <w:rsid w:val="00F1194C"/>
    <w:rsid w:val="00F11A1E"/>
    <w:rsid w:val="00F11A35"/>
    <w:rsid w:val="00F11A56"/>
    <w:rsid w:val="00F11ABF"/>
    <w:rsid w:val="00F11ACC"/>
    <w:rsid w:val="00F11B1D"/>
    <w:rsid w:val="00F11BB3"/>
    <w:rsid w:val="00F11BC9"/>
    <w:rsid w:val="00F11BE7"/>
    <w:rsid w:val="00F11C18"/>
    <w:rsid w:val="00F11E91"/>
    <w:rsid w:val="00F11EC0"/>
    <w:rsid w:val="00F11ED5"/>
    <w:rsid w:val="00F11FE9"/>
    <w:rsid w:val="00F1213F"/>
    <w:rsid w:val="00F1216D"/>
    <w:rsid w:val="00F121BD"/>
    <w:rsid w:val="00F122D0"/>
    <w:rsid w:val="00F122EE"/>
    <w:rsid w:val="00F12517"/>
    <w:rsid w:val="00F1251D"/>
    <w:rsid w:val="00F12649"/>
    <w:rsid w:val="00F12682"/>
    <w:rsid w:val="00F12785"/>
    <w:rsid w:val="00F12868"/>
    <w:rsid w:val="00F12A54"/>
    <w:rsid w:val="00F12A75"/>
    <w:rsid w:val="00F12AA0"/>
    <w:rsid w:val="00F12AD3"/>
    <w:rsid w:val="00F12B44"/>
    <w:rsid w:val="00F12BB8"/>
    <w:rsid w:val="00F12BFA"/>
    <w:rsid w:val="00F12CA0"/>
    <w:rsid w:val="00F12DD8"/>
    <w:rsid w:val="00F12E32"/>
    <w:rsid w:val="00F12E64"/>
    <w:rsid w:val="00F12E75"/>
    <w:rsid w:val="00F12EAE"/>
    <w:rsid w:val="00F12EF7"/>
    <w:rsid w:val="00F13177"/>
    <w:rsid w:val="00F131DD"/>
    <w:rsid w:val="00F132E5"/>
    <w:rsid w:val="00F13375"/>
    <w:rsid w:val="00F13398"/>
    <w:rsid w:val="00F133A9"/>
    <w:rsid w:val="00F13614"/>
    <w:rsid w:val="00F136DA"/>
    <w:rsid w:val="00F13738"/>
    <w:rsid w:val="00F1388C"/>
    <w:rsid w:val="00F13895"/>
    <w:rsid w:val="00F1390E"/>
    <w:rsid w:val="00F139AD"/>
    <w:rsid w:val="00F13A32"/>
    <w:rsid w:val="00F13AE4"/>
    <w:rsid w:val="00F13C22"/>
    <w:rsid w:val="00F13C7D"/>
    <w:rsid w:val="00F13DAF"/>
    <w:rsid w:val="00F13E13"/>
    <w:rsid w:val="00F14334"/>
    <w:rsid w:val="00F14443"/>
    <w:rsid w:val="00F1447B"/>
    <w:rsid w:val="00F1448D"/>
    <w:rsid w:val="00F144A7"/>
    <w:rsid w:val="00F144B7"/>
    <w:rsid w:val="00F144FC"/>
    <w:rsid w:val="00F1457B"/>
    <w:rsid w:val="00F145D3"/>
    <w:rsid w:val="00F145FC"/>
    <w:rsid w:val="00F1474B"/>
    <w:rsid w:val="00F1474E"/>
    <w:rsid w:val="00F14760"/>
    <w:rsid w:val="00F147F0"/>
    <w:rsid w:val="00F14839"/>
    <w:rsid w:val="00F1487C"/>
    <w:rsid w:val="00F1491D"/>
    <w:rsid w:val="00F14920"/>
    <w:rsid w:val="00F14A42"/>
    <w:rsid w:val="00F14A53"/>
    <w:rsid w:val="00F14AB7"/>
    <w:rsid w:val="00F14BC5"/>
    <w:rsid w:val="00F14BE8"/>
    <w:rsid w:val="00F14C3E"/>
    <w:rsid w:val="00F14D56"/>
    <w:rsid w:val="00F14D76"/>
    <w:rsid w:val="00F14E83"/>
    <w:rsid w:val="00F14E8C"/>
    <w:rsid w:val="00F15036"/>
    <w:rsid w:val="00F1505D"/>
    <w:rsid w:val="00F15114"/>
    <w:rsid w:val="00F1513B"/>
    <w:rsid w:val="00F15180"/>
    <w:rsid w:val="00F151D8"/>
    <w:rsid w:val="00F152B9"/>
    <w:rsid w:val="00F152BF"/>
    <w:rsid w:val="00F152DB"/>
    <w:rsid w:val="00F15622"/>
    <w:rsid w:val="00F15676"/>
    <w:rsid w:val="00F156FA"/>
    <w:rsid w:val="00F15756"/>
    <w:rsid w:val="00F157D3"/>
    <w:rsid w:val="00F15897"/>
    <w:rsid w:val="00F159F1"/>
    <w:rsid w:val="00F15A3E"/>
    <w:rsid w:val="00F15A71"/>
    <w:rsid w:val="00F15BE2"/>
    <w:rsid w:val="00F15C43"/>
    <w:rsid w:val="00F15D29"/>
    <w:rsid w:val="00F15D78"/>
    <w:rsid w:val="00F15DC2"/>
    <w:rsid w:val="00F15DC8"/>
    <w:rsid w:val="00F15EE0"/>
    <w:rsid w:val="00F15F89"/>
    <w:rsid w:val="00F15FA9"/>
    <w:rsid w:val="00F16057"/>
    <w:rsid w:val="00F1613D"/>
    <w:rsid w:val="00F16408"/>
    <w:rsid w:val="00F16453"/>
    <w:rsid w:val="00F165B5"/>
    <w:rsid w:val="00F165BA"/>
    <w:rsid w:val="00F1661A"/>
    <w:rsid w:val="00F16780"/>
    <w:rsid w:val="00F1689C"/>
    <w:rsid w:val="00F168CC"/>
    <w:rsid w:val="00F1699F"/>
    <w:rsid w:val="00F169AA"/>
    <w:rsid w:val="00F16AFD"/>
    <w:rsid w:val="00F16B57"/>
    <w:rsid w:val="00F16BB1"/>
    <w:rsid w:val="00F16CC5"/>
    <w:rsid w:val="00F16CE9"/>
    <w:rsid w:val="00F16DB9"/>
    <w:rsid w:val="00F16F32"/>
    <w:rsid w:val="00F16F65"/>
    <w:rsid w:val="00F170E8"/>
    <w:rsid w:val="00F17115"/>
    <w:rsid w:val="00F17146"/>
    <w:rsid w:val="00F17185"/>
    <w:rsid w:val="00F17240"/>
    <w:rsid w:val="00F17280"/>
    <w:rsid w:val="00F172FD"/>
    <w:rsid w:val="00F17472"/>
    <w:rsid w:val="00F174A5"/>
    <w:rsid w:val="00F174B4"/>
    <w:rsid w:val="00F174B8"/>
    <w:rsid w:val="00F17593"/>
    <w:rsid w:val="00F17622"/>
    <w:rsid w:val="00F17688"/>
    <w:rsid w:val="00F17691"/>
    <w:rsid w:val="00F176B6"/>
    <w:rsid w:val="00F17701"/>
    <w:rsid w:val="00F177E1"/>
    <w:rsid w:val="00F17844"/>
    <w:rsid w:val="00F17858"/>
    <w:rsid w:val="00F17A81"/>
    <w:rsid w:val="00F17B14"/>
    <w:rsid w:val="00F17B32"/>
    <w:rsid w:val="00F17B85"/>
    <w:rsid w:val="00F17B9D"/>
    <w:rsid w:val="00F17BBA"/>
    <w:rsid w:val="00F17BBB"/>
    <w:rsid w:val="00F17C54"/>
    <w:rsid w:val="00F17E80"/>
    <w:rsid w:val="00F17FC6"/>
    <w:rsid w:val="00F20017"/>
    <w:rsid w:val="00F200B8"/>
    <w:rsid w:val="00F2011B"/>
    <w:rsid w:val="00F20275"/>
    <w:rsid w:val="00F2032F"/>
    <w:rsid w:val="00F20369"/>
    <w:rsid w:val="00F20373"/>
    <w:rsid w:val="00F20490"/>
    <w:rsid w:val="00F204E9"/>
    <w:rsid w:val="00F20533"/>
    <w:rsid w:val="00F20591"/>
    <w:rsid w:val="00F206C4"/>
    <w:rsid w:val="00F206D0"/>
    <w:rsid w:val="00F206FA"/>
    <w:rsid w:val="00F208D9"/>
    <w:rsid w:val="00F20A21"/>
    <w:rsid w:val="00F20B40"/>
    <w:rsid w:val="00F20E50"/>
    <w:rsid w:val="00F21178"/>
    <w:rsid w:val="00F2118B"/>
    <w:rsid w:val="00F211D0"/>
    <w:rsid w:val="00F211F7"/>
    <w:rsid w:val="00F21206"/>
    <w:rsid w:val="00F212BF"/>
    <w:rsid w:val="00F21370"/>
    <w:rsid w:val="00F213B4"/>
    <w:rsid w:val="00F214B2"/>
    <w:rsid w:val="00F214DF"/>
    <w:rsid w:val="00F21514"/>
    <w:rsid w:val="00F21605"/>
    <w:rsid w:val="00F21690"/>
    <w:rsid w:val="00F2185F"/>
    <w:rsid w:val="00F21874"/>
    <w:rsid w:val="00F21982"/>
    <w:rsid w:val="00F21983"/>
    <w:rsid w:val="00F219A0"/>
    <w:rsid w:val="00F219E5"/>
    <w:rsid w:val="00F21BA2"/>
    <w:rsid w:val="00F21C2B"/>
    <w:rsid w:val="00F21D3D"/>
    <w:rsid w:val="00F21D46"/>
    <w:rsid w:val="00F21D4D"/>
    <w:rsid w:val="00F21E12"/>
    <w:rsid w:val="00F21E9F"/>
    <w:rsid w:val="00F21EB2"/>
    <w:rsid w:val="00F22143"/>
    <w:rsid w:val="00F22200"/>
    <w:rsid w:val="00F22414"/>
    <w:rsid w:val="00F2245E"/>
    <w:rsid w:val="00F225B1"/>
    <w:rsid w:val="00F2262A"/>
    <w:rsid w:val="00F22639"/>
    <w:rsid w:val="00F2267E"/>
    <w:rsid w:val="00F2268F"/>
    <w:rsid w:val="00F226B7"/>
    <w:rsid w:val="00F228C6"/>
    <w:rsid w:val="00F228C7"/>
    <w:rsid w:val="00F22925"/>
    <w:rsid w:val="00F22930"/>
    <w:rsid w:val="00F22A1F"/>
    <w:rsid w:val="00F22A25"/>
    <w:rsid w:val="00F22AF9"/>
    <w:rsid w:val="00F22C33"/>
    <w:rsid w:val="00F22C53"/>
    <w:rsid w:val="00F22CAD"/>
    <w:rsid w:val="00F22CC5"/>
    <w:rsid w:val="00F22CC8"/>
    <w:rsid w:val="00F22D0A"/>
    <w:rsid w:val="00F22D2F"/>
    <w:rsid w:val="00F22E45"/>
    <w:rsid w:val="00F22E9B"/>
    <w:rsid w:val="00F22F91"/>
    <w:rsid w:val="00F22F9A"/>
    <w:rsid w:val="00F2314E"/>
    <w:rsid w:val="00F232F5"/>
    <w:rsid w:val="00F23426"/>
    <w:rsid w:val="00F23491"/>
    <w:rsid w:val="00F234DC"/>
    <w:rsid w:val="00F23532"/>
    <w:rsid w:val="00F235E3"/>
    <w:rsid w:val="00F23603"/>
    <w:rsid w:val="00F2361D"/>
    <w:rsid w:val="00F2363B"/>
    <w:rsid w:val="00F23686"/>
    <w:rsid w:val="00F237CE"/>
    <w:rsid w:val="00F23860"/>
    <w:rsid w:val="00F23974"/>
    <w:rsid w:val="00F239B1"/>
    <w:rsid w:val="00F23A9D"/>
    <w:rsid w:val="00F23C27"/>
    <w:rsid w:val="00F23C2C"/>
    <w:rsid w:val="00F23C6F"/>
    <w:rsid w:val="00F23D41"/>
    <w:rsid w:val="00F23E29"/>
    <w:rsid w:val="00F23E9E"/>
    <w:rsid w:val="00F23EB4"/>
    <w:rsid w:val="00F23F74"/>
    <w:rsid w:val="00F23FAE"/>
    <w:rsid w:val="00F2403E"/>
    <w:rsid w:val="00F2405B"/>
    <w:rsid w:val="00F24115"/>
    <w:rsid w:val="00F2411D"/>
    <w:rsid w:val="00F24183"/>
    <w:rsid w:val="00F2423E"/>
    <w:rsid w:val="00F24303"/>
    <w:rsid w:val="00F24310"/>
    <w:rsid w:val="00F24367"/>
    <w:rsid w:val="00F2440A"/>
    <w:rsid w:val="00F24421"/>
    <w:rsid w:val="00F244EF"/>
    <w:rsid w:val="00F24517"/>
    <w:rsid w:val="00F2458B"/>
    <w:rsid w:val="00F245A8"/>
    <w:rsid w:val="00F24696"/>
    <w:rsid w:val="00F2469B"/>
    <w:rsid w:val="00F246C7"/>
    <w:rsid w:val="00F24732"/>
    <w:rsid w:val="00F24784"/>
    <w:rsid w:val="00F24816"/>
    <w:rsid w:val="00F24842"/>
    <w:rsid w:val="00F24857"/>
    <w:rsid w:val="00F248CF"/>
    <w:rsid w:val="00F24998"/>
    <w:rsid w:val="00F24A55"/>
    <w:rsid w:val="00F24AF0"/>
    <w:rsid w:val="00F24B88"/>
    <w:rsid w:val="00F24BE8"/>
    <w:rsid w:val="00F24C5E"/>
    <w:rsid w:val="00F24CAC"/>
    <w:rsid w:val="00F24CAF"/>
    <w:rsid w:val="00F24CB7"/>
    <w:rsid w:val="00F24CC6"/>
    <w:rsid w:val="00F24D4F"/>
    <w:rsid w:val="00F24DC1"/>
    <w:rsid w:val="00F24DEC"/>
    <w:rsid w:val="00F24E48"/>
    <w:rsid w:val="00F24FAB"/>
    <w:rsid w:val="00F25004"/>
    <w:rsid w:val="00F25081"/>
    <w:rsid w:val="00F250CB"/>
    <w:rsid w:val="00F2522A"/>
    <w:rsid w:val="00F25493"/>
    <w:rsid w:val="00F254C5"/>
    <w:rsid w:val="00F255BF"/>
    <w:rsid w:val="00F25694"/>
    <w:rsid w:val="00F256F5"/>
    <w:rsid w:val="00F2595F"/>
    <w:rsid w:val="00F25981"/>
    <w:rsid w:val="00F25982"/>
    <w:rsid w:val="00F2599F"/>
    <w:rsid w:val="00F25AAC"/>
    <w:rsid w:val="00F25B43"/>
    <w:rsid w:val="00F25B8D"/>
    <w:rsid w:val="00F25C0E"/>
    <w:rsid w:val="00F25C16"/>
    <w:rsid w:val="00F25CA1"/>
    <w:rsid w:val="00F25D6D"/>
    <w:rsid w:val="00F25F10"/>
    <w:rsid w:val="00F25F9E"/>
    <w:rsid w:val="00F25FB8"/>
    <w:rsid w:val="00F26063"/>
    <w:rsid w:val="00F26102"/>
    <w:rsid w:val="00F26104"/>
    <w:rsid w:val="00F26151"/>
    <w:rsid w:val="00F26183"/>
    <w:rsid w:val="00F26226"/>
    <w:rsid w:val="00F2625F"/>
    <w:rsid w:val="00F26412"/>
    <w:rsid w:val="00F2641C"/>
    <w:rsid w:val="00F26462"/>
    <w:rsid w:val="00F2649C"/>
    <w:rsid w:val="00F264AE"/>
    <w:rsid w:val="00F264BA"/>
    <w:rsid w:val="00F264D2"/>
    <w:rsid w:val="00F2663B"/>
    <w:rsid w:val="00F26672"/>
    <w:rsid w:val="00F266A3"/>
    <w:rsid w:val="00F26776"/>
    <w:rsid w:val="00F2677C"/>
    <w:rsid w:val="00F26925"/>
    <w:rsid w:val="00F269C4"/>
    <w:rsid w:val="00F26A56"/>
    <w:rsid w:val="00F26ADB"/>
    <w:rsid w:val="00F26C2A"/>
    <w:rsid w:val="00F26C58"/>
    <w:rsid w:val="00F26D53"/>
    <w:rsid w:val="00F26E40"/>
    <w:rsid w:val="00F26FCE"/>
    <w:rsid w:val="00F26FD3"/>
    <w:rsid w:val="00F2704D"/>
    <w:rsid w:val="00F27179"/>
    <w:rsid w:val="00F271D3"/>
    <w:rsid w:val="00F271FB"/>
    <w:rsid w:val="00F27288"/>
    <w:rsid w:val="00F272B1"/>
    <w:rsid w:val="00F27302"/>
    <w:rsid w:val="00F27317"/>
    <w:rsid w:val="00F2732A"/>
    <w:rsid w:val="00F2737F"/>
    <w:rsid w:val="00F273A6"/>
    <w:rsid w:val="00F2745C"/>
    <w:rsid w:val="00F275FC"/>
    <w:rsid w:val="00F27668"/>
    <w:rsid w:val="00F27756"/>
    <w:rsid w:val="00F27821"/>
    <w:rsid w:val="00F27880"/>
    <w:rsid w:val="00F27AF4"/>
    <w:rsid w:val="00F27BE1"/>
    <w:rsid w:val="00F27CCE"/>
    <w:rsid w:val="00F27D2B"/>
    <w:rsid w:val="00F27D59"/>
    <w:rsid w:val="00F27D7F"/>
    <w:rsid w:val="00F27E59"/>
    <w:rsid w:val="00F27EF3"/>
    <w:rsid w:val="00F27F4A"/>
    <w:rsid w:val="00F27FE3"/>
    <w:rsid w:val="00F27FE9"/>
    <w:rsid w:val="00F30025"/>
    <w:rsid w:val="00F30098"/>
    <w:rsid w:val="00F301AA"/>
    <w:rsid w:val="00F3021F"/>
    <w:rsid w:val="00F30225"/>
    <w:rsid w:val="00F30283"/>
    <w:rsid w:val="00F302AD"/>
    <w:rsid w:val="00F30472"/>
    <w:rsid w:val="00F30567"/>
    <w:rsid w:val="00F3065A"/>
    <w:rsid w:val="00F3070D"/>
    <w:rsid w:val="00F307D8"/>
    <w:rsid w:val="00F30839"/>
    <w:rsid w:val="00F30846"/>
    <w:rsid w:val="00F3093C"/>
    <w:rsid w:val="00F30963"/>
    <w:rsid w:val="00F30A4E"/>
    <w:rsid w:val="00F30B3E"/>
    <w:rsid w:val="00F30BF5"/>
    <w:rsid w:val="00F30CF6"/>
    <w:rsid w:val="00F30E17"/>
    <w:rsid w:val="00F30ED1"/>
    <w:rsid w:val="00F30EEB"/>
    <w:rsid w:val="00F30F30"/>
    <w:rsid w:val="00F30F9C"/>
    <w:rsid w:val="00F3104A"/>
    <w:rsid w:val="00F31103"/>
    <w:rsid w:val="00F311B4"/>
    <w:rsid w:val="00F31277"/>
    <w:rsid w:val="00F31304"/>
    <w:rsid w:val="00F3144A"/>
    <w:rsid w:val="00F314C2"/>
    <w:rsid w:val="00F31514"/>
    <w:rsid w:val="00F3151E"/>
    <w:rsid w:val="00F315FF"/>
    <w:rsid w:val="00F31643"/>
    <w:rsid w:val="00F31692"/>
    <w:rsid w:val="00F318F6"/>
    <w:rsid w:val="00F31A1C"/>
    <w:rsid w:val="00F31B28"/>
    <w:rsid w:val="00F31B98"/>
    <w:rsid w:val="00F31C8F"/>
    <w:rsid w:val="00F31EE8"/>
    <w:rsid w:val="00F320B9"/>
    <w:rsid w:val="00F3213D"/>
    <w:rsid w:val="00F321DC"/>
    <w:rsid w:val="00F3224A"/>
    <w:rsid w:val="00F322F4"/>
    <w:rsid w:val="00F322FD"/>
    <w:rsid w:val="00F323B4"/>
    <w:rsid w:val="00F323F4"/>
    <w:rsid w:val="00F32479"/>
    <w:rsid w:val="00F324E1"/>
    <w:rsid w:val="00F32508"/>
    <w:rsid w:val="00F3250F"/>
    <w:rsid w:val="00F3259F"/>
    <w:rsid w:val="00F32613"/>
    <w:rsid w:val="00F3262E"/>
    <w:rsid w:val="00F3265A"/>
    <w:rsid w:val="00F326C2"/>
    <w:rsid w:val="00F32782"/>
    <w:rsid w:val="00F327FB"/>
    <w:rsid w:val="00F32803"/>
    <w:rsid w:val="00F328B7"/>
    <w:rsid w:val="00F3293C"/>
    <w:rsid w:val="00F329B5"/>
    <w:rsid w:val="00F329BE"/>
    <w:rsid w:val="00F32C24"/>
    <w:rsid w:val="00F32CD7"/>
    <w:rsid w:val="00F32D65"/>
    <w:rsid w:val="00F32D87"/>
    <w:rsid w:val="00F32E67"/>
    <w:rsid w:val="00F32F1E"/>
    <w:rsid w:val="00F32FF4"/>
    <w:rsid w:val="00F33018"/>
    <w:rsid w:val="00F3306C"/>
    <w:rsid w:val="00F331CF"/>
    <w:rsid w:val="00F332C2"/>
    <w:rsid w:val="00F33332"/>
    <w:rsid w:val="00F3344B"/>
    <w:rsid w:val="00F3359D"/>
    <w:rsid w:val="00F3379C"/>
    <w:rsid w:val="00F33818"/>
    <w:rsid w:val="00F33961"/>
    <w:rsid w:val="00F339AC"/>
    <w:rsid w:val="00F339C3"/>
    <w:rsid w:val="00F33AC0"/>
    <w:rsid w:val="00F33AF3"/>
    <w:rsid w:val="00F33B39"/>
    <w:rsid w:val="00F33B46"/>
    <w:rsid w:val="00F33BB2"/>
    <w:rsid w:val="00F33C6E"/>
    <w:rsid w:val="00F33D71"/>
    <w:rsid w:val="00F33D9F"/>
    <w:rsid w:val="00F33EB2"/>
    <w:rsid w:val="00F33EED"/>
    <w:rsid w:val="00F33FBB"/>
    <w:rsid w:val="00F33FF1"/>
    <w:rsid w:val="00F342CE"/>
    <w:rsid w:val="00F342F9"/>
    <w:rsid w:val="00F342FD"/>
    <w:rsid w:val="00F3435C"/>
    <w:rsid w:val="00F343E0"/>
    <w:rsid w:val="00F3454B"/>
    <w:rsid w:val="00F3455D"/>
    <w:rsid w:val="00F345D4"/>
    <w:rsid w:val="00F3466D"/>
    <w:rsid w:val="00F34A2F"/>
    <w:rsid w:val="00F34A60"/>
    <w:rsid w:val="00F34A72"/>
    <w:rsid w:val="00F34B04"/>
    <w:rsid w:val="00F34BBF"/>
    <w:rsid w:val="00F34E16"/>
    <w:rsid w:val="00F34E29"/>
    <w:rsid w:val="00F34ED8"/>
    <w:rsid w:val="00F34F6E"/>
    <w:rsid w:val="00F34FC5"/>
    <w:rsid w:val="00F34FFD"/>
    <w:rsid w:val="00F35020"/>
    <w:rsid w:val="00F3513E"/>
    <w:rsid w:val="00F351E0"/>
    <w:rsid w:val="00F35417"/>
    <w:rsid w:val="00F35475"/>
    <w:rsid w:val="00F3570B"/>
    <w:rsid w:val="00F357FF"/>
    <w:rsid w:val="00F3581D"/>
    <w:rsid w:val="00F35885"/>
    <w:rsid w:val="00F35900"/>
    <w:rsid w:val="00F35925"/>
    <w:rsid w:val="00F35A08"/>
    <w:rsid w:val="00F35AAA"/>
    <w:rsid w:val="00F35B01"/>
    <w:rsid w:val="00F35B6B"/>
    <w:rsid w:val="00F35BA5"/>
    <w:rsid w:val="00F35C76"/>
    <w:rsid w:val="00F35C82"/>
    <w:rsid w:val="00F35C9B"/>
    <w:rsid w:val="00F35CC5"/>
    <w:rsid w:val="00F35CE7"/>
    <w:rsid w:val="00F35D34"/>
    <w:rsid w:val="00F35DE9"/>
    <w:rsid w:val="00F35E5C"/>
    <w:rsid w:val="00F36009"/>
    <w:rsid w:val="00F36023"/>
    <w:rsid w:val="00F3602E"/>
    <w:rsid w:val="00F3604E"/>
    <w:rsid w:val="00F3629D"/>
    <w:rsid w:val="00F36347"/>
    <w:rsid w:val="00F36381"/>
    <w:rsid w:val="00F363CB"/>
    <w:rsid w:val="00F3652A"/>
    <w:rsid w:val="00F3662D"/>
    <w:rsid w:val="00F3666C"/>
    <w:rsid w:val="00F366A7"/>
    <w:rsid w:val="00F366D6"/>
    <w:rsid w:val="00F367C7"/>
    <w:rsid w:val="00F3687B"/>
    <w:rsid w:val="00F36969"/>
    <w:rsid w:val="00F369BE"/>
    <w:rsid w:val="00F369FA"/>
    <w:rsid w:val="00F36BC1"/>
    <w:rsid w:val="00F36C6A"/>
    <w:rsid w:val="00F36FA4"/>
    <w:rsid w:val="00F36FDF"/>
    <w:rsid w:val="00F37003"/>
    <w:rsid w:val="00F371AD"/>
    <w:rsid w:val="00F37236"/>
    <w:rsid w:val="00F37269"/>
    <w:rsid w:val="00F372A1"/>
    <w:rsid w:val="00F3735D"/>
    <w:rsid w:val="00F37436"/>
    <w:rsid w:val="00F374DF"/>
    <w:rsid w:val="00F376B7"/>
    <w:rsid w:val="00F37724"/>
    <w:rsid w:val="00F37727"/>
    <w:rsid w:val="00F3776C"/>
    <w:rsid w:val="00F3778A"/>
    <w:rsid w:val="00F37934"/>
    <w:rsid w:val="00F37970"/>
    <w:rsid w:val="00F379EA"/>
    <w:rsid w:val="00F37A16"/>
    <w:rsid w:val="00F37A9B"/>
    <w:rsid w:val="00F37AB3"/>
    <w:rsid w:val="00F37AC6"/>
    <w:rsid w:val="00F37C45"/>
    <w:rsid w:val="00F37C97"/>
    <w:rsid w:val="00F37CC0"/>
    <w:rsid w:val="00F37D4C"/>
    <w:rsid w:val="00F37E1D"/>
    <w:rsid w:val="00F37F81"/>
    <w:rsid w:val="00F37FC6"/>
    <w:rsid w:val="00F400EC"/>
    <w:rsid w:val="00F40153"/>
    <w:rsid w:val="00F403A8"/>
    <w:rsid w:val="00F40414"/>
    <w:rsid w:val="00F404E5"/>
    <w:rsid w:val="00F40563"/>
    <w:rsid w:val="00F40571"/>
    <w:rsid w:val="00F405E6"/>
    <w:rsid w:val="00F406CF"/>
    <w:rsid w:val="00F40865"/>
    <w:rsid w:val="00F408B3"/>
    <w:rsid w:val="00F4096A"/>
    <w:rsid w:val="00F409E2"/>
    <w:rsid w:val="00F40A01"/>
    <w:rsid w:val="00F40A16"/>
    <w:rsid w:val="00F40A53"/>
    <w:rsid w:val="00F40AA4"/>
    <w:rsid w:val="00F40B58"/>
    <w:rsid w:val="00F40BF2"/>
    <w:rsid w:val="00F40CD0"/>
    <w:rsid w:val="00F40D16"/>
    <w:rsid w:val="00F40E6B"/>
    <w:rsid w:val="00F40E6F"/>
    <w:rsid w:val="00F40F9F"/>
    <w:rsid w:val="00F40FCC"/>
    <w:rsid w:val="00F41014"/>
    <w:rsid w:val="00F410BC"/>
    <w:rsid w:val="00F410EB"/>
    <w:rsid w:val="00F4121E"/>
    <w:rsid w:val="00F4123B"/>
    <w:rsid w:val="00F412DF"/>
    <w:rsid w:val="00F41302"/>
    <w:rsid w:val="00F41313"/>
    <w:rsid w:val="00F41454"/>
    <w:rsid w:val="00F4147D"/>
    <w:rsid w:val="00F41514"/>
    <w:rsid w:val="00F415CB"/>
    <w:rsid w:val="00F4166B"/>
    <w:rsid w:val="00F4181A"/>
    <w:rsid w:val="00F4182E"/>
    <w:rsid w:val="00F41898"/>
    <w:rsid w:val="00F418F6"/>
    <w:rsid w:val="00F41910"/>
    <w:rsid w:val="00F419F0"/>
    <w:rsid w:val="00F41A0B"/>
    <w:rsid w:val="00F41B75"/>
    <w:rsid w:val="00F41B85"/>
    <w:rsid w:val="00F41B8A"/>
    <w:rsid w:val="00F41B9E"/>
    <w:rsid w:val="00F41BAA"/>
    <w:rsid w:val="00F41BAD"/>
    <w:rsid w:val="00F41C30"/>
    <w:rsid w:val="00F41C81"/>
    <w:rsid w:val="00F41CA0"/>
    <w:rsid w:val="00F41CF9"/>
    <w:rsid w:val="00F41D2F"/>
    <w:rsid w:val="00F41DEA"/>
    <w:rsid w:val="00F41E34"/>
    <w:rsid w:val="00F41ED0"/>
    <w:rsid w:val="00F4204A"/>
    <w:rsid w:val="00F42082"/>
    <w:rsid w:val="00F4214D"/>
    <w:rsid w:val="00F42171"/>
    <w:rsid w:val="00F42235"/>
    <w:rsid w:val="00F42247"/>
    <w:rsid w:val="00F422AA"/>
    <w:rsid w:val="00F4234A"/>
    <w:rsid w:val="00F42358"/>
    <w:rsid w:val="00F423E4"/>
    <w:rsid w:val="00F42479"/>
    <w:rsid w:val="00F42484"/>
    <w:rsid w:val="00F4252D"/>
    <w:rsid w:val="00F426AD"/>
    <w:rsid w:val="00F426CB"/>
    <w:rsid w:val="00F42791"/>
    <w:rsid w:val="00F42883"/>
    <w:rsid w:val="00F42896"/>
    <w:rsid w:val="00F42920"/>
    <w:rsid w:val="00F42BA5"/>
    <w:rsid w:val="00F42BD5"/>
    <w:rsid w:val="00F42D29"/>
    <w:rsid w:val="00F42E27"/>
    <w:rsid w:val="00F42E2A"/>
    <w:rsid w:val="00F42EE7"/>
    <w:rsid w:val="00F42F12"/>
    <w:rsid w:val="00F42F70"/>
    <w:rsid w:val="00F43043"/>
    <w:rsid w:val="00F43084"/>
    <w:rsid w:val="00F430A4"/>
    <w:rsid w:val="00F43123"/>
    <w:rsid w:val="00F432F8"/>
    <w:rsid w:val="00F43320"/>
    <w:rsid w:val="00F4332B"/>
    <w:rsid w:val="00F434A2"/>
    <w:rsid w:val="00F43527"/>
    <w:rsid w:val="00F43609"/>
    <w:rsid w:val="00F436BF"/>
    <w:rsid w:val="00F436D5"/>
    <w:rsid w:val="00F4371E"/>
    <w:rsid w:val="00F437A4"/>
    <w:rsid w:val="00F437EC"/>
    <w:rsid w:val="00F4381B"/>
    <w:rsid w:val="00F438DE"/>
    <w:rsid w:val="00F43AB7"/>
    <w:rsid w:val="00F43B10"/>
    <w:rsid w:val="00F43B32"/>
    <w:rsid w:val="00F43BA4"/>
    <w:rsid w:val="00F43BA9"/>
    <w:rsid w:val="00F43C7E"/>
    <w:rsid w:val="00F43D51"/>
    <w:rsid w:val="00F43D6F"/>
    <w:rsid w:val="00F43D9C"/>
    <w:rsid w:val="00F43DAC"/>
    <w:rsid w:val="00F43DC6"/>
    <w:rsid w:val="00F43DFF"/>
    <w:rsid w:val="00F43E22"/>
    <w:rsid w:val="00F43EC9"/>
    <w:rsid w:val="00F43F39"/>
    <w:rsid w:val="00F44106"/>
    <w:rsid w:val="00F441E8"/>
    <w:rsid w:val="00F44364"/>
    <w:rsid w:val="00F4436D"/>
    <w:rsid w:val="00F44377"/>
    <w:rsid w:val="00F44450"/>
    <w:rsid w:val="00F44596"/>
    <w:rsid w:val="00F445E7"/>
    <w:rsid w:val="00F44603"/>
    <w:rsid w:val="00F44673"/>
    <w:rsid w:val="00F44827"/>
    <w:rsid w:val="00F44843"/>
    <w:rsid w:val="00F448A2"/>
    <w:rsid w:val="00F448BA"/>
    <w:rsid w:val="00F44A0E"/>
    <w:rsid w:val="00F44A5B"/>
    <w:rsid w:val="00F44B4F"/>
    <w:rsid w:val="00F44BD4"/>
    <w:rsid w:val="00F44CCF"/>
    <w:rsid w:val="00F44DAD"/>
    <w:rsid w:val="00F44DF1"/>
    <w:rsid w:val="00F44E1E"/>
    <w:rsid w:val="00F44ED2"/>
    <w:rsid w:val="00F44ED4"/>
    <w:rsid w:val="00F44EE7"/>
    <w:rsid w:val="00F45016"/>
    <w:rsid w:val="00F4503E"/>
    <w:rsid w:val="00F45067"/>
    <w:rsid w:val="00F450A7"/>
    <w:rsid w:val="00F451CA"/>
    <w:rsid w:val="00F4548C"/>
    <w:rsid w:val="00F454E8"/>
    <w:rsid w:val="00F455EC"/>
    <w:rsid w:val="00F4574E"/>
    <w:rsid w:val="00F45761"/>
    <w:rsid w:val="00F4589C"/>
    <w:rsid w:val="00F458CB"/>
    <w:rsid w:val="00F45B32"/>
    <w:rsid w:val="00F45B8C"/>
    <w:rsid w:val="00F45BF2"/>
    <w:rsid w:val="00F45D10"/>
    <w:rsid w:val="00F45D8E"/>
    <w:rsid w:val="00F45E1D"/>
    <w:rsid w:val="00F45E2C"/>
    <w:rsid w:val="00F45EF0"/>
    <w:rsid w:val="00F46011"/>
    <w:rsid w:val="00F4612E"/>
    <w:rsid w:val="00F4615A"/>
    <w:rsid w:val="00F462FA"/>
    <w:rsid w:val="00F4636C"/>
    <w:rsid w:val="00F463C4"/>
    <w:rsid w:val="00F4640B"/>
    <w:rsid w:val="00F465CA"/>
    <w:rsid w:val="00F4667E"/>
    <w:rsid w:val="00F46696"/>
    <w:rsid w:val="00F46775"/>
    <w:rsid w:val="00F46822"/>
    <w:rsid w:val="00F46879"/>
    <w:rsid w:val="00F468CC"/>
    <w:rsid w:val="00F468E2"/>
    <w:rsid w:val="00F46AE7"/>
    <w:rsid w:val="00F46B15"/>
    <w:rsid w:val="00F46B2C"/>
    <w:rsid w:val="00F46B86"/>
    <w:rsid w:val="00F46C9D"/>
    <w:rsid w:val="00F46D1D"/>
    <w:rsid w:val="00F46D20"/>
    <w:rsid w:val="00F46D3D"/>
    <w:rsid w:val="00F470EF"/>
    <w:rsid w:val="00F471AB"/>
    <w:rsid w:val="00F4720A"/>
    <w:rsid w:val="00F4723E"/>
    <w:rsid w:val="00F4740B"/>
    <w:rsid w:val="00F47651"/>
    <w:rsid w:val="00F47667"/>
    <w:rsid w:val="00F477C2"/>
    <w:rsid w:val="00F47816"/>
    <w:rsid w:val="00F4782D"/>
    <w:rsid w:val="00F4785A"/>
    <w:rsid w:val="00F47A63"/>
    <w:rsid w:val="00F47A98"/>
    <w:rsid w:val="00F47AA7"/>
    <w:rsid w:val="00F47AEA"/>
    <w:rsid w:val="00F47C39"/>
    <w:rsid w:val="00F47CCA"/>
    <w:rsid w:val="00F47E62"/>
    <w:rsid w:val="00F47F6D"/>
    <w:rsid w:val="00F47FC2"/>
    <w:rsid w:val="00F5005E"/>
    <w:rsid w:val="00F50115"/>
    <w:rsid w:val="00F50301"/>
    <w:rsid w:val="00F50348"/>
    <w:rsid w:val="00F5034E"/>
    <w:rsid w:val="00F50360"/>
    <w:rsid w:val="00F50367"/>
    <w:rsid w:val="00F50397"/>
    <w:rsid w:val="00F503AB"/>
    <w:rsid w:val="00F503AE"/>
    <w:rsid w:val="00F50538"/>
    <w:rsid w:val="00F50581"/>
    <w:rsid w:val="00F50604"/>
    <w:rsid w:val="00F50762"/>
    <w:rsid w:val="00F507C6"/>
    <w:rsid w:val="00F508A8"/>
    <w:rsid w:val="00F508F5"/>
    <w:rsid w:val="00F508FC"/>
    <w:rsid w:val="00F50A32"/>
    <w:rsid w:val="00F50ADC"/>
    <w:rsid w:val="00F50B05"/>
    <w:rsid w:val="00F50B71"/>
    <w:rsid w:val="00F50C2D"/>
    <w:rsid w:val="00F50CF5"/>
    <w:rsid w:val="00F50E18"/>
    <w:rsid w:val="00F50E96"/>
    <w:rsid w:val="00F50ED0"/>
    <w:rsid w:val="00F50F44"/>
    <w:rsid w:val="00F511FD"/>
    <w:rsid w:val="00F5125E"/>
    <w:rsid w:val="00F51288"/>
    <w:rsid w:val="00F5130A"/>
    <w:rsid w:val="00F514B9"/>
    <w:rsid w:val="00F51794"/>
    <w:rsid w:val="00F517A8"/>
    <w:rsid w:val="00F5189A"/>
    <w:rsid w:val="00F51997"/>
    <w:rsid w:val="00F519C8"/>
    <w:rsid w:val="00F51A10"/>
    <w:rsid w:val="00F51B90"/>
    <w:rsid w:val="00F51BF9"/>
    <w:rsid w:val="00F51BFC"/>
    <w:rsid w:val="00F51CB6"/>
    <w:rsid w:val="00F51F6E"/>
    <w:rsid w:val="00F51F78"/>
    <w:rsid w:val="00F51FDD"/>
    <w:rsid w:val="00F5202C"/>
    <w:rsid w:val="00F52055"/>
    <w:rsid w:val="00F52067"/>
    <w:rsid w:val="00F520CD"/>
    <w:rsid w:val="00F52105"/>
    <w:rsid w:val="00F52138"/>
    <w:rsid w:val="00F52371"/>
    <w:rsid w:val="00F52488"/>
    <w:rsid w:val="00F5253A"/>
    <w:rsid w:val="00F52592"/>
    <w:rsid w:val="00F52689"/>
    <w:rsid w:val="00F527A9"/>
    <w:rsid w:val="00F527EE"/>
    <w:rsid w:val="00F527F2"/>
    <w:rsid w:val="00F5282C"/>
    <w:rsid w:val="00F5283D"/>
    <w:rsid w:val="00F5284E"/>
    <w:rsid w:val="00F52982"/>
    <w:rsid w:val="00F5299A"/>
    <w:rsid w:val="00F52A01"/>
    <w:rsid w:val="00F52A24"/>
    <w:rsid w:val="00F52A71"/>
    <w:rsid w:val="00F52AA2"/>
    <w:rsid w:val="00F52B1E"/>
    <w:rsid w:val="00F52B53"/>
    <w:rsid w:val="00F52BF0"/>
    <w:rsid w:val="00F52CF9"/>
    <w:rsid w:val="00F52D62"/>
    <w:rsid w:val="00F52DF2"/>
    <w:rsid w:val="00F52E25"/>
    <w:rsid w:val="00F52E2D"/>
    <w:rsid w:val="00F52E4F"/>
    <w:rsid w:val="00F52E56"/>
    <w:rsid w:val="00F52F35"/>
    <w:rsid w:val="00F53015"/>
    <w:rsid w:val="00F530A4"/>
    <w:rsid w:val="00F5317A"/>
    <w:rsid w:val="00F532F5"/>
    <w:rsid w:val="00F53540"/>
    <w:rsid w:val="00F53561"/>
    <w:rsid w:val="00F535A7"/>
    <w:rsid w:val="00F535DB"/>
    <w:rsid w:val="00F53630"/>
    <w:rsid w:val="00F537A8"/>
    <w:rsid w:val="00F537C6"/>
    <w:rsid w:val="00F53854"/>
    <w:rsid w:val="00F5393A"/>
    <w:rsid w:val="00F53A0D"/>
    <w:rsid w:val="00F53B87"/>
    <w:rsid w:val="00F53BAB"/>
    <w:rsid w:val="00F53C85"/>
    <w:rsid w:val="00F53CD4"/>
    <w:rsid w:val="00F53D1D"/>
    <w:rsid w:val="00F53D24"/>
    <w:rsid w:val="00F53D69"/>
    <w:rsid w:val="00F53DEF"/>
    <w:rsid w:val="00F53E22"/>
    <w:rsid w:val="00F53F6E"/>
    <w:rsid w:val="00F5401B"/>
    <w:rsid w:val="00F54042"/>
    <w:rsid w:val="00F54051"/>
    <w:rsid w:val="00F54065"/>
    <w:rsid w:val="00F54077"/>
    <w:rsid w:val="00F54123"/>
    <w:rsid w:val="00F54165"/>
    <w:rsid w:val="00F54346"/>
    <w:rsid w:val="00F544A8"/>
    <w:rsid w:val="00F5462C"/>
    <w:rsid w:val="00F54824"/>
    <w:rsid w:val="00F54870"/>
    <w:rsid w:val="00F54999"/>
    <w:rsid w:val="00F549BC"/>
    <w:rsid w:val="00F54A6B"/>
    <w:rsid w:val="00F54AA1"/>
    <w:rsid w:val="00F54AAD"/>
    <w:rsid w:val="00F54B57"/>
    <w:rsid w:val="00F54BC0"/>
    <w:rsid w:val="00F54BDF"/>
    <w:rsid w:val="00F54C3B"/>
    <w:rsid w:val="00F54C7A"/>
    <w:rsid w:val="00F54D34"/>
    <w:rsid w:val="00F54EAB"/>
    <w:rsid w:val="00F54EEE"/>
    <w:rsid w:val="00F54F42"/>
    <w:rsid w:val="00F54FBF"/>
    <w:rsid w:val="00F5501C"/>
    <w:rsid w:val="00F550E5"/>
    <w:rsid w:val="00F5511B"/>
    <w:rsid w:val="00F55154"/>
    <w:rsid w:val="00F5516B"/>
    <w:rsid w:val="00F5519C"/>
    <w:rsid w:val="00F551A6"/>
    <w:rsid w:val="00F55232"/>
    <w:rsid w:val="00F5525F"/>
    <w:rsid w:val="00F55399"/>
    <w:rsid w:val="00F55421"/>
    <w:rsid w:val="00F55499"/>
    <w:rsid w:val="00F55615"/>
    <w:rsid w:val="00F55632"/>
    <w:rsid w:val="00F55643"/>
    <w:rsid w:val="00F5571C"/>
    <w:rsid w:val="00F55805"/>
    <w:rsid w:val="00F5593B"/>
    <w:rsid w:val="00F55A80"/>
    <w:rsid w:val="00F55A85"/>
    <w:rsid w:val="00F55DF0"/>
    <w:rsid w:val="00F55DFB"/>
    <w:rsid w:val="00F55E61"/>
    <w:rsid w:val="00F55FA9"/>
    <w:rsid w:val="00F56059"/>
    <w:rsid w:val="00F560EC"/>
    <w:rsid w:val="00F5610E"/>
    <w:rsid w:val="00F562F4"/>
    <w:rsid w:val="00F5631C"/>
    <w:rsid w:val="00F56329"/>
    <w:rsid w:val="00F56381"/>
    <w:rsid w:val="00F5648C"/>
    <w:rsid w:val="00F564B9"/>
    <w:rsid w:val="00F56513"/>
    <w:rsid w:val="00F56554"/>
    <w:rsid w:val="00F565F1"/>
    <w:rsid w:val="00F56612"/>
    <w:rsid w:val="00F56717"/>
    <w:rsid w:val="00F56887"/>
    <w:rsid w:val="00F5695A"/>
    <w:rsid w:val="00F569BA"/>
    <w:rsid w:val="00F569F5"/>
    <w:rsid w:val="00F56A30"/>
    <w:rsid w:val="00F56A51"/>
    <w:rsid w:val="00F56A89"/>
    <w:rsid w:val="00F56B5D"/>
    <w:rsid w:val="00F56D0A"/>
    <w:rsid w:val="00F56D31"/>
    <w:rsid w:val="00F56D48"/>
    <w:rsid w:val="00F56DB3"/>
    <w:rsid w:val="00F56E31"/>
    <w:rsid w:val="00F56FE6"/>
    <w:rsid w:val="00F57051"/>
    <w:rsid w:val="00F57185"/>
    <w:rsid w:val="00F571E4"/>
    <w:rsid w:val="00F57457"/>
    <w:rsid w:val="00F574B2"/>
    <w:rsid w:val="00F576CC"/>
    <w:rsid w:val="00F5776D"/>
    <w:rsid w:val="00F577C4"/>
    <w:rsid w:val="00F57818"/>
    <w:rsid w:val="00F57833"/>
    <w:rsid w:val="00F57886"/>
    <w:rsid w:val="00F579D1"/>
    <w:rsid w:val="00F57A61"/>
    <w:rsid w:val="00F57AF0"/>
    <w:rsid w:val="00F57BA1"/>
    <w:rsid w:val="00F57EDF"/>
    <w:rsid w:val="00F57EFA"/>
    <w:rsid w:val="00F57F6A"/>
    <w:rsid w:val="00F6007F"/>
    <w:rsid w:val="00F60091"/>
    <w:rsid w:val="00F600DE"/>
    <w:rsid w:val="00F60130"/>
    <w:rsid w:val="00F60190"/>
    <w:rsid w:val="00F6022D"/>
    <w:rsid w:val="00F6033D"/>
    <w:rsid w:val="00F60362"/>
    <w:rsid w:val="00F60363"/>
    <w:rsid w:val="00F60418"/>
    <w:rsid w:val="00F60483"/>
    <w:rsid w:val="00F6067A"/>
    <w:rsid w:val="00F606DD"/>
    <w:rsid w:val="00F606E7"/>
    <w:rsid w:val="00F60788"/>
    <w:rsid w:val="00F60797"/>
    <w:rsid w:val="00F607EB"/>
    <w:rsid w:val="00F607F3"/>
    <w:rsid w:val="00F60874"/>
    <w:rsid w:val="00F60A66"/>
    <w:rsid w:val="00F60A67"/>
    <w:rsid w:val="00F60B7E"/>
    <w:rsid w:val="00F60BD5"/>
    <w:rsid w:val="00F60DD9"/>
    <w:rsid w:val="00F60E05"/>
    <w:rsid w:val="00F60E33"/>
    <w:rsid w:val="00F60E5A"/>
    <w:rsid w:val="00F60E90"/>
    <w:rsid w:val="00F60F88"/>
    <w:rsid w:val="00F61057"/>
    <w:rsid w:val="00F61116"/>
    <w:rsid w:val="00F61180"/>
    <w:rsid w:val="00F6132A"/>
    <w:rsid w:val="00F613F9"/>
    <w:rsid w:val="00F61405"/>
    <w:rsid w:val="00F61460"/>
    <w:rsid w:val="00F615C9"/>
    <w:rsid w:val="00F615F2"/>
    <w:rsid w:val="00F6161A"/>
    <w:rsid w:val="00F6163A"/>
    <w:rsid w:val="00F61675"/>
    <w:rsid w:val="00F61766"/>
    <w:rsid w:val="00F6198D"/>
    <w:rsid w:val="00F6199C"/>
    <w:rsid w:val="00F619A5"/>
    <w:rsid w:val="00F61A4B"/>
    <w:rsid w:val="00F61B3F"/>
    <w:rsid w:val="00F61B5A"/>
    <w:rsid w:val="00F61C14"/>
    <w:rsid w:val="00F61CBE"/>
    <w:rsid w:val="00F61CCC"/>
    <w:rsid w:val="00F61EF0"/>
    <w:rsid w:val="00F61F02"/>
    <w:rsid w:val="00F61F57"/>
    <w:rsid w:val="00F6203D"/>
    <w:rsid w:val="00F62175"/>
    <w:rsid w:val="00F621DC"/>
    <w:rsid w:val="00F6224F"/>
    <w:rsid w:val="00F622A8"/>
    <w:rsid w:val="00F622CC"/>
    <w:rsid w:val="00F622D9"/>
    <w:rsid w:val="00F623C2"/>
    <w:rsid w:val="00F6245A"/>
    <w:rsid w:val="00F6250D"/>
    <w:rsid w:val="00F625EA"/>
    <w:rsid w:val="00F626AE"/>
    <w:rsid w:val="00F626DE"/>
    <w:rsid w:val="00F627E4"/>
    <w:rsid w:val="00F627F4"/>
    <w:rsid w:val="00F62895"/>
    <w:rsid w:val="00F62A62"/>
    <w:rsid w:val="00F62AE5"/>
    <w:rsid w:val="00F62C5C"/>
    <w:rsid w:val="00F62DBD"/>
    <w:rsid w:val="00F62E52"/>
    <w:rsid w:val="00F62F78"/>
    <w:rsid w:val="00F6302B"/>
    <w:rsid w:val="00F631C8"/>
    <w:rsid w:val="00F634AD"/>
    <w:rsid w:val="00F634B4"/>
    <w:rsid w:val="00F63578"/>
    <w:rsid w:val="00F63608"/>
    <w:rsid w:val="00F63769"/>
    <w:rsid w:val="00F63855"/>
    <w:rsid w:val="00F6391B"/>
    <w:rsid w:val="00F63A15"/>
    <w:rsid w:val="00F63A51"/>
    <w:rsid w:val="00F63AA2"/>
    <w:rsid w:val="00F63AE9"/>
    <w:rsid w:val="00F63C91"/>
    <w:rsid w:val="00F63CB9"/>
    <w:rsid w:val="00F63DFD"/>
    <w:rsid w:val="00F63E18"/>
    <w:rsid w:val="00F63E57"/>
    <w:rsid w:val="00F6405A"/>
    <w:rsid w:val="00F6407C"/>
    <w:rsid w:val="00F640C7"/>
    <w:rsid w:val="00F640D5"/>
    <w:rsid w:val="00F641DC"/>
    <w:rsid w:val="00F641F6"/>
    <w:rsid w:val="00F642EC"/>
    <w:rsid w:val="00F6430B"/>
    <w:rsid w:val="00F643F8"/>
    <w:rsid w:val="00F64420"/>
    <w:rsid w:val="00F6447F"/>
    <w:rsid w:val="00F6451A"/>
    <w:rsid w:val="00F6454F"/>
    <w:rsid w:val="00F6456C"/>
    <w:rsid w:val="00F64834"/>
    <w:rsid w:val="00F6488C"/>
    <w:rsid w:val="00F6490A"/>
    <w:rsid w:val="00F649A7"/>
    <w:rsid w:val="00F64A93"/>
    <w:rsid w:val="00F64AF2"/>
    <w:rsid w:val="00F64AF6"/>
    <w:rsid w:val="00F64F4D"/>
    <w:rsid w:val="00F64FA0"/>
    <w:rsid w:val="00F650A9"/>
    <w:rsid w:val="00F65165"/>
    <w:rsid w:val="00F6517D"/>
    <w:rsid w:val="00F652AE"/>
    <w:rsid w:val="00F654E5"/>
    <w:rsid w:val="00F65577"/>
    <w:rsid w:val="00F655ED"/>
    <w:rsid w:val="00F6562B"/>
    <w:rsid w:val="00F6566B"/>
    <w:rsid w:val="00F65820"/>
    <w:rsid w:val="00F65971"/>
    <w:rsid w:val="00F65A21"/>
    <w:rsid w:val="00F65AD1"/>
    <w:rsid w:val="00F65AE6"/>
    <w:rsid w:val="00F65BBE"/>
    <w:rsid w:val="00F65C6C"/>
    <w:rsid w:val="00F65C75"/>
    <w:rsid w:val="00F65C79"/>
    <w:rsid w:val="00F65CA4"/>
    <w:rsid w:val="00F65E13"/>
    <w:rsid w:val="00F65E16"/>
    <w:rsid w:val="00F65FBF"/>
    <w:rsid w:val="00F660F5"/>
    <w:rsid w:val="00F661F9"/>
    <w:rsid w:val="00F66259"/>
    <w:rsid w:val="00F662D7"/>
    <w:rsid w:val="00F662F6"/>
    <w:rsid w:val="00F66431"/>
    <w:rsid w:val="00F664FD"/>
    <w:rsid w:val="00F666F0"/>
    <w:rsid w:val="00F66884"/>
    <w:rsid w:val="00F66887"/>
    <w:rsid w:val="00F66999"/>
    <w:rsid w:val="00F669E9"/>
    <w:rsid w:val="00F66A6B"/>
    <w:rsid w:val="00F66A79"/>
    <w:rsid w:val="00F66AD0"/>
    <w:rsid w:val="00F66C0A"/>
    <w:rsid w:val="00F66C95"/>
    <w:rsid w:val="00F66CAA"/>
    <w:rsid w:val="00F66CC1"/>
    <w:rsid w:val="00F66D8B"/>
    <w:rsid w:val="00F66DB5"/>
    <w:rsid w:val="00F66DB6"/>
    <w:rsid w:val="00F66DD3"/>
    <w:rsid w:val="00F66E9C"/>
    <w:rsid w:val="00F66EF3"/>
    <w:rsid w:val="00F66F36"/>
    <w:rsid w:val="00F6710F"/>
    <w:rsid w:val="00F671AC"/>
    <w:rsid w:val="00F671D8"/>
    <w:rsid w:val="00F6723E"/>
    <w:rsid w:val="00F672C1"/>
    <w:rsid w:val="00F672C9"/>
    <w:rsid w:val="00F6732C"/>
    <w:rsid w:val="00F67373"/>
    <w:rsid w:val="00F6742D"/>
    <w:rsid w:val="00F674EC"/>
    <w:rsid w:val="00F67526"/>
    <w:rsid w:val="00F675B7"/>
    <w:rsid w:val="00F6761B"/>
    <w:rsid w:val="00F67625"/>
    <w:rsid w:val="00F6776C"/>
    <w:rsid w:val="00F67775"/>
    <w:rsid w:val="00F67781"/>
    <w:rsid w:val="00F67861"/>
    <w:rsid w:val="00F678F5"/>
    <w:rsid w:val="00F679B8"/>
    <w:rsid w:val="00F67AF3"/>
    <w:rsid w:val="00F67BBB"/>
    <w:rsid w:val="00F67BCF"/>
    <w:rsid w:val="00F67C39"/>
    <w:rsid w:val="00F67CC8"/>
    <w:rsid w:val="00F67D5C"/>
    <w:rsid w:val="00F67DBA"/>
    <w:rsid w:val="00F67DE3"/>
    <w:rsid w:val="00F67E44"/>
    <w:rsid w:val="00F67EA9"/>
    <w:rsid w:val="00F67EEA"/>
    <w:rsid w:val="00F67F7B"/>
    <w:rsid w:val="00F67F86"/>
    <w:rsid w:val="00F67F8C"/>
    <w:rsid w:val="00F700C2"/>
    <w:rsid w:val="00F700C7"/>
    <w:rsid w:val="00F700EE"/>
    <w:rsid w:val="00F70217"/>
    <w:rsid w:val="00F70341"/>
    <w:rsid w:val="00F70353"/>
    <w:rsid w:val="00F7060C"/>
    <w:rsid w:val="00F7065F"/>
    <w:rsid w:val="00F70693"/>
    <w:rsid w:val="00F706D9"/>
    <w:rsid w:val="00F70771"/>
    <w:rsid w:val="00F70834"/>
    <w:rsid w:val="00F7084A"/>
    <w:rsid w:val="00F708CE"/>
    <w:rsid w:val="00F709A1"/>
    <w:rsid w:val="00F709C2"/>
    <w:rsid w:val="00F70A7A"/>
    <w:rsid w:val="00F70B38"/>
    <w:rsid w:val="00F70C86"/>
    <w:rsid w:val="00F70D37"/>
    <w:rsid w:val="00F70EA9"/>
    <w:rsid w:val="00F70F02"/>
    <w:rsid w:val="00F70FFE"/>
    <w:rsid w:val="00F71048"/>
    <w:rsid w:val="00F71077"/>
    <w:rsid w:val="00F71139"/>
    <w:rsid w:val="00F71141"/>
    <w:rsid w:val="00F71173"/>
    <w:rsid w:val="00F71279"/>
    <w:rsid w:val="00F712EC"/>
    <w:rsid w:val="00F713A0"/>
    <w:rsid w:val="00F713E8"/>
    <w:rsid w:val="00F7141F"/>
    <w:rsid w:val="00F71525"/>
    <w:rsid w:val="00F71599"/>
    <w:rsid w:val="00F71645"/>
    <w:rsid w:val="00F7168C"/>
    <w:rsid w:val="00F7181F"/>
    <w:rsid w:val="00F7194B"/>
    <w:rsid w:val="00F71A3E"/>
    <w:rsid w:val="00F71ACB"/>
    <w:rsid w:val="00F71B20"/>
    <w:rsid w:val="00F71B48"/>
    <w:rsid w:val="00F71B5C"/>
    <w:rsid w:val="00F71BCC"/>
    <w:rsid w:val="00F71D30"/>
    <w:rsid w:val="00F71E21"/>
    <w:rsid w:val="00F71E5D"/>
    <w:rsid w:val="00F71FBD"/>
    <w:rsid w:val="00F71FC1"/>
    <w:rsid w:val="00F71FC6"/>
    <w:rsid w:val="00F71FCB"/>
    <w:rsid w:val="00F71FD2"/>
    <w:rsid w:val="00F720FB"/>
    <w:rsid w:val="00F7213F"/>
    <w:rsid w:val="00F7224A"/>
    <w:rsid w:val="00F72355"/>
    <w:rsid w:val="00F7273D"/>
    <w:rsid w:val="00F72754"/>
    <w:rsid w:val="00F72881"/>
    <w:rsid w:val="00F7291C"/>
    <w:rsid w:val="00F729D9"/>
    <w:rsid w:val="00F72A48"/>
    <w:rsid w:val="00F72CE4"/>
    <w:rsid w:val="00F72EC8"/>
    <w:rsid w:val="00F72ED3"/>
    <w:rsid w:val="00F72EDE"/>
    <w:rsid w:val="00F72F69"/>
    <w:rsid w:val="00F72FA6"/>
    <w:rsid w:val="00F72FE3"/>
    <w:rsid w:val="00F7302E"/>
    <w:rsid w:val="00F730B1"/>
    <w:rsid w:val="00F7312D"/>
    <w:rsid w:val="00F73203"/>
    <w:rsid w:val="00F732C3"/>
    <w:rsid w:val="00F732C8"/>
    <w:rsid w:val="00F7330A"/>
    <w:rsid w:val="00F73311"/>
    <w:rsid w:val="00F73386"/>
    <w:rsid w:val="00F733E5"/>
    <w:rsid w:val="00F734BB"/>
    <w:rsid w:val="00F734FE"/>
    <w:rsid w:val="00F735BF"/>
    <w:rsid w:val="00F7365D"/>
    <w:rsid w:val="00F73774"/>
    <w:rsid w:val="00F737EC"/>
    <w:rsid w:val="00F73822"/>
    <w:rsid w:val="00F73923"/>
    <w:rsid w:val="00F73AC0"/>
    <w:rsid w:val="00F73BA4"/>
    <w:rsid w:val="00F73CC5"/>
    <w:rsid w:val="00F73EA7"/>
    <w:rsid w:val="00F73F0B"/>
    <w:rsid w:val="00F73F2D"/>
    <w:rsid w:val="00F73FDB"/>
    <w:rsid w:val="00F7405D"/>
    <w:rsid w:val="00F74182"/>
    <w:rsid w:val="00F741D7"/>
    <w:rsid w:val="00F74203"/>
    <w:rsid w:val="00F74297"/>
    <w:rsid w:val="00F744A9"/>
    <w:rsid w:val="00F7464D"/>
    <w:rsid w:val="00F74655"/>
    <w:rsid w:val="00F74657"/>
    <w:rsid w:val="00F746C1"/>
    <w:rsid w:val="00F7471F"/>
    <w:rsid w:val="00F747B9"/>
    <w:rsid w:val="00F74845"/>
    <w:rsid w:val="00F7484D"/>
    <w:rsid w:val="00F7485C"/>
    <w:rsid w:val="00F74A3D"/>
    <w:rsid w:val="00F74AA1"/>
    <w:rsid w:val="00F74ADF"/>
    <w:rsid w:val="00F74D01"/>
    <w:rsid w:val="00F74DD9"/>
    <w:rsid w:val="00F74EE9"/>
    <w:rsid w:val="00F74EEA"/>
    <w:rsid w:val="00F74FA4"/>
    <w:rsid w:val="00F74FF0"/>
    <w:rsid w:val="00F75075"/>
    <w:rsid w:val="00F75133"/>
    <w:rsid w:val="00F75156"/>
    <w:rsid w:val="00F7516E"/>
    <w:rsid w:val="00F751BB"/>
    <w:rsid w:val="00F75212"/>
    <w:rsid w:val="00F75482"/>
    <w:rsid w:val="00F7556B"/>
    <w:rsid w:val="00F756D7"/>
    <w:rsid w:val="00F75714"/>
    <w:rsid w:val="00F757B6"/>
    <w:rsid w:val="00F757BD"/>
    <w:rsid w:val="00F7589E"/>
    <w:rsid w:val="00F759A8"/>
    <w:rsid w:val="00F75A8C"/>
    <w:rsid w:val="00F75A9D"/>
    <w:rsid w:val="00F75AE5"/>
    <w:rsid w:val="00F75BDD"/>
    <w:rsid w:val="00F75DE3"/>
    <w:rsid w:val="00F75F4D"/>
    <w:rsid w:val="00F75FF9"/>
    <w:rsid w:val="00F76012"/>
    <w:rsid w:val="00F760F7"/>
    <w:rsid w:val="00F76148"/>
    <w:rsid w:val="00F76208"/>
    <w:rsid w:val="00F7621E"/>
    <w:rsid w:val="00F7628A"/>
    <w:rsid w:val="00F7638D"/>
    <w:rsid w:val="00F7639C"/>
    <w:rsid w:val="00F7640D"/>
    <w:rsid w:val="00F7645E"/>
    <w:rsid w:val="00F7653A"/>
    <w:rsid w:val="00F7678C"/>
    <w:rsid w:val="00F768D3"/>
    <w:rsid w:val="00F76957"/>
    <w:rsid w:val="00F7695D"/>
    <w:rsid w:val="00F76986"/>
    <w:rsid w:val="00F76A11"/>
    <w:rsid w:val="00F76C59"/>
    <w:rsid w:val="00F76C64"/>
    <w:rsid w:val="00F76C77"/>
    <w:rsid w:val="00F76E5D"/>
    <w:rsid w:val="00F7704C"/>
    <w:rsid w:val="00F77078"/>
    <w:rsid w:val="00F77255"/>
    <w:rsid w:val="00F77279"/>
    <w:rsid w:val="00F772AA"/>
    <w:rsid w:val="00F77379"/>
    <w:rsid w:val="00F7746E"/>
    <w:rsid w:val="00F77477"/>
    <w:rsid w:val="00F7748A"/>
    <w:rsid w:val="00F774A1"/>
    <w:rsid w:val="00F774AA"/>
    <w:rsid w:val="00F774E4"/>
    <w:rsid w:val="00F77592"/>
    <w:rsid w:val="00F775BE"/>
    <w:rsid w:val="00F77660"/>
    <w:rsid w:val="00F776D5"/>
    <w:rsid w:val="00F776EF"/>
    <w:rsid w:val="00F7780F"/>
    <w:rsid w:val="00F77939"/>
    <w:rsid w:val="00F779F1"/>
    <w:rsid w:val="00F779FF"/>
    <w:rsid w:val="00F77CAA"/>
    <w:rsid w:val="00F77CD8"/>
    <w:rsid w:val="00F77D68"/>
    <w:rsid w:val="00F77D9E"/>
    <w:rsid w:val="00F77E67"/>
    <w:rsid w:val="00F77E9E"/>
    <w:rsid w:val="00F77F09"/>
    <w:rsid w:val="00F77F20"/>
    <w:rsid w:val="00F77FC2"/>
    <w:rsid w:val="00F8009E"/>
    <w:rsid w:val="00F800BD"/>
    <w:rsid w:val="00F800C1"/>
    <w:rsid w:val="00F800DC"/>
    <w:rsid w:val="00F80117"/>
    <w:rsid w:val="00F8022A"/>
    <w:rsid w:val="00F8027D"/>
    <w:rsid w:val="00F802EB"/>
    <w:rsid w:val="00F8031E"/>
    <w:rsid w:val="00F80331"/>
    <w:rsid w:val="00F8036B"/>
    <w:rsid w:val="00F8039F"/>
    <w:rsid w:val="00F8042E"/>
    <w:rsid w:val="00F80452"/>
    <w:rsid w:val="00F804F2"/>
    <w:rsid w:val="00F8083F"/>
    <w:rsid w:val="00F808DB"/>
    <w:rsid w:val="00F80907"/>
    <w:rsid w:val="00F8093B"/>
    <w:rsid w:val="00F80970"/>
    <w:rsid w:val="00F80A5C"/>
    <w:rsid w:val="00F80AFD"/>
    <w:rsid w:val="00F80B45"/>
    <w:rsid w:val="00F80C7B"/>
    <w:rsid w:val="00F80DA7"/>
    <w:rsid w:val="00F80E3B"/>
    <w:rsid w:val="00F80FB6"/>
    <w:rsid w:val="00F8100B"/>
    <w:rsid w:val="00F81135"/>
    <w:rsid w:val="00F81240"/>
    <w:rsid w:val="00F812C6"/>
    <w:rsid w:val="00F814D2"/>
    <w:rsid w:val="00F815D1"/>
    <w:rsid w:val="00F81614"/>
    <w:rsid w:val="00F81921"/>
    <w:rsid w:val="00F81982"/>
    <w:rsid w:val="00F819CB"/>
    <w:rsid w:val="00F81B14"/>
    <w:rsid w:val="00F81BEC"/>
    <w:rsid w:val="00F81C2D"/>
    <w:rsid w:val="00F81C9E"/>
    <w:rsid w:val="00F81CE9"/>
    <w:rsid w:val="00F81D1A"/>
    <w:rsid w:val="00F81DD1"/>
    <w:rsid w:val="00F81EB6"/>
    <w:rsid w:val="00F81F6D"/>
    <w:rsid w:val="00F820F8"/>
    <w:rsid w:val="00F82115"/>
    <w:rsid w:val="00F821CF"/>
    <w:rsid w:val="00F8224E"/>
    <w:rsid w:val="00F8228B"/>
    <w:rsid w:val="00F823A8"/>
    <w:rsid w:val="00F823C0"/>
    <w:rsid w:val="00F8244D"/>
    <w:rsid w:val="00F8245C"/>
    <w:rsid w:val="00F82586"/>
    <w:rsid w:val="00F825F7"/>
    <w:rsid w:val="00F8272D"/>
    <w:rsid w:val="00F8294E"/>
    <w:rsid w:val="00F829F5"/>
    <w:rsid w:val="00F82B1A"/>
    <w:rsid w:val="00F82BFD"/>
    <w:rsid w:val="00F82CEF"/>
    <w:rsid w:val="00F82D7F"/>
    <w:rsid w:val="00F82F24"/>
    <w:rsid w:val="00F82F26"/>
    <w:rsid w:val="00F82F27"/>
    <w:rsid w:val="00F82F96"/>
    <w:rsid w:val="00F83107"/>
    <w:rsid w:val="00F831BC"/>
    <w:rsid w:val="00F8333A"/>
    <w:rsid w:val="00F833BA"/>
    <w:rsid w:val="00F834EA"/>
    <w:rsid w:val="00F834ED"/>
    <w:rsid w:val="00F83529"/>
    <w:rsid w:val="00F835BF"/>
    <w:rsid w:val="00F8362E"/>
    <w:rsid w:val="00F836BC"/>
    <w:rsid w:val="00F83986"/>
    <w:rsid w:val="00F83A64"/>
    <w:rsid w:val="00F83A76"/>
    <w:rsid w:val="00F83A7E"/>
    <w:rsid w:val="00F83B0E"/>
    <w:rsid w:val="00F83B15"/>
    <w:rsid w:val="00F83BBD"/>
    <w:rsid w:val="00F83C48"/>
    <w:rsid w:val="00F83CDA"/>
    <w:rsid w:val="00F83D93"/>
    <w:rsid w:val="00F83E42"/>
    <w:rsid w:val="00F83F2B"/>
    <w:rsid w:val="00F84151"/>
    <w:rsid w:val="00F8419C"/>
    <w:rsid w:val="00F84204"/>
    <w:rsid w:val="00F842C4"/>
    <w:rsid w:val="00F84311"/>
    <w:rsid w:val="00F8431C"/>
    <w:rsid w:val="00F84352"/>
    <w:rsid w:val="00F843C2"/>
    <w:rsid w:val="00F8459B"/>
    <w:rsid w:val="00F8468C"/>
    <w:rsid w:val="00F846F5"/>
    <w:rsid w:val="00F846FC"/>
    <w:rsid w:val="00F8471C"/>
    <w:rsid w:val="00F84802"/>
    <w:rsid w:val="00F848BC"/>
    <w:rsid w:val="00F8490F"/>
    <w:rsid w:val="00F8491F"/>
    <w:rsid w:val="00F849A5"/>
    <w:rsid w:val="00F84A80"/>
    <w:rsid w:val="00F84AE5"/>
    <w:rsid w:val="00F84AF6"/>
    <w:rsid w:val="00F84C29"/>
    <w:rsid w:val="00F84C59"/>
    <w:rsid w:val="00F84C88"/>
    <w:rsid w:val="00F84CA7"/>
    <w:rsid w:val="00F84CB0"/>
    <w:rsid w:val="00F84DC7"/>
    <w:rsid w:val="00F84E02"/>
    <w:rsid w:val="00F84E64"/>
    <w:rsid w:val="00F84F9C"/>
    <w:rsid w:val="00F84FA4"/>
    <w:rsid w:val="00F84FE3"/>
    <w:rsid w:val="00F8503E"/>
    <w:rsid w:val="00F85064"/>
    <w:rsid w:val="00F851A7"/>
    <w:rsid w:val="00F85219"/>
    <w:rsid w:val="00F8523F"/>
    <w:rsid w:val="00F852B6"/>
    <w:rsid w:val="00F852FC"/>
    <w:rsid w:val="00F85379"/>
    <w:rsid w:val="00F853A0"/>
    <w:rsid w:val="00F8543F"/>
    <w:rsid w:val="00F855C2"/>
    <w:rsid w:val="00F85622"/>
    <w:rsid w:val="00F856EB"/>
    <w:rsid w:val="00F856F4"/>
    <w:rsid w:val="00F85765"/>
    <w:rsid w:val="00F857DD"/>
    <w:rsid w:val="00F858C2"/>
    <w:rsid w:val="00F85A44"/>
    <w:rsid w:val="00F85AD0"/>
    <w:rsid w:val="00F85BCF"/>
    <w:rsid w:val="00F85BD5"/>
    <w:rsid w:val="00F85D9D"/>
    <w:rsid w:val="00F85E90"/>
    <w:rsid w:val="00F85F2D"/>
    <w:rsid w:val="00F86050"/>
    <w:rsid w:val="00F86065"/>
    <w:rsid w:val="00F862A4"/>
    <w:rsid w:val="00F86342"/>
    <w:rsid w:val="00F867AB"/>
    <w:rsid w:val="00F86992"/>
    <w:rsid w:val="00F86AF9"/>
    <w:rsid w:val="00F86B39"/>
    <w:rsid w:val="00F86B6F"/>
    <w:rsid w:val="00F86BB5"/>
    <w:rsid w:val="00F86E35"/>
    <w:rsid w:val="00F86EAC"/>
    <w:rsid w:val="00F86EBB"/>
    <w:rsid w:val="00F86EE9"/>
    <w:rsid w:val="00F87003"/>
    <w:rsid w:val="00F870F2"/>
    <w:rsid w:val="00F87174"/>
    <w:rsid w:val="00F871B7"/>
    <w:rsid w:val="00F87326"/>
    <w:rsid w:val="00F873E5"/>
    <w:rsid w:val="00F8740B"/>
    <w:rsid w:val="00F875E3"/>
    <w:rsid w:val="00F87759"/>
    <w:rsid w:val="00F877B0"/>
    <w:rsid w:val="00F8789B"/>
    <w:rsid w:val="00F878BF"/>
    <w:rsid w:val="00F878D4"/>
    <w:rsid w:val="00F87B05"/>
    <w:rsid w:val="00F87BA0"/>
    <w:rsid w:val="00F87C8E"/>
    <w:rsid w:val="00F87D1C"/>
    <w:rsid w:val="00F87D3C"/>
    <w:rsid w:val="00F87EA2"/>
    <w:rsid w:val="00F90039"/>
    <w:rsid w:val="00F90180"/>
    <w:rsid w:val="00F902F0"/>
    <w:rsid w:val="00F902F7"/>
    <w:rsid w:val="00F90566"/>
    <w:rsid w:val="00F906E4"/>
    <w:rsid w:val="00F90B51"/>
    <w:rsid w:val="00F90BB4"/>
    <w:rsid w:val="00F90BBE"/>
    <w:rsid w:val="00F90C8D"/>
    <w:rsid w:val="00F90C9D"/>
    <w:rsid w:val="00F90CB0"/>
    <w:rsid w:val="00F90CE5"/>
    <w:rsid w:val="00F90CE7"/>
    <w:rsid w:val="00F90DA4"/>
    <w:rsid w:val="00F90F0B"/>
    <w:rsid w:val="00F90F65"/>
    <w:rsid w:val="00F90FD3"/>
    <w:rsid w:val="00F9133E"/>
    <w:rsid w:val="00F913A3"/>
    <w:rsid w:val="00F91405"/>
    <w:rsid w:val="00F91439"/>
    <w:rsid w:val="00F91539"/>
    <w:rsid w:val="00F91573"/>
    <w:rsid w:val="00F91606"/>
    <w:rsid w:val="00F9162A"/>
    <w:rsid w:val="00F9166C"/>
    <w:rsid w:val="00F9172C"/>
    <w:rsid w:val="00F91796"/>
    <w:rsid w:val="00F917EA"/>
    <w:rsid w:val="00F91865"/>
    <w:rsid w:val="00F9198F"/>
    <w:rsid w:val="00F91A16"/>
    <w:rsid w:val="00F91B89"/>
    <w:rsid w:val="00F91BB2"/>
    <w:rsid w:val="00F91C28"/>
    <w:rsid w:val="00F91C33"/>
    <w:rsid w:val="00F91E48"/>
    <w:rsid w:val="00F91EB8"/>
    <w:rsid w:val="00F92030"/>
    <w:rsid w:val="00F920CF"/>
    <w:rsid w:val="00F92364"/>
    <w:rsid w:val="00F92410"/>
    <w:rsid w:val="00F9242C"/>
    <w:rsid w:val="00F9244A"/>
    <w:rsid w:val="00F9248D"/>
    <w:rsid w:val="00F926A1"/>
    <w:rsid w:val="00F92803"/>
    <w:rsid w:val="00F9286F"/>
    <w:rsid w:val="00F92887"/>
    <w:rsid w:val="00F928E8"/>
    <w:rsid w:val="00F9296E"/>
    <w:rsid w:val="00F929F8"/>
    <w:rsid w:val="00F92A56"/>
    <w:rsid w:val="00F92AF0"/>
    <w:rsid w:val="00F92B40"/>
    <w:rsid w:val="00F92B80"/>
    <w:rsid w:val="00F92C6D"/>
    <w:rsid w:val="00F92E10"/>
    <w:rsid w:val="00F92ECE"/>
    <w:rsid w:val="00F930AF"/>
    <w:rsid w:val="00F930E9"/>
    <w:rsid w:val="00F931B0"/>
    <w:rsid w:val="00F9326D"/>
    <w:rsid w:val="00F93368"/>
    <w:rsid w:val="00F933F7"/>
    <w:rsid w:val="00F9345D"/>
    <w:rsid w:val="00F93478"/>
    <w:rsid w:val="00F93521"/>
    <w:rsid w:val="00F9352D"/>
    <w:rsid w:val="00F93551"/>
    <w:rsid w:val="00F93569"/>
    <w:rsid w:val="00F935C9"/>
    <w:rsid w:val="00F935E0"/>
    <w:rsid w:val="00F93638"/>
    <w:rsid w:val="00F9367A"/>
    <w:rsid w:val="00F9369E"/>
    <w:rsid w:val="00F93754"/>
    <w:rsid w:val="00F937D0"/>
    <w:rsid w:val="00F93941"/>
    <w:rsid w:val="00F93A13"/>
    <w:rsid w:val="00F93AF1"/>
    <w:rsid w:val="00F93BE2"/>
    <w:rsid w:val="00F93D39"/>
    <w:rsid w:val="00F93F52"/>
    <w:rsid w:val="00F941A2"/>
    <w:rsid w:val="00F941EC"/>
    <w:rsid w:val="00F942A4"/>
    <w:rsid w:val="00F942F8"/>
    <w:rsid w:val="00F94313"/>
    <w:rsid w:val="00F9439F"/>
    <w:rsid w:val="00F943E0"/>
    <w:rsid w:val="00F9461E"/>
    <w:rsid w:val="00F94827"/>
    <w:rsid w:val="00F94973"/>
    <w:rsid w:val="00F949C1"/>
    <w:rsid w:val="00F94ADC"/>
    <w:rsid w:val="00F94BA0"/>
    <w:rsid w:val="00F94C21"/>
    <w:rsid w:val="00F94C59"/>
    <w:rsid w:val="00F94C88"/>
    <w:rsid w:val="00F94CB2"/>
    <w:rsid w:val="00F94E11"/>
    <w:rsid w:val="00F94F2F"/>
    <w:rsid w:val="00F94F39"/>
    <w:rsid w:val="00F94FD1"/>
    <w:rsid w:val="00F95036"/>
    <w:rsid w:val="00F950B8"/>
    <w:rsid w:val="00F9518A"/>
    <w:rsid w:val="00F95273"/>
    <w:rsid w:val="00F95276"/>
    <w:rsid w:val="00F952ED"/>
    <w:rsid w:val="00F953B7"/>
    <w:rsid w:val="00F95435"/>
    <w:rsid w:val="00F9547B"/>
    <w:rsid w:val="00F954B5"/>
    <w:rsid w:val="00F9557F"/>
    <w:rsid w:val="00F955C2"/>
    <w:rsid w:val="00F95663"/>
    <w:rsid w:val="00F95665"/>
    <w:rsid w:val="00F956E6"/>
    <w:rsid w:val="00F95804"/>
    <w:rsid w:val="00F958F4"/>
    <w:rsid w:val="00F95A5D"/>
    <w:rsid w:val="00F95B8F"/>
    <w:rsid w:val="00F95C04"/>
    <w:rsid w:val="00F95CC3"/>
    <w:rsid w:val="00F95DA3"/>
    <w:rsid w:val="00F95E38"/>
    <w:rsid w:val="00F95EE6"/>
    <w:rsid w:val="00F95FA9"/>
    <w:rsid w:val="00F95FB6"/>
    <w:rsid w:val="00F960C4"/>
    <w:rsid w:val="00F96218"/>
    <w:rsid w:val="00F96232"/>
    <w:rsid w:val="00F962C1"/>
    <w:rsid w:val="00F9632D"/>
    <w:rsid w:val="00F96373"/>
    <w:rsid w:val="00F9646A"/>
    <w:rsid w:val="00F96610"/>
    <w:rsid w:val="00F96694"/>
    <w:rsid w:val="00F967FA"/>
    <w:rsid w:val="00F96859"/>
    <w:rsid w:val="00F968A9"/>
    <w:rsid w:val="00F968F2"/>
    <w:rsid w:val="00F96AF3"/>
    <w:rsid w:val="00F96B49"/>
    <w:rsid w:val="00F96BA0"/>
    <w:rsid w:val="00F96C3C"/>
    <w:rsid w:val="00F96D3E"/>
    <w:rsid w:val="00F96DA2"/>
    <w:rsid w:val="00F96DC2"/>
    <w:rsid w:val="00F96DCD"/>
    <w:rsid w:val="00F96E00"/>
    <w:rsid w:val="00F96E5D"/>
    <w:rsid w:val="00F96EE9"/>
    <w:rsid w:val="00F96F75"/>
    <w:rsid w:val="00F96F95"/>
    <w:rsid w:val="00F96FE2"/>
    <w:rsid w:val="00F9707C"/>
    <w:rsid w:val="00F97109"/>
    <w:rsid w:val="00F97248"/>
    <w:rsid w:val="00F97335"/>
    <w:rsid w:val="00F9741F"/>
    <w:rsid w:val="00F97462"/>
    <w:rsid w:val="00F974BD"/>
    <w:rsid w:val="00F974C4"/>
    <w:rsid w:val="00F975AD"/>
    <w:rsid w:val="00F97666"/>
    <w:rsid w:val="00F97740"/>
    <w:rsid w:val="00F97762"/>
    <w:rsid w:val="00F977C9"/>
    <w:rsid w:val="00F97975"/>
    <w:rsid w:val="00F97A4A"/>
    <w:rsid w:val="00F97A5F"/>
    <w:rsid w:val="00F97A6F"/>
    <w:rsid w:val="00F97A84"/>
    <w:rsid w:val="00F97BAF"/>
    <w:rsid w:val="00F97C38"/>
    <w:rsid w:val="00F97F78"/>
    <w:rsid w:val="00F97FAA"/>
    <w:rsid w:val="00FA00AD"/>
    <w:rsid w:val="00FA00D0"/>
    <w:rsid w:val="00FA0114"/>
    <w:rsid w:val="00FA01AE"/>
    <w:rsid w:val="00FA01DE"/>
    <w:rsid w:val="00FA038A"/>
    <w:rsid w:val="00FA038B"/>
    <w:rsid w:val="00FA0455"/>
    <w:rsid w:val="00FA04E7"/>
    <w:rsid w:val="00FA05A6"/>
    <w:rsid w:val="00FA069C"/>
    <w:rsid w:val="00FA0771"/>
    <w:rsid w:val="00FA07D2"/>
    <w:rsid w:val="00FA0823"/>
    <w:rsid w:val="00FA0870"/>
    <w:rsid w:val="00FA0A43"/>
    <w:rsid w:val="00FA0B04"/>
    <w:rsid w:val="00FA0B97"/>
    <w:rsid w:val="00FA0C2D"/>
    <w:rsid w:val="00FA0DEC"/>
    <w:rsid w:val="00FA0F5C"/>
    <w:rsid w:val="00FA0FBB"/>
    <w:rsid w:val="00FA0FF1"/>
    <w:rsid w:val="00FA1003"/>
    <w:rsid w:val="00FA1044"/>
    <w:rsid w:val="00FA110C"/>
    <w:rsid w:val="00FA1248"/>
    <w:rsid w:val="00FA135C"/>
    <w:rsid w:val="00FA13FE"/>
    <w:rsid w:val="00FA142A"/>
    <w:rsid w:val="00FA157E"/>
    <w:rsid w:val="00FA16AE"/>
    <w:rsid w:val="00FA171B"/>
    <w:rsid w:val="00FA1782"/>
    <w:rsid w:val="00FA1800"/>
    <w:rsid w:val="00FA18E9"/>
    <w:rsid w:val="00FA18F5"/>
    <w:rsid w:val="00FA19F4"/>
    <w:rsid w:val="00FA1B50"/>
    <w:rsid w:val="00FA1B8C"/>
    <w:rsid w:val="00FA1BB6"/>
    <w:rsid w:val="00FA1BE3"/>
    <w:rsid w:val="00FA1C88"/>
    <w:rsid w:val="00FA1E24"/>
    <w:rsid w:val="00FA1E65"/>
    <w:rsid w:val="00FA1E8E"/>
    <w:rsid w:val="00FA1EBE"/>
    <w:rsid w:val="00FA1EC1"/>
    <w:rsid w:val="00FA1EEB"/>
    <w:rsid w:val="00FA1F35"/>
    <w:rsid w:val="00FA1F4E"/>
    <w:rsid w:val="00FA1F57"/>
    <w:rsid w:val="00FA2185"/>
    <w:rsid w:val="00FA241D"/>
    <w:rsid w:val="00FA252F"/>
    <w:rsid w:val="00FA26EA"/>
    <w:rsid w:val="00FA27ED"/>
    <w:rsid w:val="00FA28D1"/>
    <w:rsid w:val="00FA2B1B"/>
    <w:rsid w:val="00FA2BDB"/>
    <w:rsid w:val="00FA2C2A"/>
    <w:rsid w:val="00FA2E40"/>
    <w:rsid w:val="00FA2E9A"/>
    <w:rsid w:val="00FA2F0B"/>
    <w:rsid w:val="00FA3080"/>
    <w:rsid w:val="00FA31E2"/>
    <w:rsid w:val="00FA324B"/>
    <w:rsid w:val="00FA32E7"/>
    <w:rsid w:val="00FA3338"/>
    <w:rsid w:val="00FA33A4"/>
    <w:rsid w:val="00FA33FB"/>
    <w:rsid w:val="00FA3484"/>
    <w:rsid w:val="00FA34FB"/>
    <w:rsid w:val="00FA35C5"/>
    <w:rsid w:val="00FA36AC"/>
    <w:rsid w:val="00FA36D0"/>
    <w:rsid w:val="00FA37D6"/>
    <w:rsid w:val="00FA37E9"/>
    <w:rsid w:val="00FA38E7"/>
    <w:rsid w:val="00FA38EE"/>
    <w:rsid w:val="00FA3913"/>
    <w:rsid w:val="00FA39A3"/>
    <w:rsid w:val="00FA39C3"/>
    <w:rsid w:val="00FA3A90"/>
    <w:rsid w:val="00FA3BDE"/>
    <w:rsid w:val="00FA3E84"/>
    <w:rsid w:val="00FA3EE1"/>
    <w:rsid w:val="00FA3EE2"/>
    <w:rsid w:val="00FA3F4E"/>
    <w:rsid w:val="00FA4077"/>
    <w:rsid w:val="00FA4344"/>
    <w:rsid w:val="00FA4402"/>
    <w:rsid w:val="00FA440A"/>
    <w:rsid w:val="00FA450F"/>
    <w:rsid w:val="00FA455A"/>
    <w:rsid w:val="00FA46CE"/>
    <w:rsid w:val="00FA46E1"/>
    <w:rsid w:val="00FA481D"/>
    <w:rsid w:val="00FA48D3"/>
    <w:rsid w:val="00FA4A24"/>
    <w:rsid w:val="00FA4B22"/>
    <w:rsid w:val="00FA4BB5"/>
    <w:rsid w:val="00FA4BF5"/>
    <w:rsid w:val="00FA4CB7"/>
    <w:rsid w:val="00FA4D20"/>
    <w:rsid w:val="00FA4E82"/>
    <w:rsid w:val="00FA4E8C"/>
    <w:rsid w:val="00FA4ED3"/>
    <w:rsid w:val="00FA4F09"/>
    <w:rsid w:val="00FA4FAA"/>
    <w:rsid w:val="00FA5008"/>
    <w:rsid w:val="00FA511B"/>
    <w:rsid w:val="00FA5177"/>
    <w:rsid w:val="00FA5185"/>
    <w:rsid w:val="00FA5304"/>
    <w:rsid w:val="00FA5330"/>
    <w:rsid w:val="00FA5387"/>
    <w:rsid w:val="00FA539D"/>
    <w:rsid w:val="00FA54E7"/>
    <w:rsid w:val="00FA5759"/>
    <w:rsid w:val="00FA576B"/>
    <w:rsid w:val="00FA57A6"/>
    <w:rsid w:val="00FA57A7"/>
    <w:rsid w:val="00FA57D6"/>
    <w:rsid w:val="00FA5830"/>
    <w:rsid w:val="00FA586B"/>
    <w:rsid w:val="00FA5897"/>
    <w:rsid w:val="00FA59CE"/>
    <w:rsid w:val="00FA5A92"/>
    <w:rsid w:val="00FA5A99"/>
    <w:rsid w:val="00FA5AB4"/>
    <w:rsid w:val="00FA5B23"/>
    <w:rsid w:val="00FA5CA4"/>
    <w:rsid w:val="00FA5EA8"/>
    <w:rsid w:val="00FA5EDB"/>
    <w:rsid w:val="00FA5FD6"/>
    <w:rsid w:val="00FA5FF9"/>
    <w:rsid w:val="00FA6071"/>
    <w:rsid w:val="00FA61A8"/>
    <w:rsid w:val="00FA62A7"/>
    <w:rsid w:val="00FA632F"/>
    <w:rsid w:val="00FA6387"/>
    <w:rsid w:val="00FA63BA"/>
    <w:rsid w:val="00FA645C"/>
    <w:rsid w:val="00FA6508"/>
    <w:rsid w:val="00FA6587"/>
    <w:rsid w:val="00FA66D7"/>
    <w:rsid w:val="00FA675E"/>
    <w:rsid w:val="00FA67F1"/>
    <w:rsid w:val="00FA698A"/>
    <w:rsid w:val="00FA69CC"/>
    <w:rsid w:val="00FA6A0B"/>
    <w:rsid w:val="00FA6A38"/>
    <w:rsid w:val="00FA6A3A"/>
    <w:rsid w:val="00FA6ABE"/>
    <w:rsid w:val="00FA6B0E"/>
    <w:rsid w:val="00FA6B68"/>
    <w:rsid w:val="00FA6B6C"/>
    <w:rsid w:val="00FA6BD6"/>
    <w:rsid w:val="00FA6CD7"/>
    <w:rsid w:val="00FA6D03"/>
    <w:rsid w:val="00FA6E70"/>
    <w:rsid w:val="00FA6F2A"/>
    <w:rsid w:val="00FA6F4C"/>
    <w:rsid w:val="00FA7085"/>
    <w:rsid w:val="00FA71DB"/>
    <w:rsid w:val="00FA72AF"/>
    <w:rsid w:val="00FA72F3"/>
    <w:rsid w:val="00FA7331"/>
    <w:rsid w:val="00FA73CE"/>
    <w:rsid w:val="00FA73FC"/>
    <w:rsid w:val="00FA7497"/>
    <w:rsid w:val="00FA752D"/>
    <w:rsid w:val="00FA75AA"/>
    <w:rsid w:val="00FA77ED"/>
    <w:rsid w:val="00FA783A"/>
    <w:rsid w:val="00FA78D3"/>
    <w:rsid w:val="00FA7970"/>
    <w:rsid w:val="00FA7B0E"/>
    <w:rsid w:val="00FA7BFD"/>
    <w:rsid w:val="00FA7C19"/>
    <w:rsid w:val="00FA7CFD"/>
    <w:rsid w:val="00FA7E60"/>
    <w:rsid w:val="00FA7E9B"/>
    <w:rsid w:val="00FA7EC6"/>
    <w:rsid w:val="00FA7F7C"/>
    <w:rsid w:val="00FB00AA"/>
    <w:rsid w:val="00FB00DC"/>
    <w:rsid w:val="00FB0154"/>
    <w:rsid w:val="00FB021E"/>
    <w:rsid w:val="00FB02A9"/>
    <w:rsid w:val="00FB02DF"/>
    <w:rsid w:val="00FB033B"/>
    <w:rsid w:val="00FB0395"/>
    <w:rsid w:val="00FB0414"/>
    <w:rsid w:val="00FB044A"/>
    <w:rsid w:val="00FB0512"/>
    <w:rsid w:val="00FB0518"/>
    <w:rsid w:val="00FB0546"/>
    <w:rsid w:val="00FB05A6"/>
    <w:rsid w:val="00FB05E7"/>
    <w:rsid w:val="00FB06A5"/>
    <w:rsid w:val="00FB0726"/>
    <w:rsid w:val="00FB0779"/>
    <w:rsid w:val="00FB07F0"/>
    <w:rsid w:val="00FB0825"/>
    <w:rsid w:val="00FB086A"/>
    <w:rsid w:val="00FB0C16"/>
    <w:rsid w:val="00FB0C43"/>
    <w:rsid w:val="00FB0C9B"/>
    <w:rsid w:val="00FB0D44"/>
    <w:rsid w:val="00FB0D4A"/>
    <w:rsid w:val="00FB0E9E"/>
    <w:rsid w:val="00FB0EE8"/>
    <w:rsid w:val="00FB0F9A"/>
    <w:rsid w:val="00FB0FB7"/>
    <w:rsid w:val="00FB0FDA"/>
    <w:rsid w:val="00FB103B"/>
    <w:rsid w:val="00FB1075"/>
    <w:rsid w:val="00FB1139"/>
    <w:rsid w:val="00FB1140"/>
    <w:rsid w:val="00FB1201"/>
    <w:rsid w:val="00FB1220"/>
    <w:rsid w:val="00FB1234"/>
    <w:rsid w:val="00FB126E"/>
    <w:rsid w:val="00FB139C"/>
    <w:rsid w:val="00FB13A0"/>
    <w:rsid w:val="00FB13B5"/>
    <w:rsid w:val="00FB1450"/>
    <w:rsid w:val="00FB14C7"/>
    <w:rsid w:val="00FB14F4"/>
    <w:rsid w:val="00FB1597"/>
    <w:rsid w:val="00FB1705"/>
    <w:rsid w:val="00FB1851"/>
    <w:rsid w:val="00FB191C"/>
    <w:rsid w:val="00FB19EE"/>
    <w:rsid w:val="00FB1A1C"/>
    <w:rsid w:val="00FB1C7D"/>
    <w:rsid w:val="00FB1CF9"/>
    <w:rsid w:val="00FB1DB8"/>
    <w:rsid w:val="00FB1E93"/>
    <w:rsid w:val="00FB1F0E"/>
    <w:rsid w:val="00FB1FD5"/>
    <w:rsid w:val="00FB1FF3"/>
    <w:rsid w:val="00FB204F"/>
    <w:rsid w:val="00FB209A"/>
    <w:rsid w:val="00FB21C6"/>
    <w:rsid w:val="00FB227E"/>
    <w:rsid w:val="00FB2385"/>
    <w:rsid w:val="00FB23F2"/>
    <w:rsid w:val="00FB2519"/>
    <w:rsid w:val="00FB251D"/>
    <w:rsid w:val="00FB253D"/>
    <w:rsid w:val="00FB25AF"/>
    <w:rsid w:val="00FB260E"/>
    <w:rsid w:val="00FB2691"/>
    <w:rsid w:val="00FB27BB"/>
    <w:rsid w:val="00FB2848"/>
    <w:rsid w:val="00FB28AE"/>
    <w:rsid w:val="00FB2A4B"/>
    <w:rsid w:val="00FB2B9E"/>
    <w:rsid w:val="00FB2BFD"/>
    <w:rsid w:val="00FB2CDE"/>
    <w:rsid w:val="00FB2D17"/>
    <w:rsid w:val="00FB2DF5"/>
    <w:rsid w:val="00FB2E3D"/>
    <w:rsid w:val="00FB30AD"/>
    <w:rsid w:val="00FB311D"/>
    <w:rsid w:val="00FB316F"/>
    <w:rsid w:val="00FB3181"/>
    <w:rsid w:val="00FB318A"/>
    <w:rsid w:val="00FB328D"/>
    <w:rsid w:val="00FB3308"/>
    <w:rsid w:val="00FB332E"/>
    <w:rsid w:val="00FB3371"/>
    <w:rsid w:val="00FB33E2"/>
    <w:rsid w:val="00FB3423"/>
    <w:rsid w:val="00FB348A"/>
    <w:rsid w:val="00FB34A6"/>
    <w:rsid w:val="00FB34C7"/>
    <w:rsid w:val="00FB353D"/>
    <w:rsid w:val="00FB355D"/>
    <w:rsid w:val="00FB356E"/>
    <w:rsid w:val="00FB358B"/>
    <w:rsid w:val="00FB36F7"/>
    <w:rsid w:val="00FB3772"/>
    <w:rsid w:val="00FB3816"/>
    <w:rsid w:val="00FB386F"/>
    <w:rsid w:val="00FB394E"/>
    <w:rsid w:val="00FB39F0"/>
    <w:rsid w:val="00FB39F1"/>
    <w:rsid w:val="00FB3B9A"/>
    <w:rsid w:val="00FB3C30"/>
    <w:rsid w:val="00FB3D0C"/>
    <w:rsid w:val="00FB3D10"/>
    <w:rsid w:val="00FB3D47"/>
    <w:rsid w:val="00FB3D67"/>
    <w:rsid w:val="00FB41D6"/>
    <w:rsid w:val="00FB4263"/>
    <w:rsid w:val="00FB42CA"/>
    <w:rsid w:val="00FB4443"/>
    <w:rsid w:val="00FB47E6"/>
    <w:rsid w:val="00FB485F"/>
    <w:rsid w:val="00FB4A28"/>
    <w:rsid w:val="00FB4AC5"/>
    <w:rsid w:val="00FB4C06"/>
    <w:rsid w:val="00FB4E10"/>
    <w:rsid w:val="00FB4E67"/>
    <w:rsid w:val="00FB4E7D"/>
    <w:rsid w:val="00FB4ECD"/>
    <w:rsid w:val="00FB4FF6"/>
    <w:rsid w:val="00FB5009"/>
    <w:rsid w:val="00FB5091"/>
    <w:rsid w:val="00FB50B5"/>
    <w:rsid w:val="00FB5168"/>
    <w:rsid w:val="00FB530D"/>
    <w:rsid w:val="00FB531B"/>
    <w:rsid w:val="00FB5324"/>
    <w:rsid w:val="00FB53B1"/>
    <w:rsid w:val="00FB552A"/>
    <w:rsid w:val="00FB55BA"/>
    <w:rsid w:val="00FB55CA"/>
    <w:rsid w:val="00FB56C1"/>
    <w:rsid w:val="00FB58EE"/>
    <w:rsid w:val="00FB58FE"/>
    <w:rsid w:val="00FB5906"/>
    <w:rsid w:val="00FB5961"/>
    <w:rsid w:val="00FB59ED"/>
    <w:rsid w:val="00FB5A14"/>
    <w:rsid w:val="00FB5AAD"/>
    <w:rsid w:val="00FB5B6A"/>
    <w:rsid w:val="00FB5B93"/>
    <w:rsid w:val="00FB5D78"/>
    <w:rsid w:val="00FB5DBB"/>
    <w:rsid w:val="00FB5E25"/>
    <w:rsid w:val="00FB5E2D"/>
    <w:rsid w:val="00FB5E31"/>
    <w:rsid w:val="00FB5EE6"/>
    <w:rsid w:val="00FB5F17"/>
    <w:rsid w:val="00FB5FD2"/>
    <w:rsid w:val="00FB6051"/>
    <w:rsid w:val="00FB60EB"/>
    <w:rsid w:val="00FB6206"/>
    <w:rsid w:val="00FB632C"/>
    <w:rsid w:val="00FB64BA"/>
    <w:rsid w:val="00FB6507"/>
    <w:rsid w:val="00FB6526"/>
    <w:rsid w:val="00FB665F"/>
    <w:rsid w:val="00FB679C"/>
    <w:rsid w:val="00FB689E"/>
    <w:rsid w:val="00FB68AF"/>
    <w:rsid w:val="00FB68E1"/>
    <w:rsid w:val="00FB6905"/>
    <w:rsid w:val="00FB69D4"/>
    <w:rsid w:val="00FB69F3"/>
    <w:rsid w:val="00FB6C6A"/>
    <w:rsid w:val="00FB6CFD"/>
    <w:rsid w:val="00FB6D58"/>
    <w:rsid w:val="00FB6D66"/>
    <w:rsid w:val="00FB6DCC"/>
    <w:rsid w:val="00FB6E07"/>
    <w:rsid w:val="00FB6E46"/>
    <w:rsid w:val="00FB6F91"/>
    <w:rsid w:val="00FB70FF"/>
    <w:rsid w:val="00FB7156"/>
    <w:rsid w:val="00FB726B"/>
    <w:rsid w:val="00FB72F5"/>
    <w:rsid w:val="00FB74D0"/>
    <w:rsid w:val="00FB751C"/>
    <w:rsid w:val="00FB7567"/>
    <w:rsid w:val="00FB76C7"/>
    <w:rsid w:val="00FB7773"/>
    <w:rsid w:val="00FB7819"/>
    <w:rsid w:val="00FB7892"/>
    <w:rsid w:val="00FB7940"/>
    <w:rsid w:val="00FB7A10"/>
    <w:rsid w:val="00FB7A5C"/>
    <w:rsid w:val="00FB7BA0"/>
    <w:rsid w:val="00FB7C98"/>
    <w:rsid w:val="00FB7CF1"/>
    <w:rsid w:val="00FB7D38"/>
    <w:rsid w:val="00FB7D65"/>
    <w:rsid w:val="00FB7DCD"/>
    <w:rsid w:val="00FB7F20"/>
    <w:rsid w:val="00FB7F26"/>
    <w:rsid w:val="00FB7F4E"/>
    <w:rsid w:val="00FB7FF5"/>
    <w:rsid w:val="00FC0122"/>
    <w:rsid w:val="00FC014B"/>
    <w:rsid w:val="00FC0260"/>
    <w:rsid w:val="00FC0286"/>
    <w:rsid w:val="00FC02EB"/>
    <w:rsid w:val="00FC03AF"/>
    <w:rsid w:val="00FC04E3"/>
    <w:rsid w:val="00FC0509"/>
    <w:rsid w:val="00FC0525"/>
    <w:rsid w:val="00FC058A"/>
    <w:rsid w:val="00FC0600"/>
    <w:rsid w:val="00FC06B5"/>
    <w:rsid w:val="00FC06D4"/>
    <w:rsid w:val="00FC0799"/>
    <w:rsid w:val="00FC0875"/>
    <w:rsid w:val="00FC08E8"/>
    <w:rsid w:val="00FC0933"/>
    <w:rsid w:val="00FC0991"/>
    <w:rsid w:val="00FC09E8"/>
    <w:rsid w:val="00FC0BC6"/>
    <w:rsid w:val="00FC0C98"/>
    <w:rsid w:val="00FC0CF5"/>
    <w:rsid w:val="00FC0D71"/>
    <w:rsid w:val="00FC0D9E"/>
    <w:rsid w:val="00FC0E6A"/>
    <w:rsid w:val="00FC0F9D"/>
    <w:rsid w:val="00FC105E"/>
    <w:rsid w:val="00FC1103"/>
    <w:rsid w:val="00FC115E"/>
    <w:rsid w:val="00FC11B8"/>
    <w:rsid w:val="00FC1265"/>
    <w:rsid w:val="00FC1337"/>
    <w:rsid w:val="00FC153C"/>
    <w:rsid w:val="00FC1562"/>
    <w:rsid w:val="00FC15F6"/>
    <w:rsid w:val="00FC1687"/>
    <w:rsid w:val="00FC181C"/>
    <w:rsid w:val="00FC1893"/>
    <w:rsid w:val="00FC18B0"/>
    <w:rsid w:val="00FC18B6"/>
    <w:rsid w:val="00FC18DB"/>
    <w:rsid w:val="00FC192B"/>
    <w:rsid w:val="00FC1957"/>
    <w:rsid w:val="00FC1973"/>
    <w:rsid w:val="00FC1AE8"/>
    <w:rsid w:val="00FC1C48"/>
    <w:rsid w:val="00FC1C8B"/>
    <w:rsid w:val="00FC1C9D"/>
    <w:rsid w:val="00FC1CB6"/>
    <w:rsid w:val="00FC1D86"/>
    <w:rsid w:val="00FC1DFB"/>
    <w:rsid w:val="00FC1F60"/>
    <w:rsid w:val="00FC2013"/>
    <w:rsid w:val="00FC2092"/>
    <w:rsid w:val="00FC20EC"/>
    <w:rsid w:val="00FC214B"/>
    <w:rsid w:val="00FC2453"/>
    <w:rsid w:val="00FC249C"/>
    <w:rsid w:val="00FC2668"/>
    <w:rsid w:val="00FC2887"/>
    <w:rsid w:val="00FC29DC"/>
    <w:rsid w:val="00FC29E8"/>
    <w:rsid w:val="00FC2A25"/>
    <w:rsid w:val="00FC2ACF"/>
    <w:rsid w:val="00FC2B28"/>
    <w:rsid w:val="00FC2C24"/>
    <w:rsid w:val="00FC2E51"/>
    <w:rsid w:val="00FC2EA9"/>
    <w:rsid w:val="00FC2FA2"/>
    <w:rsid w:val="00FC2FD5"/>
    <w:rsid w:val="00FC2FE0"/>
    <w:rsid w:val="00FC3031"/>
    <w:rsid w:val="00FC303A"/>
    <w:rsid w:val="00FC3052"/>
    <w:rsid w:val="00FC309A"/>
    <w:rsid w:val="00FC309B"/>
    <w:rsid w:val="00FC3139"/>
    <w:rsid w:val="00FC3154"/>
    <w:rsid w:val="00FC325A"/>
    <w:rsid w:val="00FC342F"/>
    <w:rsid w:val="00FC35DE"/>
    <w:rsid w:val="00FC3678"/>
    <w:rsid w:val="00FC36E3"/>
    <w:rsid w:val="00FC36ED"/>
    <w:rsid w:val="00FC3844"/>
    <w:rsid w:val="00FC3863"/>
    <w:rsid w:val="00FC386D"/>
    <w:rsid w:val="00FC38D7"/>
    <w:rsid w:val="00FC38DE"/>
    <w:rsid w:val="00FC3904"/>
    <w:rsid w:val="00FC3991"/>
    <w:rsid w:val="00FC3A2D"/>
    <w:rsid w:val="00FC3A94"/>
    <w:rsid w:val="00FC3BA2"/>
    <w:rsid w:val="00FC3C12"/>
    <w:rsid w:val="00FC3C18"/>
    <w:rsid w:val="00FC3C2F"/>
    <w:rsid w:val="00FC3F26"/>
    <w:rsid w:val="00FC40B1"/>
    <w:rsid w:val="00FC40E5"/>
    <w:rsid w:val="00FC4391"/>
    <w:rsid w:val="00FC43DC"/>
    <w:rsid w:val="00FC443B"/>
    <w:rsid w:val="00FC4597"/>
    <w:rsid w:val="00FC459F"/>
    <w:rsid w:val="00FC4701"/>
    <w:rsid w:val="00FC4790"/>
    <w:rsid w:val="00FC47B6"/>
    <w:rsid w:val="00FC4859"/>
    <w:rsid w:val="00FC49AA"/>
    <w:rsid w:val="00FC4AF9"/>
    <w:rsid w:val="00FC4B80"/>
    <w:rsid w:val="00FC4C3A"/>
    <w:rsid w:val="00FC4C9B"/>
    <w:rsid w:val="00FC4CEC"/>
    <w:rsid w:val="00FC4CF8"/>
    <w:rsid w:val="00FC4E55"/>
    <w:rsid w:val="00FC4EF9"/>
    <w:rsid w:val="00FC4F88"/>
    <w:rsid w:val="00FC4FA9"/>
    <w:rsid w:val="00FC5188"/>
    <w:rsid w:val="00FC51C8"/>
    <w:rsid w:val="00FC5278"/>
    <w:rsid w:val="00FC52F4"/>
    <w:rsid w:val="00FC53B9"/>
    <w:rsid w:val="00FC5566"/>
    <w:rsid w:val="00FC564B"/>
    <w:rsid w:val="00FC56EA"/>
    <w:rsid w:val="00FC56FC"/>
    <w:rsid w:val="00FC581F"/>
    <w:rsid w:val="00FC5876"/>
    <w:rsid w:val="00FC597B"/>
    <w:rsid w:val="00FC5AAD"/>
    <w:rsid w:val="00FC5B89"/>
    <w:rsid w:val="00FC5BF8"/>
    <w:rsid w:val="00FC5CCF"/>
    <w:rsid w:val="00FC5D57"/>
    <w:rsid w:val="00FC5E04"/>
    <w:rsid w:val="00FC5EBF"/>
    <w:rsid w:val="00FC5F6A"/>
    <w:rsid w:val="00FC5F8D"/>
    <w:rsid w:val="00FC6299"/>
    <w:rsid w:val="00FC6332"/>
    <w:rsid w:val="00FC634A"/>
    <w:rsid w:val="00FC63A8"/>
    <w:rsid w:val="00FC652B"/>
    <w:rsid w:val="00FC6626"/>
    <w:rsid w:val="00FC673D"/>
    <w:rsid w:val="00FC676A"/>
    <w:rsid w:val="00FC6796"/>
    <w:rsid w:val="00FC67FC"/>
    <w:rsid w:val="00FC68EE"/>
    <w:rsid w:val="00FC6978"/>
    <w:rsid w:val="00FC69C6"/>
    <w:rsid w:val="00FC6A44"/>
    <w:rsid w:val="00FC6AE1"/>
    <w:rsid w:val="00FC6AFD"/>
    <w:rsid w:val="00FC6C21"/>
    <w:rsid w:val="00FC6DFB"/>
    <w:rsid w:val="00FC6F45"/>
    <w:rsid w:val="00FC6F4F"/>
    <w:rsid w:val="00FC6FD7"/>
    <w:rsid w:val="00FC7027"/>
    <w:rsid w:val="00FC70CE"/>
    <w:rsid w:val="00FC70F2"/>
    <w:rsid w:val="00FC718E"/>
    <w:rsid w:val="00FC719C"/>
    <w:rsid w:val="00FC72B4"/>
    <w:rsid w:val="00FC72CD"/>
    <w:rsid w:val="00FC735D"/>
    <w:rsid w:val="00FC7375"/>
    <w:rsid w:val="00FC7451"/>
    <w:rsid w:val="00FC7455"/>
    <w:rsid w:val="00FC746C"/>
    <w:rsid w:val="00FC74A3"/>
    <w:rsid w:val="00FC74E2"/>
    <w:rsid w:val="00FC756D"/>
    <w:rsid w:val="00FC75EE"/>
    <w:rsid w:val="00FC76CE"/>
    <w:rsid w:val="00FC7957"/>
    <w:rsid w:val="00FC7B41"/>
    <w:rsid w:val="00FC7B97"/>
    <w:rsid w:val="00FC7BFE"/>
    <w:rsid w:val="00FC7D15"/>
    <w:rsid w:val="00FC7FD2"/>
    <w:rsid w:val="00FD0021"/>
    <w:rsid w:val="00FD0161"/>
    <w:rsid w:val="00FD0172"/>
    <w:rsid w:val="00FD0178"/>
    <w:rsid w:val="00FD0206"/>
    <w:rsid w:val="00FD02A1"/>
    <w:rsid w:val="00FD02B4"/>
    <w:rsid w:val="00FD039B"/>
    <w:rsid w:val="00FD041E"/>
    <w:rsid w:val="00FD0522"/>
    <w:rsid w:val="00FD072A"/>
    <w:rsid w:val="00FD0849"/>
    <w:rsid w:val="00FD088B"/>
    <w:rsid w:val="00FD0906"/>
    <w:rsid w:val="00FD0940"/>
    <w:rsid w:val="00FD09B7"/>
    <w:rsid w:val="00FD0A9E"/>
    <w:rsid w:val="00FD0AD2"/>
    <w:rsid w:val="00FD0B2D"/>
    <w:rsid w:val="00FD0C30"/>
    <w:rsid w:val="00FD0C9B"/>
    <w:rsid w:val="00FD0CF9"/>
    <w:rsid w:val="00FD0D80"/>
    <w:rsid w:val="00FD0E75"/>
    <w:rsid w:val="00FD0ED6"/>
    <w:rsid w:val="00FD0EDA"/>
    <w:rsid w:val="00FD0F3B"/>
    <w:rsid w:val="00FD1049"/>
    <w:rsid w:val="00FD109F"/>
    <w:rsid w:val="00FD1286"/>
    <w:rsid w:val="00FD132B"/>
    <w:rsid w:val="00FD1431"/>
    <w:rsid w:val="00FD1454"/>
    <w:rsid w:val="00FD150C"/>
    <w:rsid w:val="00FD1573"/>
    <w:rsid w:val="00FD15BA"/>
    <w:rsid w:val="00FD163A"/>
    <w:rsid w:val="00FD1642"/>
    <w:rsid w:val="00FD1877"/>
    <w:rsid w:val="00FD18FA"/>
    <w:rsid w:val="00FD1A2D"/>
    <w:rsid w:val="00FD1A39"/>
    <w:rsid w:val="00FD1A40"/>
    <w:rsid w:val="00FD1A50"/>
    <w:rsid w:val="00FD1A93"/>
    <w:rsid w:val="00FD1AA2"/>
    <w:rsid w:val="00FD1ABB"/>
    <w:rsid w:val="00FD1AF3"/>
    <w:rsid w:val="00FD1C05"/>
    <w:rsid w:val="00FD1C09"/>
    <w:rsid w:val="00FD1C23"/>
    <w:rsid w:val="00FD1C28"/>
    <w:rsid w:val="00FD1EE1"/>
    <w:rsid w:val="00FD1EF1"/>
    <w:rsid w:val="00FD20C0"/>
    <w:rsid w:val="00FD20E4"/>
    <w:rsid w:val="00FD241C"/>
    <w:rsid w:val="00FD2438"/>
    <w:rsid w:val="00FD24C5"/>
    <w:rsid w:val="00FD25F9"/>
    <w:rsid w:val="00FD26E0"/>
    <w:rsid w:val="00FD2727"/>
    <w:rsid w:val="00FD2788"/>
    <w:rsid w:val="00FD298B"/>
    <w:rsid w:val="00FD2A6F"/>
    <w:rsid w:val="00FD2B31"/>
    <w:rsid w:val="00FD2BC9"/>
    <w:rsid w:val="00FD2BE2"/>
    <w:rsid w:val="00FD2C00"/>
    <w:rsid w:val="00FD2C69"/>
    <w:rsid w:val="00FD2E85"/>
    <w:rsid w:val="00FD2EB5"/>
    <w:rsid w:val="00FD2F8F"/>
    <w:rsid w:val="00FD2F95"/>
    <w:rsid w:val="00FD2F99"/>
    <w:rsid w:val="00FD30B9"/>
    <w:rsid w:val="00FD30C6"/>
    <w:rsid w:val="00FD31FB"/>
    <w:rsid w:val="00FD32A7"/>
    <w:rsid w:val="00FD3358"/>
    <w:rsid w:val="00FD3364"/>
    <w:rsid w:val="00FD3397"/>
    <w:rsid w:val="00FD33B0"/>
    <w:rsid w:val="00FD33B8"/>
    <w:rsid w:val="00FD3455"/>
    <w:rsid w:val="00FD3489"/>
    <w:rsid w:val="00FD34B4"/>
    <w:rsid w:val="00FD3560"/>
    <w:rsid w:val="00FD3601"/>
    <w:rsid w:val="00FD37C6"/>
    <w:rsid w:val="00FD37FE"/>
    <w:rsid w:val="00FD39D1"/>
    <w:rsid w:val="00FD39FB"/>
    <w:rsid w:val="00FD3C22"/>
    <w:rsid w:val="00FD3CA8"/>
    <w:rsid w:val="00FD3DEA"/>
    <w:rsid w:val="00FD3E7E"/>
    <w:rsid w:val="00FD3EE9"/>
    <w:rsid w:val="00FD3F90"/>
    <w:rsid w:val="00FD4097"/>
    <w:rsid w:val="00FD40F7"/>
    <w:rsid w:val="00FD41DE"/>
    <w:rsid w:val="00FD4401"/>
    <w:rsid w:val="00FD4648"/>
    <w:rsid w:val="00FD4845"/>
    <w:rsid w:val="00FD4863"/>
    <w:rsid w:val="00FD48E1"/>
    <w:rsid w:val="00FD48EB"/>
    <w:rsid w:val="00FD4A44"/>
    <w:rsid w:val="00FD4A72"/>
    <w:rsid w:val="00FD4B38"/>
    <w:rsid w:val="00FD4BD7"/>
    <w:rsid w:val="00FD4E76"/>
    <w:rsid w:val="00FD4ED6"/>
    <w:rsid w:val="00FD4F8B"/>
    <w:rsid w:val="00FD4FB2"/>
    <w:rsid w:val="00FD5024"/>
    <w:rsid w:val="00FD50A4"/>
    <w:rsid w:val="00FD50BA"/>
    <w:rsid w:val="00FD50FB"/>
    <w:rsid w:val="00FD511B"/>
    <w:rsid w:val="00FD5146"/>
    <w:rsid w:val="00FD5252"/>
    <w:rsid w:val="00FD5274"/>
    <w:rsid w:val="00FD5340"/>
    <w:rsid w:val="00FD539F"/>
    <w:rsid w:val="00FD53AC"/>
    <w:rsid w:val="00FD54B4"/>
    <w:rsid w:val="00FD5604"/>
    <w:rsid w:val="00FD579A"/>
    <w:rsid w:val="00FD57DE"/>
    <w:rsid w:val="00FD5898"/>
    <w:rsid w:val="00FD5933"/>
    <w:rsid w:val="00FD5992"/>
    <w:rsid w:val="00FD59FC"/>
    <w:rsid w:val="00FD5A13"/>
    <w:rsid w:val="00FD5ADA"/>
    <w:rsid w:val="00FD5C4A"/>
    <w:rsid w:val="00FD5CA1"/>
    <w:rsid w:val="00FD5D8C"/>
    <w:rsid w:val="00FD5E0D"/>
    <w:rsid w:val="00FD5E93"/>
    <w:rsid w:val="00FD5F7D"/>
    <w:rsid w:val="00FD5FED"/>
    <w:rsid w:val="00FD602F"/>
    <w:rsid w:val="00FD6062"/>
    <w:rsid w:val="00FD60B7"/>
    <w:rsid w:val="00FD60F4"/>
    <w:rsid w:val="00FD6181"/>
    <w:rsid w:val="00FD630E"/>
    <w:rsid w:val="00FD63F7"/>
    <w:rsid w:val="00FD6685"/>
    <w:rsid w:val="00FD66FD"/>
    <w:rsid w:val="00FD66FE"/>
    <w:rsid w:val="00FD6718"/>
    <w:rsid w:val="00FD6781"/>
    <w:rsid w:val="00FD67D6"/>
    <w:rsid w:val="00FD6984"/>
    <w:rsid w:val="00FD69B2"/>
    <w:rsid w:val="00FD69C4"/>
    <w:rsid w:val="00FD69D0"/>
    <w:rsid w:val="00FD6A18"/>
    <w:rsid w:val="00FD6A1A"/>
    <w:rsid w:val="00FD6B50"/>
    <w:rsid w:val="00FD6C57"/>
    <w:rsid w:val="00FD6D75"/>
    <w:rsid w:val="00FD6ED1"/>
    <w:rsid w:val="00FD6F9D"/>
    <w:rsid w:val="00FD713C"/>
    <w:rsid w:val="00FD713D"/>
    <w:rsid w:val="00FD717D"/>
    <w:rsid w:val="00FD7234"/>
    <w:rsid w:val="00FD723F"/>
    <w:rsid w:val="00FD72A4"/>
    <w:rsid w:val="00FD7301"/>
    <w:rsid w:val="00FD74AC"/>
    <w:rsid w:val="00FD75C6"/>
    <w:rsid w:val="00FD75D1"/>
    <w:rsid w:val="00FD7606"/>
    <w:rsid w:val="00FD762C"/>
    <w:rsid w:val="00FD7708"/>
    <w:rsid w:val="00FD77B6"/>
    <w:rsid w:val="00FD77B7"/>
    <w:rsid w:val="00FD786C"/>
    <w:rsid w:val="00FD7A63"/>
    <w:rsid w:val="00FD7A7F"/>
    <w:rsid w:val="00FD7AE5"/>
    <w:rsid w:val="00FD7C13"/>
    <w:rsid w:val="00FD7EF1"/>
    <w:rsid w:val="00FD7F6B"/>
    <w:rsid w:val="00FD7FDE"/>
    <w:rsid w:val="00FE004D"/>
    <w:rsid w:val="00FE00BA"/>
    <w:rsid w:val="00FE0155"/>
    <w:rsid w:val="00FE01F0"/>
    <w:rsid w:val="00FE022B"/>
    <w:rsid w:val="00FE02D4"/>
    <w:rsid w:val="00FE0398"/>
    <w:rsid w:val="00FE0406"/>
    <w:rsid w:val="00FE044A"/>
    <w:rsid w:val="00FE050B"/>
    <w:rsid w:val="00FE065A"/>
    <w:rsid w:val="00FE0740"/>
    <w:rsid w:val="00FE0744"/>
    <w:rsid w:val="00FE075E"/>
    <w:rsid w:val="00FE08F9"/>
    <w:rsid w:val="00FE0941"/>
    <w:rsid w:val="00FE097F"/>
    <w:rsid w:val="00FE0A34"/>
    <w:rsid w:val="00FE0A41"/>
    <w:rsid w:val="00FE0A7C"/>
    <w:rsid w:val="00FE0AAD"/>
    <w:rsid w:val="00FE0AC6"/>
    <w:rsid w:val="00FE0C55"/>
    <w:rsid w:val="00FE0C8A"/>
    <w:rsid w:val="00FE0D95"/>
    <w:rsid w:val="00FE0D98"/>
    <w:rsid w:val="00FE0DAB"/>
    <w:rsid w:val="00FE0DC1"/>
    <w:rsid w:val="00FE0E26"/>
    <w:rsid w:val="00FE0EF3"/>
    <w:rsid w:val="00FE0F30"/>
    <w:rsid w:val="00FE0FF0"/>
    <w:rsid w:val="00FE1088"/>
    <w:rsid w:val="00FE10E3"/>
    <w:rsid w:val="00FE113E"/>
    <w:rsid w:val="00FE13B1"/>
    <w:rsid w:val="00FE143F"/>
    <w:rsid w:val="00FE1509"/>
    <w:rsid w:val="00FE15FC"/>
    <w:rsid w:val="00FE1744"/>
    <w:rsid w:val="00FE1757"/>
    <w:rsid w:val="00FE1777"/>
    <w:rsid w:val="00FE18E1"/>
    <w:rsid w:val="00FE1943"/>
    <w:rsid w:val="00FE1AE6"/>
    <w:rsid w:val="00FE1B52"/>
    <w:rsid w:val="00FE1C4D"/>
    <w:rsid w:val="00FE1C89"/>
    <w:rsid w:val="00FE1F3B"/>
    <w:rsid w:val="00FE2074"/>
    <w:rsid w:val="00FE2089"/>
    <w:rsid w:val="00FE218C"/>
    <w:rsid w:val="00FE21B6"/>
    <w:rsid w:val="00FE2268"/>
    <w:rsid w:val="00FE23C9"/>
    <w:rsid w:val="00FE23CF"/>
    <w:rsid w:val="00FE2440"/>
    <w:rsid w:val="00FE255C"/>
    <w:rsid w:val="00FE25AC"/>
    <w:rsid w:val="00FE260F"/>
    <w:rsid w:val="00FE26AB"/>
    <w:rsid w:val="00FE275B"/>
    <w:rsid w:val="00FE2819"/>
    <w:rsid w:val="00FE2981"/>
    <w:rsid w:val="00FE2BD0"/>
    <w:rsid w:val="00FE2DB3"/>
    <w:rsid w:val="00FE2E1F"/>
    <w:rsid w:val="00FE2E4C"/>
    <w:rsid w:val="00FE2F07"/>
    <w:rsid w:val="00FE2FE9"/>
    <w:rsid w:val="00FE31F9"/>
    <w:rsid w:val="00FE3218"/>
    <w:rsid w:val="00FE32CE"/>
    <w:rsid w:val="00FE336C"/>
    <w:rsid w:val="00FE33AA"/>
    <w:rsid w:val="00FE33E0"/>
    <w:rsid w:val="00FE352D"/>
    <w:rsid w:val="00FE3531"/>
    <w:rsid w:val="00FE3601"/>
    <w:rsid w:val="00FE37A6"/>
    <w:rsid w:val="00FE37D5"/>
    <w:rsid w:val="00FE3823"/>
    <w:rsid w:val="00FE3824"/>
    <w:rsid w:val="00FE38C3"/>
    <w:rsid w:val="00FE39B8"/>
    <w:rsid w:val="00FE39EE"/>
    <w:rsid w:val="00FE3AB5"/>
    <w:rsid w:val="00FE3BA5"/>
    <w:rsid w:val="00FE3CC3"/>
    <w:rsid w:val="00FE3D81"/>
    <w:rsid w:val="00FE3DEF"/>
    <w:rsid w:val="00FE3EAF"/>
    <w:rsid w:val="00FE3F14"/>
    <w:rsid w:val="00FE4151"/>
    <w:rsid w:val="00FE420E"/>
    <w:rsid w:val="00FE421D"/>
    <w:rsid w:val="00FE4355"/>
    <w:rsid w:val="00FE438C"/>
    <w:rsid w:val="00FE43CD"/>
    <w:rsid w:val="00FE443C"/>
    <w:rsid w:val="00FE444E"/>
    <w:rsid w:val="00FE44FE"/>
    <w:rsid w:val="00FE450D"/>
    <w:rsid w:val="00FE4560"/>
    <w:rsid w:val="00FE45AD"/>
    <w:rsid w:val="00FE46C1"/>
    <w:rsid w:val="00FE47A1"/>
    <w:rsid w:val="00FE4897"/>
    <w:rsid w:val="00FE4898"/>
    <w:rsid w:val="00FE4937"/>
    <w:rsid w:val="00FE4944"/>
    <w:rsid w:val="00FE4A83"/>
    <w:rsid w:val="00FE4B33"/>
    <w:rsid w:val="00FE4D4E"/>
    <w:rsid w:val="00FE4D69"/>
    <w:rsid w:val="00FE4E2D"/>
    <w:rsid w:val="00FE4E37"/>
    <w:rsid w:val="00FE4E41"/>
    <w:rsid w:val="00FE4FDC"/>
    <w:rsid w:val="00FE5092"/>
    <w:rsid w:val="00FE52CD"/>
    <w:rsid w:val="00FE533D"/>
    <w:rsid w:val="00FE53AB"/>
    <w:rsid w:val="00FE541A"/>
    <w:rsid w:val="00FE5466"/>
    <w:rsid w:val="00FE54BF"/>
    <w:rsid w:val="00FE54C2"/>
    <w:rsid w:val="00FE5581"/>
    <w:rsid w:val="00FE56ED"/>
    <w:rsid w:val="00FE58BD"/>
    <w:rsid w:val="00FE58C4"/>
    <w:rsid w:val="00FE590F"/>
    <w:rsid w:val="00FE5947"/>
    <w:rsid w:val="00FE59E6"/>
    <w:rsid w:val="00FE5B3A"/>
    <w:rsid w:val="00FE5C72"/>
    <w:rsid w:val="00FE5CE4"/>
    <w:rsid w:val="00FE5D1D"/>
    <w:rsid w:val="00FE5DFB"/>
    <w:rsid w:val="00FE5E4C"/>
    <w:rsid w:val="00FE5E5D"/>
    <w:rsid w:val="00FE5FC4"/>
    <w:rsid w:val="00FE6027"/>
    <w:rsid w:val="00FE613F"/>
    <w:rsid w:val="00FE61B9"/>
    <w:rsid w:val="00FE6299"/>
    <w:rsid w:val="00FE631A"/>
    <w:rsid w:val="00FE63B2"/>
    <w:rsid w:val="00FE63BF"/>
    <w:rsid w:val="00FE65D3"/>
    <w:rsid w:val="00FE6637"/>
    <w:rsid w:val="00FE6655"/>
    <w:rsid w:val="00FE66D2"/>
    <w:rsid w:val="00FE6776"/>
    <w:rsid w:val="00FE6790"/>
    <w:rsid w:val="00FE689F"/>
    <w:rsid w:val="00FE68AD"/>
    <w:rsid w:val="00FE68C1"/>
    <w:rsid w:val="00FE68D5"/>
    <w:rsid w:val="00FE694C"/>
    <w:rsid w:val="00FE6A07"/>
    <w:rsid w:val="00FE6A97"/>
    <w:rsid w:val="00FE6B36"/>
    <w:rsid w:val="00FE6B89"/>
    <w:rsid w:val="00FE6BB3"/>
    <w:rsid w:val="00FE6BF5"/>
    <w:rsid w:val="00FE6CBD"/>
    <w:rsid w:val="00FE6CE5"/>
    <w:rsid w:val="00FE6D46"/>
    <w:rsid w:val="00FE6D95"/>
    <w:rsid w:val="00FE6D98"/>
    <w:rsid w:val="00FE6DE0"/>
    <w:rsid w:val="00FE6E6C"/>
    <w:rsid w:val="00FE6ED6"/>
    <w:rsid w:val="00FE6FE3"/>
    <w:rsid w:val="00FE7093"/>
    <w:rsid w:val="00FE70B2"/>
    <w:rsid w:val="00FE70B6"/>
    <w:rsid w:val="00FE70D3"/>
    <w:rsid w:val="00FE7161"/>
    <w:rsid w:val="00FE71AC"/>
    <w:rsid w:val="00FE73EB"/>
    <w:rsid w:val="00FE7453"/>
    <w:rsid w:val="00FE753D"/>
    <w:rsid w:val="00FE767B"/>
    <w:rsid w:val="00FE7682"/>
    <w:rsid w:val="00FE7830"/>
    <w:rsid w:val="00FE7849"/>
    <w:rsid w:val="00FE78A1"/>
    <w:rsid w:val="00FE78AF"/>
    <w:rsid w:val="00FE78B9"/>
    <w:rsid w:val="00FE7A34"/>
    <w:rsid w:val="00FE7A45"/>
    <w:rsid w:val="00FE7A46"/>
    <w:rsid w:val="00FE7B2C"/>
    <w:rsid w:val="00FE7B87"/>
    <w:rsid w:val="00FE7BFE"/>
    <w:rsid w:val="00FE7C3E"/>
    <w:rsid w:val="00FE7D5A"/>
    <w:rsid w:val="00FE7E4F"/>
    <w:rsid w:val="00FE7EE4"/>
    <w:rsid w:val="00FE7F1C"/>
    <w:rsid w:val="00FE7FC4"/>
    <w:rsid w:val="00FEA9D2"/>
    <w:rsid w:val="00FF028F"/>
    <w:rsid w:val="00FF02D9"/>
    <w:rsid w:val="00FF02E2"/>
    <w:rsid w:val="00FF03FF"/>
    <w:rsid w:val="00FF04B4"/>
    <w:rsid w:val="00FF04CD"/>
    <w:rsid w:val="00FF05E8"/>
    <w:rsid w:val="00FF06BA"/>
    <w:rsid w:val="00FF06FB"/>
    <w:rsid w:val="00FF0735"/>
    <w:rsid w:val="00FF0B7D"/>
    <w:rsid w:val="00FF0C19"/>
    <w:rsid w:val="00FF0C75"/>
    <w:rsid w:val="00FF0C80"/>
    <w:rsid w:val="00FF0D10"/>
    <w:rsid w:val="00FF0D8E"/>
    <w:rsid w:val="00FF0E1F"/>
    <w:rsid w:val="00FF0E23"/>
    <w:rsid w:val="00FF0E52"/>
    <w:rsid w:val="00FF0E62"/>
    <w:rsid w:val="00FF0E98"/>
    <w:rsid w:val="00FF0F7F"/>
    <w:rsid w:val="00FF115B"/>
    <w:rsid w:val="00FF11D9"/>
    <w:rsid w:val="00FF1207"/>
    <w:rsid w:val="00FF13B0"/>
    <w:rsid w:val="00FF1427"/>
    <w:rsid w:val="00FF145E"/>
    <w:rsid w:val="00FF14AD"/>
    <w:rsid w:val="00FF1511"/>
    <w:rsid w:val="00FF1583"/>
    <w:rsid w:val="00FF16B5"/>
    <w:rsid w:val="00FF173A"/>
    <w:rsid w:val="00FF17FE"/>
    <w:rsid w:val="00FF1804"/>
    <w:rsid w:val="00FF186D"/>
    <w:rsid w:val="00FF1870"/>
    <w:rsid w:val="00FF1913"/>
    <w:rsid w:val="00FF1B54"/>
    <w:rsid w:val="00FF1BB0"/>
    <w:rsid w:val="00FF1C19"/>
    <w:rsid w:val="00FF1CD5"/>
    <w:rsid w:val="00FF1CFD"/>
    <w:rsid w:val="00FF1D7E"/>
    <w:rsid w:val="00FF1D94"/>
    <w:rsid w:val="00FF1E48"/>
    <w:rsid w:val="00FF1E5D"/>
    <w:rsid w:val="00FF1F9B"/>
    <w:rsid w:val="00FF1FF4"/>
    <w:rsid w:val="00FF2001"/>
    <w:rsid w:val="00FF204A"/>
    <w:rsid w:val="00FF204C"/>
    <w:rsid w:val="00FF214D"/>
    <w:rsid w:val="00FF2394"/>
    <w:rsid w:val="00FF23A5"/>
    <w:rsid w:val="00FF23B5"/>
    <w:rsid w:val="00FF23F8"/>
    <w:rsid w:val="00FF2435"/>
    <w:rsid w:val="00FF251C"/>
    <w:rsid w:val="00FF2620"/>
    <w:rsid w:val="00FF273D"/>
    <w:rsid w:val="00FF276E"/>
    <w:rsid w:val="00FF27D7"/>
    <w:rsid w:val="00FF2833"/>
    <w:rsid w:val="00FF284E"/>
    <w:rsid w:val="00FF2874"/>
    <w:rsid w:val="00FF28E6"/>
    <w:rsid w:val="00FF2918"/>
    <w:rsid w:val="00FF29F9"/>
    <w:rsid w:val="00FF2A56"/>
    <w:rsid w:val="00FF2B43"/>
    <w:rsid w:val="00FF2C03"/>
    <w:rsid w:val="00FF2C64"/>
    <w:rsid w:val="00FF2CFE"/>
    <w:rsid w:val="00FF2D76"/>
    <w:rsid w:val="00FF2E0D"/>
    <w:rsid w:val="00FF2F0F"/>
    <w:rsid w:val="00FF2FD0"/>
    <w:rsid w:val="00FF3024"/>
    <w:rsid w:val="00FF30A2"/>
    <w:rsid w:val="00FF30EC"/>
    <w:rsid w:val="00FF3286"/>
    <w:rsid w:val="00FF3391"/>
    <w:rsid w:val="00FF33BB"/>
    <w:rsid w:val="00FF3453"/>
    <w:rsid w:val="00FF346C"/>
    <w:rsid w:val="00FF35C6"/>
    <w:rsid w:val="00FF35DD"/>
    <w:rsid w:val="00FF3630"/>
    <w:rsid w:val="00FF370C"/>
    <w:rsid w:val="00FF3814"/>
    <w:rsid w:val="00FF39EB"/>
    <w:rsid w:val="00FF3AAD"/>
    <w:rsid w:val="00FF3AEF"/>
    <w:rsid w:val="00FF3B5C"/>
    <w:rsid w:val="00FF3B61"/>
    <w:rsid w:val="00FF3B9D"/>
    <w:rsid w:val="00FF3C83"/>
    <w:rsid w:val="00FF3D89"/>
    <w:rsid w:val="00FF3DE7"/>
    <w:rsid w:val="00FF3DFC"/>
    <w:rsid w:val="00FF43E2"/>
    <w:rsid w:val="00FF4425"/>
    <w:rsid w:val="00FF4677"/>
    <w:rsid w:val="00FF4722"/>
    <w:rsid w:val="00FF472E"/>
    <w:rsid w:val="00FF487A"/>
    <w:rsid w:val="00FF48CF"/>
    <w:rsid w:val="00FF48F1"/>
    <w:rsid w:val="00FF48F4"/>
    <w:rsid w:val="00FF49E6"/>
    <w:rsid w:val="00FF4A04"/>
    <w:rsid w:val="00FF4A2A"/>
    <w:rsid w:val="00FF4A58"/>
    <w:rsid w:val="00FF4BDC"/>
    <w:rsid w:val="00FF4C19"/>
    <w:rsid w:val="00FF4CA9"/>
    <w:rsid w:val="00FF4D32"/>
    <w:rsid w:val="00FF4D5A"/>
    <w:rsid w:val="00FF4D78"/>
    <w:rsid w:val="00FF4DA5"/>
    <w:rsid w:val="00FF4E35"/>
    <w:rsid w:val="00FF4F36"/>
    <w:rsid w:val="00FF534F"/>
    <w:rsid w:val="00FF541B"/>
    <w:rsid w:val="00FF54B2"/>
    <w:rsid w:val="00FF55F1"/>
    <w:rsid w:val="00FF56BE"/>
    <w:rsid w:val="00FF572F"/>
    <w:rsid w:val="00FF5784"/>
    <w:rsid w:val="00FF5990"/>
    <w:rsid w:val="00FF5A73"/>
    <w:rsid w:val="00FF5B3D"/>
    <w:rsid w:val="00FF5BFB"/>
    <w:rsid w:val="00FF5C29"/>
    <w:rsid w:val="00FF5CE6"/>
    <w:rsid w:val="00FF5E0B"/>
    <w:rsid w:val="00FF5F4A"/>
    <w:rsid w:val="00FF5FDD"/>
    <w:rsid w:val="00FF6003"/>
    <w:rsid w:val="00FF6022"/>
    <w:rsid w:val="00FF6064"/>
    <w:rsid w:val="00FF60F3"/>
    <w:rsid w:val="00FF612C"/>
    <w:rsid w:val="00FF6471"/>
    <w:rsid w:val="00FF6517"/>
    <w:rsid w:val="00FF65F2"/>
    <w:rsid w:val="00FF660B"/>
    <w:rsid w:val="00FF665E"/>
    <w:rsid w:val="00FF6677"/>
    <w:rsid w:val="00FF669C"/>
    <w:rsid w:val="00FF67A8"/>
    <w:rsid w:val="00FF6A4E"/>
    <w:rsid w:val="00FF6A76"/>
    <w:rsid w:val="00FF6AD7"/>
    <w:rsid w:val="00FF6AEF"/>
    <w:rsid w:val="00FF6BA4"/>
    <w:rsid w:val="00FF6CAC"/>
    <w:rsid w:val="00FF6D22"/>
    <w:rsid w:val="00FF6DE8"/>
    <w:rsid w:val="00FF6E59"/>
    <w:rsid w:val="00FF6E83"/>
    <w:rsid w:val="00FF6EE7"/>
    <w:rsid w:val="00FF6FA8"/>
    <w:rsid w:val="00FF7058"/>
    <w:rsid w:val="00FF7095"/>
    <w:rsid w:val="00FF7159"/>
    <w:rsid w:val="00FF722A"/>
    <w:rsid w:val="00FF730A"/>
    <w:rsid w:val="00FF73B9"/>
    <w:rsid w:val="00FF7475"/>
    <w:rsid w:val="00FF7588"/>
    <w:rsid w:val="00FF7691"/>
    <w:rsid w:val="00FF77E8"/>
    <w:rsid w:val="00FF786F"/>
    <w:rsid w:val="00FF7917"/>
    <w:rsid w:val="00FF79CD"/>
    <w:rsid w:val="00FF7AB2"/>
    <w:rsid w:val="00FF7AC9"/>
    <w:rsid w:val="00FF7B2B"/>
    <w:rsid w:val="00FF7B7D"/>
    <w:rsid w:val="00FF7BB8"/>
    <w:rsid w:val="00FF7D2C"/>
    <w:rsid w:val="00FF7D78"/>
    <w:rsid w:val="00FF7D8B"/>
    <w:rsid w:val="00FF7DDB"/>
    <w:rsid w:val="00FF7EA5"/>
    <w:rsid w:val="00FF7ECD"/>
    <w:rsid w:val="00FF7ED7"/>
    <w:rsid w:val="00FF7FD6"/>
    <w:rsid w:val="010B731F"/>
    <w:rsid w:val="0120532D"/>
    <w:rsid w:val="0126308F"/>
    <w:rsid w:val="0127830D"/>
    <w:rsid w:val="01439C01"/>
    <w:rsid w:val="015419AA"/>
    <w:rsid w:val="0168E0BD"/>
    <w:rsid w:val="017399F0"/>
    <w:rsid w:val="0174DF8A"/>
    <w:rsid w:val="01863E18"/>
    <w:rsid w:val="01A82D11"/>
    <w:rsid w:val="01ABABA9"/>
    <w:rsid w:val="01B1A551"/>
    <w:rsid w:val="01B6A2BC"/>
    <w:rsid w:val="01BE7CAC"/>
    <w:rsid w:val="01C8F40D"/>
    <w:rsid w:val="01DD3914"/>
    <w:rsid w:val="01DE811C"/>
    <w:rsid w:val="01EC017E"/>
    <w:rsid w:val="01FBC85C"/>
    <w:rsid w:val="020189CF"/>
    <w:rsid w:val="020E6A72"/>
    <w:rsid w:val="02119325"/>
    <w:rsid w:val="02166C2A"/>
    <w:rsid w:val="02200D1C"/>
    <w:rsid w:val="0220A451"/>
    <w:rsid w:val="0242A628"/>
    <w:rsid w:val="0253D1E7"/>
    <w:rsid w:val="025C87A8"/>
    <w:rsid w:val="0264CDD5"/>
    <w:rsid w:val="0267A32D"/>
    <w:rsid w:val="02816364"/>
    <w:rsid w:val="0283FA6D"/>
    <w:rsid w:val="028CC76C"/>
    <w:rsid w:val="02932EA5"/>
    <w:rsid w:val="0297F456"/>
    <w:rsid w:val="0298E6C8"/>
    <w:rsid w:val="02B09236"/>
    <w:rsid w:val="02B09C37"/>
    <w:rsid w:val="02B34E47"/>
    <w:rsid w:val="02B7A666"/>
    <w:rsid w:val="02BD4A78"/>
    <w:rsid w:val="02BEAB2E"/>
    <w:rsid w:val="02C3DA1E"/>
    <w:rsid w:val="02DDCAC6"/>
    <w:rsid w:val="02F6A024"/>
    <w:rsid w:val="0300AD8A"/>
    <w:rsid w:val="0302742F"/>
    <w:rsid w:val="030C0BA1"/>
    <w:rsid w:val="03118D24"/>
    <w:rsid w:val="0316F298"/>
    <w:rsid w:val="031F869C"/>
    <w:rsid w:val="03298746"/>
    <w:rsid w:val="032C5B8C"/>
    <w:rsid w:val="033CBC36"/>
    <w:rsid w:val="03548F45"/>
    <w:rsid w:val="035A112C"/>
    <w:rsid w:val="035CAED3"/>
    <w:rsid w:val="037586A9"/>
    <w:rsid w:val="037B7504"/>
    <w:rsid w:val="037BF768"/>
    <w:rsid w:val="03827AD6"/>
    <w:rsid w:val="0397F1A4"/>
    <w:rsid w:val="03A15C4D"/>
    <w:rsid w:val="03A262FF"/>
    <w:rsid w:val="03A39FBF"/>
    <w:rsid w:val="03B55DF8"/>
    <w:rsid w:val="03B93E0F"/>
    <w:rsid w:val="03DB7FAC"/>
    <w:rsid w:val="03E2D2F2"/>
    <w:rsid w:val="03F085F7"/>
    <w:rsid w:val="03FD9B03"/>
    <w:rsid w:val="0402DF97"/>
    <w:rsid w:val="04048A39"/>
    <w:rsid w:val="0417DC9B"/>
    <w:rsid w:val="041E7AF2"/>
    <w:rsid w:val="0420609A"/>
    <w:rsid w:val="0420B7D5"/>
    <w:rsid w:val="042115BD"/>
    <w:rsid w:val="0423DB17"/>
    <w:rsid w:val="043E764D"/>
    <w:rsid w:val="04437CA4"/>
    <w:rsid w:val="04467617"/>
    <w:rsid w:val="0471EE62"/>
    <w:rsid w:val="04829E91"/>
    <w:rsid w:val="048C1A37"/>
    <w:rsid w:val="049319C8"/>
    <w:rsid w:val="04A40BB0"/>
    <w:rsid w:val="04A78D75"/>
    <w:rsid w:val="04A97F7E"/>
    <w:rsid w:val="04AB6029"/>
    <w:rsid w:val="04B35642"/>
    <w:rsid w:val="04B6EFB1"/>
    <w:rsid w:val="04D7D95B"/>
    <w:rsid w:val="04D884FA"/>
    <w:rsid w:val="04D88FC4"/>
    <w:rsid w:val="04E9C880"/>
    <w:rsid w:val="04ECBE51"/>
    <w:rsid w:val="04F14D6D"/>
    <w:rsid w:val="04FBE31E"/>
    <w:rsid w:val="050234AC"/>
    <w:rsid w:val="0504E646"/>
    <w:rsid w:val="05216229"/>
    <w:rsid w:val="05244BDF"/>
    <w:rsid w:val="052C383D"/>
    <w:rsid w:val="053E95B9"/>
    <w:rsid w:val="0541D843"/>
    <w:rsid w:val="0560FD20"/>
    <w:rsid w:val="05666AF1"/>
    <w:rsid w:val="057F1867"/>
    <w:rsid w:val="05818597"/>
    <w:rsid w:val="058F8754"/>
    <w:rsid w:val="059F1304"/>
    <w:rsid w:val="05AD69D3"/>
    <w:rsid w:val="05C44C2C"/>
    <w:rsid w:val="05C6F30F"/>
    <w:rsid w:val="05CB78C2"/>
    <w:rsid w:val="05DD9B25"/>
    <w:rsid w:val="05DDAFD0"/>
    <w:rsid w:val="05E2055A"/>
    <w:rsid w:val="05EEA449"/>
    <w:rsid w:val="05F19D24"/>
    <w:rsid w:val="05FA932A"/>
    <w:rsid w:val="05FC2D37"/>
    <w:rsid w:val="06000F7D"/>
    <w:rsid w:val="060070B8"/>
    <w:rsid w:val="061D90CD"/>
    <w:rsid w:val="062231B2"/>
    <w:rsid w:val="0623C3A1"/>
    <w:rsid w:val="0626EFF5"/>
    <w:rsid w:val="063A2B62"/>
    <w:rsid w:val="064158ED"/>
    <w:rsid w:val="06602039"/>
    <w:rsid w:val="066ABA8D"/>
    <w:rsid w:val="066E9002"/>
    <w:rsid w:val="06761813"/>
    <w:rsid w:val="067D1D01"/>
    <w:rsid w:val="06800846"/>
    <w:rsid w:val="069B3591"/>
    <w:rsid w:val="06A762EC"/>
    <w:rsid w:val="06ABA435"/>
    <w:rsid w:val="06B093CA"/>
    <w:rsid w:val="06B24570"/>
    <w:rsid w:val="06C86D44"/>
    <w:rsid w:val="06D7706A"/>
    <w:rsid w:val="06F2CCC7"/>
    <w:rsid w:val="06FE5D18"/>
    <w:rsid w:val="0702BE8B"/>
    <w:rsid w:val="070CF60C"/>
    <w:rsid w:val="07259DB5"/>
    <w:rsid w:val="072DA1EB"/>
    <w:rsid w:val="0732E146"/>
    <w:rsid w:val="0745F15F"/>
    <w:rsid w:val="07549C3D"/>
    <w:rsid w:val="075D8662"/>
    <w:rsid w:val="077E75C9"/>
    <w:rsid w:val="07809AF2"/>
    <w:rsid w:val="07812CC6"/>
    <w:rsid w:val="078BC0DF"/>
    <w:rsid w:val="079882E6"/>
    <w:rsid w:val="0798AE7D"/>
    <w:rsid w:val="07A5F0E0"/>
    <w:rsid w:val="07B3E885"/>
    <w:rsid w:val="07BCAAAC"/>
    <w:rsid w:val="07CA5F04"/>
    <w:rsid w:val="07CD4FC1"/>
    <w:rsid w:val="07D4F27A"/>
    <w:rsid w:val="07DABC72"/>
    <w:rsid w:val="07DED672"/>
    <w:rsid w:val="07DF7859"/>
    <w:rsid w:val="07E6ADC0"/>
    <w:rsid w:val="07EB7C26"/>
    <w:rsid w:val="07EBEA88"/>
    <w:rsid w:val="07FAE4B7"/>
    <w:rsid w:val="080E1AA1"/>
    <w:rsid w:val="08242407"/>
    <w:rsid w:val="082A25C5"/>
    <w:rsid w:val="082E2D58"/>
    <w:rsid w:val="0831B3A1"/>
    <w:rsid w:val="08515B1E"/>
    <w:rsid w:val="08573393"/>
    <w:rsid w:val="085B8FA9"/>
    <w:rsid w:val="085EB4D2"/>
    <w:rsid w:val="086283EF"/>
    <w:rsid w:val="086507AE"/>
    <w:rsid w:val="087CF70E"/>
    <w:rsid w:val="08A9F0F5"/>
    <w:rsid w:val="08AFA2BF"/>
    <w:rsid w:val="08BBE738"/>
    <w:rsid w:val="08C5B942"/>
    <w:rsid w:val="08CCB352"/>
    <w:rsid w:val="08D114AA"/>
    <w:rsid w:val="08DB7470"/>
    <w:rsid w:val="08E19E88"/>
    <w:rsid w:val="08E35608"/>
    <w:rsid w:val="08E72ECB"/>
    <w:rsid w:val="08F1DA5F"/>
    <w:rsid w:val="08F6923D"/>
    <w:rsid w:val="091FA1B2"/>
    <w:rsid w:val="0923B244"/>
    <w:rsid w:val="0927CB89"/>
    <w:rsid w:val="09304BBE"/>
    <w:rsid w:val="0940DA95"/>
    <w:rsid w:val="0945E764"/>
    <w:rsid w:val="095594C8"/>
    <w:rsid w:val="095D21E9"/>
    <w:rsid w:val="0960FA7E"/>
    <w:rsid w:val="09687AE3"/>
    <w:rsid w:val="0979BDEB"/>
    <w:rsid w:val="097FF0DD"/>
    <w:rsid w:val="0987ED74"/>
    <w:rsid w:val="098B8317"/>
    <w:rsid w:val="09945534"/>
    <w:rsid w:val="0995943A"/>
    <w:rsid w:val="09A360CD"/>
    <w:rsid w:val="09BEAEBC"/>
    <w:rsid w:val="09C2A814"/>
    <w:rsid w:val="09DC1153"/>
    <w:rsid w:val="09DF5C38"/>
    <w:rsid w:val="09E0DAAF"/>
    <w:rsid w:val="09E244A5"/>
    <w:rsid w:val="09F517CC"/>
    <w:rsid w:val="0A126FFA"/>
    <w:rsid w:val="0A12D2A8"/>
    <w:rsid w:val="0A17448F"/>
    <w:rsid w:val="0A1A94F3"/>
    <w:rsid w:val="0A2CCA15"/>
    <w:rsid w:val="0A2F1CB8"/>
    <w:rsid w:val="0A49F7B0"/>
    <w:rsid w:val="0A51262C"/>
    <w:rsid w:val="0A54EABD"/>
    <w:rsid w:val="0A568EF1"/>
    <w:rsid w:val="0A5DF592"/>
    <w:rsid w:val="0A606E6D"/>
    <w:rsid w:val="0A60AEDC"/>
    <w:rsid w:val="0A730C0D"/>
    <w:rsid w:val="0A789659"/>
    <w:rsid w:val="0A7C70E1"/>
    <w:rsid w:val="0A7FF50C"/>
    <w:rsid w:val="0A91D838"/>
    <w:rsid w:val="0A95E6C2"/>
    <w:rsid w:val="0ABEF897"/>
    <w:rsid w:val="0AC2A351"/>
    <w:rsid w:val="0AC981B8"/>
    <w:rsid w:val="0AC9A483"/>
    <w:rsid w:val="0ACB72B5"/>
    <w:rsid w:val="0AD02597"/>
    <w:rsid w:val="0ADC33EE"/>
    <w:rsid w:val="0AE0AE2A"/>
    <w:rsid w:val="0AE509CC"/>
    <w:rsid w:val="0AED43D0"/>
    <w:rsid w:val="0AF13989"/>
    <w:rsid w:val="0AF89F07"/>
    <w:rsid w:val="0AFC27E3"/>
    <w:rsid w:val="0AFFA195"/>
    <w:rsid w:val="0B1D4F76"/>
    <w:rsid w:val="0B25A59D"/>
    <w:rsid w:val="0B2AAE30"/>
    <w:rsid w:val="0B35CB4E"/>
    <w:rsid w:val="0B40FF0E"/>
    <w:rsid w:val="0B4FF4DA"/>
    <w:rsid w:val="0B520801"/>
    <w:rsid w:val="0B6237BE"/>
    <w:rsid w:val="0B62560C"/>
    <w:rsid w:val="0B6543A7"/>
    <w:rsid w:val="0B734607"/>
    <w:rsid w:val="0B83DE9A"/>
    <w:rsid w:val="0B9F800A"/>
    <w:rsid w:val="0BAEB164"/>
    <w:rsid w:val="0BD7D675"/>
    <w:rsid w:val="0BFC8080"/>
    <w:rsid w:val="0BFF346F"/>
    <w:rsid w:val="0C0195BD"/>
    <w:rsid w:val="0C06B339"/>
    <w:rsid w:val="0C126C7E"/>
    <w:rsid w:val="0C19D037"/>
    <w:rsid w:val="0C2D2DC7"/>
    <w:rsid w:val="0C318ADD"/>
    <w:rsid w:val="0C3CAEA6"/>
    <w:rsid w:val="0C416DE4"/>
    <w:rsid w:val="0C47BE13"/>
    <w:rsid w:val="0C4C077F"/>
    <w:rsid w:val="0C6233F1"/>
    <w:rsid w:val="0C66A1FD"/>
    <w:rsid w:val="0C76C28B"/>
    <w:rsid w:val="0C7B11DB"/>
    <w:rsid w:val="0C85AD1E"/>
    <w:rsid w:val="0C8667E4"/>
    <w:rsid w:val="0C8A01D1"/>
    <w:rsid w:val="0C9DCA64"/>
    <w:rsid w:val="0CA61CCE"/>
    <w:rsid w:val="0CB533A4"/>
    <w:rsid w:val="0CB535E3"/>
    <w:rsid w:val="0CBD33F7"/>
    <w:rsid w:val="0CDAC599"/>
    <w:rsid w:val="0CDF00A3"/>
    <w:rsid w:val="0CF49B3A"/>
    <w:rsid w:val="0CF8FB0D"/>
    <w:rsid w:val="0CFA67AD"/>
    <w:rsid w:val="0D0153DE"/>
    <w:rsid w:val="0D0B1B29"/>
    <w:rsid w:val="0D13A9F6"/>
    <w:rsid w:val="0D37E2DB"/>
    <w:rsid w:val="0D3C06A4"/>
    <w:rsid w:val="0D431FE3"/>
    <w:rsid w:val="0D4618D1"/>
    <w:rsid w:val="0D47D78A"/>
    <w:rsid w:val="0D493F48"/>
    <w:rsid w:val="0D4FFCA5"/>
    <w:rsid w:val="0D507F2B"/>
    <w:rsid w:val="0D56152B"/>
    <w:rsid w:val="0D594B45"/>
    <w:rsid w:val="0D5CF598"/>
    <w:rsid w:val="0D682BD5"/>
    <w:rsid w:val="0D6B4ACD"/>
    <w:rsid w:val="0D6B715C"/>
    <w:rsid w:val="0D762473"/>
    <w:rsid w:val="0D7E7F8F"/>
    <w:rsid w:val="0D88A099"/>
    <w:rsid w:val="0D8A04A2"/>
    <w:rsid w:val="0D8A9437"/>
    <w:rsid w:val="0D9C706B"/>
    <w:rsid w:val="0DA2A859"/>
    <w:rsid w:val="0DA2C075"/>
    <w:rsid w:val="0DA62FA4"/>
    <w:rsid w:val="0DADA927"/>
    <w:rsid w:val="0DBDB6B8"/>
    <w:rsid w:val="0DBEE0EB"/>
    <w:rsid w:val="0DC0FB86"/>
    <w:rsid w:val="0DE588BC"/>
    <w:rsid w:val="0DE664CD"/>
    <w:rsid w:val="0DE88AFA"/>
    <w:rsid w:val="0DED9D40"/>
    <w:rsid w:val="0E02154D"/>
    <w:rsid w:val="0E140132"/>
    <w:rsid w:val="0E1D69C9"/>
    <w:rsid w:val="0E237E46"/>
    <w:rsid w:val="0E26B6AD"/>
    <w:rsid w:val="0E278A9A"/>
    <w:rsid w:val="0E2FEE9B"/>
    <w:rsid w:val="0E302316"/>
    <w:rsid w:val="0E3F2B2C"/>
    <w:rsid w:val="0E54E444"/>
    <w:rsid w:val="0E5F948F"/>
    <w:rsid w:val="0E692ED3"/>
    <w:rsid w:val="0E720957"/>
    <w:rsid w:val="0E762A7D"/>
    <w:rsid w:val="0E887483"/>
    <w:rsid w:val="0E8DAABF"/>
    <w:rsid w:val="0E8FF83A"/>
    <w:rsid w:val="0E9A0C28"/>
    <w:rsid w:val="0EA852E4"/>
    <w:rsid w:val="0EAD3FF4"/>
    <w:rsid w:val="0EAE2B0C"/>
    <w:rsid w:val="0EB4F2A4"/>
    <w:rsid w:val="0EB8F6B8"/>
    <w:rsid w:val="0EC20AA4"/>
    <w:rsid w:val="0ECB1D4A"/>
    <w:rsid w:val="0ED5892C"/>
    <w:rsid w:val="0ED5D804"/>
    <w:rsid w:val="0EE53910"/>
    <w:rsid w:val="0EF55021"/>
    <w:rsid w:val="0EF8CD61"/>
    <w:rsid w:val="0EFF402E"/>
    <w:rsid w:val="0F1A8040"/>
    <w:rsid w:val="0F218119"/>
    <w:rsid w:val="0F2888E5"/>
    <w:rsid w:val="0F2B1BAD"/>
    <w:rsid w:val="0F2DD406"/>
    <w:rsid w:val="0F3368E6"/>
    <w:rsid w:val="0F445FFA"/>
    <w:rsid w:val="0F4B868B"/>
    <w:rsid w:val="0F4E81B9"/>
    <w:rsid w:val="0F5429EC"/>
    <w:rsid w:val="0F5C63A9"/>
    <w:rsid w:val="0F5F5BB0"/>
    <w:rsid w:val="0F612C04"/>
    <w:rsid w:val="0F6C9E2B"/>
    <w:rsid w:val="0F7A8C69"/>
    <w:rsid w:val="0F804835"/>
    <w:rsid w:val="0F86F92F"/>
    <w:rsid w:val="0F89AAC6"/>
    <w:rsid w:val="0F9CD3CF"/>
    <w:rsid w:val="0FAF8C03"/>
    <w:rsid w:val="0FBE64B7"/>
    <w:rsid w:val="0FDF834E"/>
    <w:rsid w:val="0FEAE66E"/>
    <w:rsid w:val="0FFD56FD"/>
    <w:rsid w:val="0FFDF7CD"/>
    <w:rsid w:val="1003B241"/>
    <w:rsid w:val="100725CA"/>
    <w:rsid w:val="10190997"/>
    <w:rsid w:val="101C29B6"/>
    <w:rsid w:val="102660AF"/>
    <w:rsid w:val="102E8E03"/>
    <w:rsid w:val="1042AB0C"/>
    <w:rsid w:val="10472103"/>
    <w:rsid w:val="104A5315"/>
    <w:rsid w:val="1055B2CC"/>
    <w:rsid w:val="105E7D8A"/>
    <w:rsid w:val="1064465C"/>
    <w:rsid w:val="1068FA6A"/>
    <w:rsid w:val="1069B493"/>
    <w:rsid w:val="107A38DF"/>
    <w:rsid w:val="10875405"/>
    <w:rsid w:val="108857B8"/>
    <w:rsid w:val="109210FB"/>
    <w:rsid w:val="10A2D867"/>
    <w:rsid w:val="10AD3829"/>
    <w:rsid w:val="10B6E99C"/>
    <w:rsid w:val="10BF89FF"/>
    <w:rsid w:val="10C37313"/>
    <w:rsid w:val="10C7A8B0"/>
    <w:rsid w:val="10CB5365"/>
    <w:rsid w:val="10D39B41"/>
    <w:rsid w:val="10DECDB8"/>
    <w:rsid w:val="10DFD854"/>
    <w:rsid w:val="10E7F15F"/>
    <w:rsid w:val="10F088D6"/>
    <w:rsid w:val="10F40F15"/>
    <w:rsid w:val="10F6F7C8"/>
    <w:rsid w:val="11086E8C"/>
    <w:rsid w:val="110FCC91"/>
    <w:rsid w:val="1112C2B4"/>
    <w:rsid w:val="1116B197"/>
    <w:rsid w:val="112DE860"/>
    <w:rsid w:val="112FD516"/>
    <w:rsid w:val="11398408"/>
    <w:rsid w:val="11409C86"/>
    <w:rsid w:val="11424ABB"/>
    <w:rsid w:val="1144AEEA"/>
    <w:rsid w:val="11454DE9"/>
    <w:rsid w:val="1145DA2A"/>
    <w:rsid w:val="116134E5"/>
    <w:rsid w:val="1177AB18"/>
    <w:rsid w:val="11798665"/>
    <w:rsid w:val="1194ED9C"/>
    <w:rsid w:val="119685D9"/>
    <w:rsid w:val="119EC4EE"/>
    <w:rsid w:val="11A056E0"/>
    <w:rsid w:val="11A6A4B0"/>
    <w:rsid w:val="11AFAB51"/>
    <w:rsid w:val="11B962AC"/>
    <w:rsid w:val="11C9C57E"/>
    <w:rsid w:val="11D557D0"/>
    <w:rsid w:val="11DA3DA4"/>
    <w:rsid w:val="11DA7101"/>
    <w:rsid w:val="11DD0F32"/>
    <w:rsid w:val="11E85DD6"/>
    <w:rsid w:val="11F37A30"/>
    <w:rsid w:val="1210664E"/>
    <w:rsid w:val="12112C78"/>
    <w:rsid w:val="121CBB5F"/>
    <w:rsid w:val="121E1ACC"/>
    <w:rsid w:val="1220E0E4"/>
    <w:rsid w:val="1225377E"/>
    <w:rsid w:val="122D79FB"/>
    <w:rsid w:val="122EB760"/>
    <w:rsid w:val="1230137B"/>
    <w:rsid w:val="1232B1E5"/>
    <w:rsid w:val="1233901D"/>
    <w:rsid w:val="123AC36F"/>
    <w:rsid w:val="123B9C59"/>
    <w:rsid w:val="123EE1CD"/>
    <w:rsid w:val="12422802"/>
    <w:rsid w:val="12461780"/>
    <w:rsid w:val="1248A66C"/>
    <w:rsid w:val="1248DE8E"/>
    <w:rsid w:val="124A4908"/>
    <w:rsid w:val="12507208"/>
    <w:rsid w:val="125072FE"/>
    <w:rsid w:val="12526A47"/>
    <w:rsid w:val="125DE309"/>
    <w:rsid w:val="126A0D54"/>
    <w:rsid w:val="126C6BD4"/>
    <w:rsid w:val="12704ECD"/>
    <w:rsid w:val="12774AC7"/>
    <w:rsid w:val="12805FE3"/>
    <w:rsid w:val="12863A19"/>
    <w:rsid w:val="1289F5C6"/>
    <w:rsid w:val="12A1C208"/>
    <w:rsid w:val="12A8FE3E"/>
    <w:rsid w:val="12AB8916"/>
    <w:rsid w:val="12B7BC7A"/>
    <w:rsid w:val="12C41293"/>
    <w:rsid w:val="12DED320"/>
    <w:rsid w:val="12E5A99A"/>
    <w:rsid w:val="12F0E4A7"/>
    <w:rsid w:val="12FE5FEB"/>
    <w:rsid w:val="1304AFE7"/>
    <w:rsid w:val="1306B49C"/>
    <w:rsid w:val="1312CE25"/>
    <w:rsid w:val="131367BB"/>
    <w:rsid w:val="131437C6"/>
    <w:rsid w:val="1314AFE7"/>
    <w:rsid w:val="131F00B8"/>
    <w:rsid w:val="131F4D43"/>
    <w:rsid w:val="1321315C"/>
    <w:rsid w:val="132F4208"/>
    <w:rsid w:val="1342EB51"/>
    <w:rsid w:val="13463561"/>
    <w:rsid w:val="135FB913"/>
    <w:rsid w:val="1365255A"/>
    <w:rsid w:val="1373E0A3"/>
    <w:rsid w:val="13787B20"/>
    <w:rsid w:val="1378EC37"/>
    <w:rsid w:val="1378F27E"/>
    <w:rsid w:val="138208E0"/>
    <w:rsid w:val="1384B39E"/>
    <w:rsid w:val="138A9889"/>
    <w:rsid w:val="13AA924A"/>
    <w:rsid w:val="13AAB01F"/>
    <w:rsid w:val="13BF9F20"/>
    <w:rsid w:val="13C1A400"/>
    <w:rsid w:val="13C9A0DB"/>
    <w:rsid w:val="13D279B1"/>
    <w:rsid w:val="13DAF18D"/>
    <w:rsid w:val="13DD157E"/>
    <w:rsid w:val="13E46C88"/>
    <w:rsid w:val="13FE9A22"/>
    <w:rsid w:val="1401E274"/>
    <w:rsid w:val="141D3A09"/>
    <w:rsid w:val="141DA366"/>
    <w:rsid w:val="141F3859"/>
    <w:rsid w:val="141F61A1"/>
    <w:rsid w:val="14266E95"/>
    <w:rsid w:val="14313EF3"/>
    <w:rsid w:val="144E1482"/>
    <w:rsid w:val="14564740"/>
    <w:rsid w:val="1462CDF3"/>
    <w:rsid w:val="1467F72B"/>
    <w:rsid w:val="147694EE"/>
    <w:rsid w:val="1477A0B2"/>
    <w:rsid w:val="1478A770"/>
    <w:rsid w:val="147E1479"/>
    <w:rsid w:val="148389A5"/>
    <w:rsid w:val="1494C42E"/>
    <w:rsid w:val="14971AC5"/>
    <w:rsid w:val="1499AED6"/>
    <w:rsid w:val="14A36A7B"/>
    <w:rsid w:val="14AC4082"/>
    <w:rsid w:val="14B8C804"/>
    <w:rsid w:val="14BAAA73"/>
    <w:rsid w:val="14C382FA"/>
    <w:rsid w:val="14D07DF3"/>
    <w:rsid w:val="14D90F76"/>
    <w:rsid w:val="14DAC2A4"/>
    <w:rsid w:val="14E0005D"/>
    <w:rsid w:val="14E1826A"/>
    <w:rsid w:val="14E8FC4E"/>
    <w:rsid w:val="14EAE8A1"/>
    <w:rsid w:val="14F5B366"/>
    <w:rsid w:val="14FFA1EB"/>
    <w:rsid w:val="150A57E1"/>
    <w:rsid w:val="1518B728"/>
    <w:rsid w:val="151E47AB"/>
    <w:rsid w:val="152D114B"/>
    <w:rsid w:val="153CDD9C"/>
    <w:rsid w:val="153D5D27"/>
    <w:rsid w:val="154273F5"/>
    <w:rsid w:val="154ACD13"/>
    <w:rsid w:val="155C3823"/>
    <w:rsid w:val="15632B4D"/>
    <w:rsid w:val="1572E220"/>
    <w:rsid w:val="1577E2C7"/>
    <w:rsid w:val="1577E9F5"/>
    <w:rsid w:val="157F0BCD"/>
    <w:rsid w:val="15875173"/>
    <w:rsid w:val="1591C7D6"/>
    <w:rsid w:val="15989B74"/>
    <w:rsid w:val="15A11224"/>
    <w:rsid w:val="15AEA2C2"/>
    <w:rsid w:val="15B0C4DF"/>
    <w:rsid w:val="15B17A98"/>
    <w:rsid w:val="15CA7788"/>
    <w:rsid w:val="15D74AE5"/>
    <w:rsid w:val="15DC6BED"/>
    <w:rsid w:val="15DE4055"/>
    <w:rsid w:val="15E06CE4"/>
    <w:rsid w:val="15E2E5AE"/>
    <w:rsid w:val="15E798D3"/>
    <w:rsid w:val="15EC2DD0"/>
    <w:rsid w:val="160A4D4E"/>
    <w:rsid w:val="161177E5"/>
    <w:rsid w:val="1611C369"/>
    <w:rsid w:val="162691D9"/>
    <w:rsid w:val="16315D40"/>
    <w:rsid w:val="163A7BA9"/>
    <w:rsid w:val="164FB0D3"/>
    <w:rsid w:val="166844EA"/>
    <w:rsid w:val="166FE84B"/>
    <w:rsid w:val="167D1104"/>
    <w:rsid w:val="168BDBB7"/>
    <w:rsid w:val="168D50F7"/>
    <w:rsid w:val="1694E89F"/>
    <w:rsid w:val="169B24BC"/>
    <w:rsid w:val="16A2BC9D"/>
    <w:rsid w:val="16A2EDA7"/>
    <w:rsid w:val="16A5EE8D"/>
    <w:rsid w:val="16B128E7"/>
    <w:rsid w:val="16BC4373"/>
    <w:rsid w:val="16BD5F04"/>
    <w:rsid w:val="16D0D9CC"/>
    <w:rsid w:val="16D79363"/>
    <w:rsid w:val="16ED7D3F"/>
    <w:rsid w:val="16F50201"/>
    <w:rsid w:val="1703EF5B"/>
    <w:rsid w:val="1715F6BD"/>
    <w:rsid w:val="1722360B"/>
    <w:rsid w:val="17377DB8"/>
    <w:rsid w:val="1739EFF4"/>
    <w:rsid w:val="1748005A"/>
    <w:rsid w:val="17559A4B"/>
    <w:rsid w:val="175B6D73"/>
    <w:rsid w:val="176CA1F6"/>
    <w:rsid w:val="1784CEF0"/>
    <w:rsid w:val="17874BC8"/>
    <w:rsid w:val="17888792"/>
    <w:rsid w:val="17905D3A"/>
    <w:rsid w:val="17967031"/>
    <w:rsid w:val="179C90A4"/>
    <w:rsid w:val="17AD13ED"/>
    <w:rsid w:val="17AFEA77"/>
    <w:rsid w:val="17B6DA02"/>
    <w:rsid w:val="17BBC7BC"/>
    <w:rsid w:val="17C10495"/>
    <w:rsid w:val="17C4A098"/>
    <w:rsid w:val="17C654F3"/>
    <w:rsid w:val="17CA8562"/>
    <w:rsid w:val="17D4BD75"/>
    <w:rsid w:val="17D908B4"/>
    <w:rsid w:val="17E9C9BD"/>
    <w:rsid w:val="17F17FF6"/>
    <w:rsid w:val="17F34DA5"/>
    <w:rsid w:val="17F87EE9"/>
    <w:rsid w:val="1812D002"/>
    <w:rsid w:val="18210320"/>
    <w:rsid w:val="1830D501"/>
    <w:rsid w:val="183245E0"/>
    <w:rsid w:val="183E17DB"/>
    <w:rsid w:val="1845B12B"/>
    <w:rsid w:val="1847B3AD"/>
    <w:rsid w:val="185B6CB5"/>
    <w:rsid w:val="186A2D80"/>
    <w:rsid w:val="1874DE62"/>
    <w:rsid w:val="18832558"/>
    <w:rsid w:val="18849233"/>
    <w:rsid w:val="1892DECD"/>
    <w:rsid w:val="18A462DA"/>
    <w:rsid w:val="18A7D008"/>
    <w:rsid w:val="18A90CDD"/>
    <w:rsid w:val="18AC2BF8"/>
    <w:rsid w:val="18B91335"/>
    <w:rsid w:val="18C82627"/>
    <w:rsid w:val="18CDC735"/>
    <w:rsid w:val="18DE39F0"/>
    <w:rsid w:val="18EEE96F"/>
    <w:rsid w:val="18F30344"/>
    <w:rsid w:val="18F6BF2F"/>
    <w:rsid w:val="1900A800"/>
    <w:rsid w:val="190AEBF1"/>
    <w:rsid w:val="190BA0AC"/>
    <w:rsid w:val="19141E7D"/>
    <w:rsid w:val="19149FCA"/>
    <w:rsid w:val="191E16A5"/>
    <w:rsid w:val="191E3763"/>
    <w:rsid w:val="19270C31"/>
    <w:rsid w:val="19346CD9"/>
    <w:rsid w:val="193646B8"/>
    <w:rsid w:val="1938C8A4"/>
    <w:rsid w:val="1961FF6D"/>
    <w:rsid w:val="19658E9E"/>
    <w:rsid w:val="1969E69A"/>
    <w:rsid w:val="196DA591"/>
    <w:rsid w:val="197E6856"/>
    <w:rsid w:val="1983CCD8"/>
    <w:rsid w:val="198B8989"/>
    <w:rsid w:val="19A4422E"/>
    <w:rsid w:val="19AF6928"/>
    <w:rsid w:val="19BD7C0B"/>
    <w:rsid w:val="19C2B074"/>
    <w:rsid w:val="19C80F19"/>
    <w:rsid w:val="19CA6849"/>
    <w:rsid w:val="19D3BEA1"/>
    <w:rsid w:val="19D3C853"/>
    <w:rsid w:val="19D900C7"/>
    <w:rsid w:val="19D9326B"/>
    <w:rsid w:val="19E80723"/>
    <w:rsid w:val="19EABCA3"/>
    <w:rsid w:val="19F1FF55"/>
    <w:rsid w:val="19F8C04A"/>
    <w:rsid w:val="19FBF3D4"/>
    <w:rsid w:val="1A1A9B4E"/>
    <w:rsid w:val="1A224807"/>
    <w:rsid w:val="1A2448B0"/>
    <w:rsid w:val="1A2D759B"/>
    <w:rsid w:val="1A3C198D"/>
    <w:rsid w:val="1A4000BD"/>
    <w:rsid w:val="1A4625D8"/>
    <w:rsid w:val="1A4CC31F"/>
    <w:rsid w:val="1A5C57B4"/>
    <w:rsid w:val="1A764948"/>
    <w:rsid w:val="1A9635B8"/>
    <w:rsid w:val="1A9A2A97"/>
    <w:rsid w:val="1AA5EBAB"/>
    <w:rsid w:val="1AA8179D"/>
    <w:rsid w:val="1AAEA01B"/>
    <w:rsid w:val="1AB1B1F3"/>
    <w:rsid w:val="1AB7848A"/>
    <w:rsid w:val="1ABEDC98"/>
    <w:rsid w:val="1ADD49EF"/>
    <w:rsid w:val="1AE02524"/>
    <w:rsid w:val="1AEEE752"/>
    <w:rsid w:val="1AEF403D"/>
    <w:rsid w:val="1AFE6B8A"/>
    <w:rsid w:val="1B32089F"/>
    <w:rsid w:val="1B3228DA"/>
    <w:rsid w:val="1B3AD3D9"/>
    <w:rsid w:val="1B3F6432"/>
    <w:rsid w:val="1B3FC58D"/>
    <w:rsid w:val="1B465BEB"/>
    <w:rsid w:val="1B54E451"/>
    <w:rsid w:val="1B5A279F"/>
    <w:rsid w:val="1B5A9CC4"/>
    <w:rsid w:val="1B636501"/>
    <w:rsid w:val="1B728291"/>
    <w:rsid w:val="1B7668C8"/>
    <w:rsid w:val="1B79962E"/>
    <w:rsid w:val="1B7CF91A"/>
    <w:rsid w:val="1B82C44E"/>
    <w:rsid w:val="1B9BAA03"/>
    <w:rsid w:val="1B9F536C"/>
    <w:rsid w:val="1BA00D8D"/>
    <w:rsid w:val="1BB07A51"/>
    <w:rsid w:val="1BCD4F65"/>
    <w:rsid w:val="1BD3CC66"/>
    <w:rsid w:val="1BE1714B"/>
    <w:rsid w:val="1BF04AFE"/>
    <w:rsid w:val="1C0E14F9"/>
    <w:rsid w:val="1C1CCCB4"/>
    <w:rsid w:val="1C301814"/>
    <w:rsid w:val="1C38921C"/>
    <w:rsid w:val="1C3F02CF"/>
    <w:rsid w:val="1C429EAC"/>
    <w:rsid w:val="1C496CE7"/>
    <w:rsid w:val="1C4EE9B6"/>
    <w:rsid w:val="1C51884A"/>
    <w:rsid w:val="1C52FA30"/>
    <w:rsid w:val="1C65BB82"/>
    <w:rsid w:val="1C799DA2"/>
    <w:rsid w:val="1C7F531E"/>
    <w:rsid w:val="1C83DC0D"/>
    <w:rsid w:val="1C8635EF"/>
    <w:rsid w:val="1C9075A4"/>
    <w:rsid w:val="1C9767A4"/>
    <w:rsid w:val="1CAFFA7D"/>
    <w:rsid w:val="1CB75643"/>
    <w:rsid w:val="1CC60D9F"/>
    <w:rsid w:val="1CC922F1"/>
    <w:rsid w:val="1CCBBCA5"/>
    <w:rsid w:val="1CCCC975"/>
    <w:rsid w:val="1CCF88DA"/>
    <w:rsid w:val="1CDF8723"/>
    <w:rsid w:val="1CF2CB1D"/>
    <w:rsid w:val="1CFFDB67"/>
    <w:rsid w:val="1D047158"/>
    <w:rsid w:val="1D11C54C"/>
    <w:rsid w:val="1D43E64B"/>
    <w:rsid w:val="1D47D161"/>
    <w:rsid w:val="1D47F3F8"/>
    <w:rsid w:val="1D6032C4"/>
    <w:rsid w:val="1D6F20F0"/>
    <w:rsid w:val="1D77F617"/>
    <w:rsid w:val="1D850B81"/>
    <w:rsid w:val="1D897D1A"/>
    <w:rsid w:val="1D99E68D"/>
    <w:rsid w:val="1DAC4E45"/>
    <w:rsid w:val="1DB10A88"/>
    <w:rsid w:val="1DBCB818"/>
    <w:rsid w:val="1DC5ACD8"/>
    <w:rsid w:val="1DD0BA4D"/>
    <w:rsid w:val="1DDA4CA5"/>
    <w:rsid w:val="1DE34651"/>
    <w:rsid w:val="1DEB6D2F"/>
    <w:rsid w:val="1DF3E999"/>
    <w:rsid w:val="1DF8B9DE"/>
    <w:rsid w:val="1DFA34F1"/>
    <w:rsid w:val="1DFCBC85"/>
    <w:rsid w:val="1E09CA42"/>
    <w:rsid w:val="1E0A6598"/>
    <w:rsid w:val="1E17A3AA"/>
    <w:rsid w:val="1E27568E"/>
    <w:rsid w:val="1E337CDA"/>
    <w:rsid w:val="1E39E368"/>
    <w:rsid w:val="1E4120E5"/>
    <w:rsid w:val="1E45C6CA"/>
    <w:rsid w:val="1E45DBC0"/>
    <w:rsid w:val="1E51AEE4"/>
    <w:rsid w:val="1E5BB7DE"/>
    <w:rsid w:val="1E709EB2"/>
    <w:rsid w:val="1E81E9EF"/>
    <w:rsid w:val="1E896106"/>
    <w:rsid w:val="1E987512"/>
    <w:rsid w:val="1EA82F3F"/>
    <w:rsid w:val="1EAD2284"/>
    <w:rsid w:val="1EBB9902"/>
    <w:rsid w:val="1EC1A605"/>
    <w:rsid w:val="1EC9E17F"/>
    <w:rsid w:val="1ED95970"/>
    <w:rsid w:val="1EDAD494"/>
    <w:rsid w:val="1EE54808"/>
    <w:rsid w:val="1EE9D998"/>
    <w:rsid w:val="1EEB6E21"/>
    <w:rsid w:val="1EEBD22E"/>
    <w:rsid w:val="1EF0CECF"/>
    <w:rsid w:val="1EF51BD0"/>
    <w:rsid w:val="1EF60C77"/>
    <w:rsid w:val="1EF76152"/>
    <w:rsid w:val="1F057D5A"/>
    <w:rsid w:val="1F182F09"/>
    <w:rsid w:val="1F234447"/>
    <w:rsid w:val="1F251BFD"/>
    <w:rsid w:val="1F2EB655"/>
    <w:rsid w:val="1F3299C8"/>
    <w:rsid w:val="1F39B4C8"/>
    <w:rsid w:val="1F40B29E"/>
    <w:rsid w:val="1F45CDB8"/>
    <w:rsid w:val="1F5EBE45"/>
    <w:rsid w:val="1F80660D"/>
    <w:rsid w:val="1FB97AB5"/>
    <w:rsid w:val="1FBA5C67"/>
    <w:rsid w:val="1FC5CEAA"/>
    <w:rsid w:val="1FCB6E59"/>
    <w:rsid w:val="1FCE777A"/>
    <w:rsid w:val="1FD18227"/>
    <w:rsid w:val="1FD7A655"/>
    <w:rsid w:val="1FE2B80B"/>
    <w:rsid w:val="1FEF622A"/>
    <w:rsid w:val="1FF6DE95"/>
    <w:rsid w:val="200C87C6"/>
    <w:rsid w:val="201825C9"/>
    <w:rsid w:val="2025FFF4"/>
    <w:rsid w:val="2033DC81"/>
    <w:rsid w:val="2037FB40"/>
    <w:rsid w:val="20439431"/>
    <w:rsid w:val="204970A8"/>
    <w:rsid w:val="204F9DB2"/>
    <w:rsid w:val="20512DEE"/>
    <w:rsid w:val="205CC1B7"/>
    <w:rsid w:val="205D5C8B"/>
    <w:rsid w:val="206AC078"/>
    <w:rsid w:val="206FE30E"/>
    <w:rsid w:val="2070A74E"/>
    <w:rsid w:val="20721B1C"/>
    <w:rsid w:val="20744600"/>
    <w:rsid w:val="207D1C24"/>
    <w:rsid w:val="20898B40"/>
    <w:rsid w:val="208FEA6B"/>
    <w:rsid w:val="20920018"/>
    <w:rsid w:val="20ACC16B"/>
    <w:rsid w:val="20B7921E"/>
    <w:rsid w:val="20B9CF01"/>
    <w:rsid w:val="20C2C153"/>
    <w:rsid w:val="20C36000"/>
    <w:rsid w:val="20C36B5F"/>
    <w:rsid w:val="20C62E0A"/>
    <w:rsid w:val="20C932F8"/>
    <w:rsid w:val="20CE4F4B"/>
    <w:rsid w:val="20D46A73"/>
    <w:rsid w:val="20E332D9"/>
    <w:rsid w:val="20EB70B3"/>
    <w:rsid w:val="20F1C313"/>
    <w:rsid w:val="20F5D54F"/>
    <w:rsid w:val="20F81446"/>
    <w:rsid w:val="20FE30BF"/>
    <w:rsid w:val="210D9FE4"/>
    <w:rsid w:val="2123D9F4"/>
    <w:rsid w:val="214351E3"/>
    <w:rsid w:val="214517B9"/>
    <w:rsid w:val="2156B36A"/>
    <w:rsid w:val="215A5BCF"/>
    <w:rsid w:val="2172BD01"/>
    <w:rsid w:val="2172C90D"/>
    <w:rsid w:val="2173D679"/>
    <w:rsid w:val="2178BBC8"/>
    <w:rsid w:val="217DB708"/>
    <w:rsid w:val="2185DE41"/>
    <w:rsid w:val="219966CD"/>
    <w:rsid w:val="219D740F"/>
    <w:rsid w:val="219F52A8"/>
    <w:rsid w:val="21AE7052"/>
    <w:rsid w:val="21CFC474"/>
    <w:rsid w:val="21DB380D"/>
    <w:rsid w:val="21E917F0"/>
    <w:rsid w:val="21ECEA6F"/>
    <w:rsid w:val="21F1AF1B"/>
    <w:rsid w:val="21F92193"/>
    <w:rsid w:val="21FEEC95"/>
    <w:rsid w:val="220CCB97"/>
    <w:rsid w:val="221378E8"/>
    <w:rsid w:val="2218D7AF"/>
    <w:rsid w:val="2219EBAB"/>
    <w:rsid w:val="221CD616"/>
    <w:rsid w:val="222106FE"/>
    <w:rsid w:val="222CEA1A"/>
    <w:rsid w:val="22358CB6"/>
    <w:rsid w:val="223DA909"/>
    <w:rsid w:val="2246338B"/>
    <w:rsid w:val="224EEAF0"/>
    <w:rsid w:val="225011B5"/>
    <w:rsid w:val="22510E3F"/>
    <w:rsid w:val="2252CFE8"/>
    <w:rsid w:val="225855B5"/>
    <w:rsid w:val="225B8FB5"/>
    <w:rsid w:val="226C0998"/>
    <w:rsid w:val="226F823F"/>
    <w:rsid w:val="2291941C"/>
    <w:rsid w:val="229567F5"/>
    <w:rsid w:val="229B6638"/>
    <w:rsid w:val="22AD411B"/>
    <w:rsid w:val="22B33D08"/>
    <w:rsid w:val="22C7D753"/>
    <w:rsid w:val="22D0E54D"/>
    <w:rsid w:val="22D11950"/>
    <w:rsid w:val="22E002F5"/>
    <w:rsid w:val="22E70B65"/>
    <w:rsid w:val="22F685C2"/>
    <w:rsid w:val="22FE9E31"/>
    <w:rsid w:val="231532C8"/>
    <w:rsid w:val="232C4CAE"/>
    <w:rsid w:val="232F5619"/>
    <w:rsid w:val="23316D94"/>
    <w:rsid w:val="23331601"/>
    <w:rsid w:val="2334264A"/>
    <w:rsid w:val="233C6E5F"/>
    <w:rsid w:val="2348C3FC"/>
    <w:rsid w:val="2353EBB7"/>
    <w:rsid w:val="2355332E"/>
    <w:rsid w:val="235B79AB"/>
    <w:rsid w:val="23655683"/>
    <w:rsid w:val="237B52E4"/>
    <w:rsid w:val="2386D488"/>
    <w:rsid w:val="238EDDE5"/>
    <w:rsid w:val="23951E7F"/>
    <w:rsid w:val="23956EDD"/>
    <w:rsid w:val="239E1CC2"/>
    <w:rsid w:val="23A5A0F9"/>
    <w:rsid w:val="23A7676B"/>
    <w:rsid w:val="23AA2ABB"/>
    <w:rsid w:val="23B166FE"/>
    <w:rsid w:val="23C31235"/>
    <w:rsid w:val="23C91BE5"/>
    <w:rsid w:val="23CAA59F"/>
    <w:rsid w:val="23CE3BA2"/>
    <w:rsid w:val="23CFEF06"/>
    <w:rsid w:val="23E86B70"/>
    <w:rsid w:val="23EF286A"/>
    <w:rsid w:val="23EFDA1B"/>
    <w:rsid w:val="23FD3672"/>
    <w:rsid w:val="2404F0D4"/>
    <w:rsid w:val="24126348"/>
    <w:rsid w:val="2418FA1A"/>
    <w:rsid w:val="2419928C"/>
    <w:rsid w:val="2422DD4D"/>
    <w:rsid w:val="242406E5"/>
    <w:rsid w:val="2429F275"/>
    <w:rsid w:val="242D70EF"/>
    <w:rsid w:val="243A9E3F"/>
    <w:rsid w:val="243FA135"/>
    <w:rsid w:val="244346F2"/>
    <w:rsid w:val="244E0E7A"/>
    <w:rsid w:val="24533427"/>
    <w:rsid w:val="245DA4B2"/>
    <w:rsid w:val="245E931E"/>
    <w:rsid w:val="24644DDF"/>
    <w:rsid w:val="24687215"/>
    <w:rsid w:val="246EE047"/>
    <w:rsid w:val="24B660B1"/>
    <w:rsid w:val="24BFF826"/>
    <w:rsid w:val="24C16F17"/>
    <w:rsid w:val="24C2143F"/>
    <w:rsid w:val="24C92B0B"/>
    <w:rsid w:val="24CA2329"/>
    <w:rsid w:val="24CB43FD"/>
    <w:rsid w:val="24D267A2"/>
    <w:rsid w:val="24E6F4F6"/>
    <w:rsid w:val="24FCC3A0"/>
    <w:rsid w:val="24FD0271"/>
    <w:rsid w:val="2504D232"/>
    <w:rsid w:val="2504EE99"/>
    <w:rsid w:val="25077BF9"/>
    <w:rsid w:val="250B20B4"/>
    <w:rsid w:val="2518261F"/>
    <w:rsid w:val="251D041E"/>
    <w:rsid w:val="25224385"/>
    <w:rsid w:val="2526917D"/>
    <w:rsid w:val="253A3FCC"/>
    <w:rsid w:val="253EA5EF"/>
    <w:rsid w:val="254380E0"/>
    <w:rsid w:val="254B218E"/>
    <w:rsid w:val="25556F87"/>
    <w:rsid w:val="25711C29"/>
    <w:rsid w:val="25743119"/>
    <w:rsid w:val="257E056A"/>
    <w:rsid w:val="2585EE68"/>
    <w:rsid w:val="2586FA32"/>
    <w:rsid w:val="25872B86"/>
    <w:rsid w:val="258BD56E"/>
    <w:rsid w:val="2598FC7E"/>
    <w:rsid w:val="25995EE6"/>
    <w:rsid w:val="259CA16C"/>
    <w:rsid w:val="259FBB63"/>
    <w:rsid w:val="25A499B3"/>
    <w:rsid w:val="25A9E65B"/>
    <w:rsid w:val="25AAB5DA"/>
    <w:rsid w:val="25B4DDF0"/>
    <w:rsid w:val="25BB7BFF"/>
    <w:rsid w:val="25D2E946"/>
    <w:rsid w:val="25D44A22"/>
    <w:rsid w:val="25D5D956"/>
    <w:rsid w:val="25E5B9B3"/>
    <w:rsid w:val="25EF12F4"/>
    <w:rsid w:val="25F2C347"/>
    <w:rsid w:val="25F6018A"/>
    <w:rsid w:val="25F71F45"/>
    <w:rsid w:val="2601A23C"/>
    <w:rsid w:val="260E47F7"/>
    <w:rsid w:val="261909F6"/>
    <w:rsid w:val="26239A6F"/>
    <w:rsid w:val="2623E2A7"/>
    <w:rsid w:val="2629D39D"/>
    <w:rsid w:val="2642A8E0"/>
    <w:rsid w:val="2649AFD6"/>
    <w:rsid w:val="264D7D29"/>
    <w:rsid w:val="266D997F"/>
    <w:rsid w:val="2681066E"/>
    <w:rsid w:val="2681133A"/>
    <w:rsid w:val="268E34EA"/>
    <w:rsid w:val="2690089F"/>
    <w:rsid w:val="2694B5A4"/>
    <w:rsid w:val="26A0973D"/>
    <w:rsid w:val="26A2EB82"/>
    <w:rsid w:val="26ACDF41"/>
    <w:rsid w:val="26AFD093"/>
    <w:rsid w:val="26B44A7C"/>
    <w:rsid w:val="26B717CB"/>
    <w:rsid w:val="26C1BF5F"/>
    <w:rsid w:val="26C8E659"/>
    <w:rsid w:val="26CB2ACB"/>
    <w:rsid w:val="26D17417"/>
    <w:rsid w:val="26F54FB4"/>
    <w:rsid w:val="26F6402F"/>
    <w:rsid w:val="26FA17D2"/>
    <w:rsid w:val="27030481"/>
    <w:rsid w:val="2723D44F"/>
    <w:rsid w:val="272EA513"/>
    <w:rsid w:val="273089FE"/>
    <w:rsid w:val="273856B8"/>
    <w:rsid w:val="27427460"/>
    <w:rsid w:val="27432511"/>
    <w:rsid w:val="27451566"/>
    <w:rsid w:val="27456B0D"/>
    <w:rsid w:val="274890F3"/>
    <w:rsid w:val="274A5CFB"/>
    <w:rsid w:val="275DF7B1"/>
    <w:rsid w:val="276057EF"/>
    <w:rsid w:val="2771D852"/>
    <w:rsid w:val="277BE323"/>
    <w:rsid w:val="2788098C"/>
    <w:rsid w:val="278973F1"/>
    <w:rsid w:val="278B688A"/>
    <w:rsid w:val="278D9E11"/>
    <w:rsid w:val="2790DA85"/>
    <w:rsid w:val="27981433"/>
    <w:rsid w:val="279D729D"/>
    <w:rsid w:val="27AA1045"/>
    <w:rsid w:val="27AE67CE"/>
    <w:rsid w:val="27AF7855"/>
    <w:rsid w:val="27B5210C"/>
    <w:rsid w:val="27B710BF"/>
    <w:rsid w:val="27BA96C6"/>
    <w:rsid w:val="27BF8DF9"/>
    <w:rsid w:val="27C26BB0"/>
    <w:rsid w:val="27CB377E"/>
    <w:rsid w:val="27CCBAFB"/>
    <w:rsid w:val="27D78BF0"/>
    <w:rsid w:val="27DA2AA0"/>
    <w:rsid w:val="27EEE1FB"/>
    <w:rsid w:val="280084DE"/>
    <w:rsid w:val="28019FDF"/>
    <w:rsid w:val="2805060E"/>
    <w:rsid w:val="280B8B89"/>
    <w:rsid w:val="281205F5"/>
    <w:rsid w:val="281CC091"/>
    <w:rsid w:val="283A1230"/>
    <w:rsid w:val="28415866"/>
    <w:rsid w:val="2843E047"/>
    <w:rsid w:val="28465AB1"/>
    <w:rsid w:val="284A509F"/>
    <w:rsid w:val="284CC467"/>
    <w:rsid w:val="2854EBD0"/>
    <w:rsid w:val="28682752"/>
    <w:rsid w:val="288844D1"/>
    <w:rsid w:val="2888ECD5"/>
    <w:rsid w:val="2890BD46"/>
    <w:rsid w:val="289D5B7A"/>
    <w:rsid w:val="289E6653"/>
    <w:rsid w:val="28A15E47"/>
    <w:rsid w:val="28AE782F"/>
    <w:rsid w:val="28B506A6"/>
    <w:rsid w:val="28C9B9DB"/>
    <w:rsid w:val="28CE2C51"/>
    <w:rsid w:val="28D45660"/>
    <w:rsid w:val="28D79D78"/>
    <w:rsid w:val="28DC4676"/>
    <w:rsid w:val="28DFBBEE"/>
    <w:rsid w:val="28E9AD30"/>
    <w:rsid w:val="28F4E0A1"/>
    <w:rsid w:val="28F6DCD0"/>
    <w:rsid w:val="290C4316"/>
    <w:rsid w:val="29128A60"/>
    <w:rsid w:val="29146EC5"/>
    <w:rsid w:val="29241E80"/>
    <w:rsid w:val="2926FEE0"/>
    <w:rsid w:val="293CD164"/>
    <w:rsid w:val="293F1B6E"/>
    <w:rsid w:val="29510280"/>
    <w:rsid w:val="295ECA0B"/>
    <w:rsid w:val="297075E5"/>
    <w:rsid w:val="297C30D1"/>
    <w:rsid w:val="2980BE74"/>
    <w:rsid w:val="298692B6"/>
    <w:rsid w:val="29878FA7"/>
    <w:rsid w:val="298B8A14"/>
    <w:rsid w:val="29947B04"/>
    <w:rsid w:val="29A64230"/>
    <w:rsid w:val="29B2E3FA"/>
    <w:rsid w:val="29B6DB3C"/>
    <w:rsid w:val="29C13A37"/>
    <w:rsid w:val="29C78499"/>
    <w:rsid w:val="29D21B41"/>
    <w:rsid w:val="29F94844"/>
    <w:rsid w:val="2A04DF61"/>
    <w:rsid w:val="2A0B4654"/>
    <w:rsid w:val="2A0B741A"/>
    <w:rsid w:val="2A14D9E2"/>
    <w:rsid w:val="2A2D3A38"/>
    <w:rsid w:val="2A395152"/>
    <w:rsid w:val="2A3DA594"/>
    <w:rsid w:val="2A3E7B07"/>
    <w:rsid w:val="2A49B6F1"/>
    <w:rsid w:val="2A4AFB40"/>
    <w:rsid w:val="2A8344C0"/>
    <w:rsid w:val="2AACA261"/>
    <w:rsid w:val="2AB27ED4"/>
    <w:rsid w:val="2AB7515D"/>
    <w:rsid w:val="2ABEB109"/>
    <w:rsid w:val="2AD19E66"/>
    <w:rsid w:val="2AD6995A"/>
    <w:rsid w:val="2AE794C2"/>
    <w:rsid w:val="2AED9B6C"/>
    <w:rsid w:val="2AF2BBA0"/>
    <w:rsid w:val="2AFCCDB2"/>
    <w:rsid w:val="2B092831"/>
    <w:rsid w:val="2B09CC3F"/>
    <w:rsid w:val="2B1096E8"/>
    <w:rsid w:val="2B191024"/>
    <w:rsid w:val="2B19B953"/>
    <w:rsid w:val="2B1DDAAC"/>
    <w:rsid w:val="2B21D2BE"/>
    <w:rsid w:val="2B2EA2A2"/>
    <w:rsid w:val="2B38B937"/>
    <w:rsid w:val="2B4624F5"/>
    <w:rsid w:val="2B48C9B5"/>
    <w:rsid w:val="2B576E8D"/>
    <w:rsid w:val="2B5AABCC"/>
    <w:rsid w:val="2B72FDCC"/>
    <w:rsid w:val="2B806267"/>
    <w:rsid w:val="2B80691A"/>
    <w:rsid w:val="2B826206"/>
    <w:rsid w:val="2B8C8C92"/>
    <w:rsid w:val="2BA5E615"/>
    <w:rsid w:val="2BB9CD21"/>
    <w:rsid w:val="2BE3F45D"/>
    <w:rsid w:val="2BF9B432"/>
    <w:rsid w:val="2BFA4408"/>
    <w:rsid w:val="2C08720B"/>
    <w:rsid w:val="2C0CD1A1"/>
    <w:rsid w:val="2C19E7C4"/>
    <w:rsid w:val="2C1CEE28"/>
    <w:rsid w:val="2C25F37C"/>
    <w:rsid w:val="2C35E2F2"/>
    <w:rsid w:val="2C3F07B9"/>
    <w:rsid w:val="2C44DD2E"/>
    <w:rsid w:val="2C50BE44"/>
    <w:rsid w:val="2C521AFF"/>
    <w:rsid w:val="2C5C54AF"/>
    <w:rsid w:val="2C5EB823"/>
    <w:rsid w:val="2C6D60AB"/>
    <w:rsid w:val="2C7ACF17"/>
    <w:rsid w:val="2C80AE1C"/>
    <w:rsid w:val="2C80F5EA"/>
    <w:rsid w:val="2C8C16F6"/>
    <w:rsid w:val="2C9307FB"/>
    <w:rsid w:val="2C99D583"/>
    <w:rsid w:val="2C9BA223"/>
    <w:rsid w:val="2C9DF836"/>
    <w:rsid w:val="2CD4E1C5"/>
    <w:rsid w:val="2CE04C04"/>
    <w:rsid w:val="2CF27F99"/>
    <w:rsid w:val="2CF3F620"/>
    <w:rsid w:val="2CF600D8"/>
    <w:rsid w:val="2CFFCADD"/>
    <w:rsid w:val="2D04A029"/>
    <w:rsid w:val="2D10E360"/>
    <w:rsid w:val="2D1C136E"/>
    <w:rsid w:val="2D3E75A6"/>
    <w:rsid w:val="2D3F6FAB"/>
    <w:rsid w:val="2D4A3B56"/>
    <w:rsid w:val="2D5CD7EE"/>
    <w:rsid w:val="2D6A58FD"/>
    <w:rsid w:val="2D6C8096"/>
    <w:rsid w:val="2D6D9FBA"/>
    <w:rsid w:val="2D6F0EE7"/>
    <w:rsid w:val="2D97000B"/>
    <w:rsid w:val="2D9BE783"/>
    <w:rsid w:val="2DA6B9AB"/>
    <w:rsid w:val="2DAC732D"/>
    <w:rsid w:val="2DB2ECB7"/>
    <w:rsid w:val="2DC842B4"/>
    <w:rsid w:val="2DD1CEAA"/>
    <w:rsid w:val="2DDAEEB2"/>
    <w:rsid w:val="2DDAF914"/>
    <w:rsid w:val="2DEA3715"/>
    <w:rsid w:val="2DF0E615"/>
    <w:rsid w:val="2DF2E81F"/>
    <w:rsid w:val="2DF79E1F"/>
    <w:rsid w:val="2DFF124C"/>
    <w:rsid w:val="2E12B773"/>
    <w:rsid w:val="2E16D424"/>
    <w:rsid w:val="2E16D9E2"/>
    <w:rsid w:val="2E27B1B6"/>
    <w:rsid w:val="2E34FA91"/>
    <w:rsid w:val="2E3A205E"/>
    <w:rsid w:val="2E4367D3"/>
    <w:rsid w:val="2E4C8B1B"/>
    <w:rsid w:val="2E51052F"/>
    <w:rsid w:val="2E57D2BB"/>
    <w:rsid w:val="2E60B943"/>
    <w:rsid w:val="2E6C4EFE"/>
    <w:rsid w:val="2E6FC756"/>
    <w:rsid w:val="2E7F5338"/>
    <w:rsid w:val="2E7F77C1"/>
    <w:rsid w:val="2E81355E"/>
    <w:rsid w:val="2E9EC8C9"/>
    <w:rsid w:val="2EB04EB7"/>
    <w:rsid w:val="2EBA33A0"/>
    <w:rsid w:val="2EC81AC9"/>
    <w:rsid w:val="2ED203C1"/>
    <w:rsid w:val="2ED715AB"/>
    <w:rsid w:val="2EEB0BC8"/>
    <w:rsid w:val="2F062F01"/>
    <w:rsid w:val="2F08728C"/>
    <w:rsid w:val="2F0A4930"/>
    <w:rsid w:val="2F0AF851"/>
    <w:rsid w:val="2F0C9CFE"/>
    <w:rsid w:val="2F1DB254"/>
    <w:rsid w:val="2F1F382B"/>
    <w:rsid w:val="2F3201AF"/>
    <w:rsid w:val="2F395975"/>
    <w:rsid w:val="2F404DE0"/>
    <w:rsid w:val="2F411975"/>
    <w:rsid w:val="2F42E897"/>
    <w:rsid w:val="2F469D4C"/>
    <w:rsid w:val="2F48ED58"/>
    <w:rsid w:val="2F49AEAD"/>
    <w:rsid w:val="2F4C47DC"/>
    <w:rsid w:val="2F4D6470"/>
    <w:rsid w:val="2F52CDF5"/>
    <w:rsid w:val="2F534981"/>
    <w:rsid w:val="2F5C20AC"/>
    <w:rsid w:val="2F76EE1D"/>
    <w:rsid w:val="2F779ADE"/>
    <w:rsid w:val="2F79CE58"/>
    <w:rsid w:val="2F8A248E"/>
    <w:rsid w:val="2F9F3677"/>
    <w:rsid w:val="2FA5CACB"/>
    <w:rsid w:val="2FA6119C"/>
    <w:rsid w:val="2FC64517"/>
    <w:rsid w:val="2FC7B28A"/>
    <w:rsid w:val="2FD704AA"/>
    <w:rsid w:val="2FD98439"/>
    <w:rsid w:val="2FD9E016"/>
    <w:rsid w:val="2FDB6052"/>
    <w:rsid w:val="2FE1795C"/>
    <w:rsid w:val="2FE26AEF"/>
    <w:rsid w:val="2FF5017D"/>
    <w:rsid w:val="2FFE2FC1"/>
    <w:rsid w:val="300AB5B6"/>
    <w:rsid w:val="300E683A"/>
    <w:rsid w:val="3019178A"/>
    <w:rsid w:val="3020888A"/>
    <w:rsid w:val="302999C6"/>
    <w:rsid w:val="3033A37D"/>
    <w:rsid w:val="30384A48"/>
    <w:rsid w:val="3045C83C"/>
    <w:rsid w:val="3058BA2B"/>
    <w:rsid w:val="3060CD3A"/>
    <w:rsid w:val="3065CF68"/>
    <w:rsid w:val="306CCE67"/>
    <w:rsid w:val="307065C0"/>
    <w:rsid w:val="307448FA"/>
    <w:rsid w:val="307584CC"/>
    <w:rsid w:val="30853B1A"/>
    <w:rsid w:val="308550DD"/>
    <w:rsid w:val="308B15E6"/>
    <w:rsid w:val="308E52B0"/>
    <w:rsid w:val="309B921B"/>
    <w:rsid w:val="30A555E1"/>
    <w:rsid w:val="30B2EF4C"/>
    <w:rsid w:val="30C40DD7"/>
    <w:rsid w:val="30F3F355"/>
    <w:rsid w:val="310263A9"/>
    <w:rsid w:val="31034844"/>
    <w:rsid w:val="31095AE0"/>
    <w:rsid w:val="31096F6C"/>
    <w:rsid w:val="310C036C"/>
    <w:rsid w:val="3111C90C"/>
    <w:rsid w:val="31281F74"/>
    <w:rsid w:val="312D21B3"/>
    <w:rsid w:val="3137BCCB"/>
    <w:rsid w:val="313A9F9D"/>
    <w:rsid w:val="3144B43C"/>
    <w:rsid w:val="3145E48E"/>
    <w:rsid w:val="3148D7C3"/>
    <w:rsid w:val="314ADC80"/>
    <w:rsid w:val="31500D1D"/>
    <w:rsid w:val="3151BD04"/>
    <w:rsid w:val="31590792"/>
    <w:rsid w:val="31764C74"/>
    <w:rsid w:val="31796739"/>
    <w:rsid w:val="31985036"/>
    <w:rsid w:val="319A3E2A"/>
    <w:rsid w:val="31AE3003"/>
    <w:rsid w:val="31B15932"/>
    <w:rsid w:val="31B6AC66"/>
    <w:rsid w:val="31BE344A"/>
    <w:rsid w:val="31C2F3F6"/>
    <w:rsid w:val="31C51B6A"/>
    <w:rsid w:val="31C54D33"/>
    <w:rsid w:val="31CE3D27"/>
    <w:rsid w:val="31D857A5"/>
    <w:rsid w:val="31DCCB44"/>
    <w:rsid w:val="31E85245"/>
    <w:rsid w:val="31E953C3"/>
    <w:rsid w:val="31F22456"/>
    <w:rsid w:val="31F41236"/>
    <w:rsid w:val="32008783"/>
    <w:rsid w:val="320FB7AB"/>
    <w:rsid w:val="321382F1"/>
    <w:rsid w:val="321519C1"/>
    <w:rsid w:val="32213447"/>
    <w:rsid w:val="32255FE4"/>
    <w:rsid w:val="322C464F"/>
    <w:rsid w:val="322CA9E4"/>
    <w:rsid w:val="322D24A2"/>
    <w:rsid w:val="32389A98"/>
    <w:rsid w:val="32431389"/>
    <w:rsid w:val="3253C251"/>
    <w:rsid w:val="3254FDEC"/>
    <w:rsid w:val="3261E025"/>
    <w:rsid w:val="32657816"/>
    <w:rsid w:val="3265AB7E"/>
    <w:rsid w:val="32802BE6"/>
    <w:rsid w:val="32A818D3"/>
    <w:rsid w:val="32B068F1"/>
    <w:rsid w:val="32B0B5D2"/>
    <w:rsid w:val="32C2679B"/>
    <w:rsid w:val="32EA00BC"/>
    <w:rsid w:val="32F5824E"/>
    <w:rsid w:val="32F6DBE6"/>
    <w:rsid w:val="32F99B22"/>
    <w:rsid w:val="330A7F6D"/>
    <w:rsid w:val="330E1D0D"/>
    <w:rsid w:val="333238CD"/>
    <w:rsid w:val="33382C72"/>
    <w:rsid w:val="333BEA2E"/>
    <w:rsid w:val="3341AD5C"/>
    <w:rsid w:val="3343618E"/>
    <w:rsid w:val="334EAAA3"/>
    <w:rsid w:val="33619A49"/>
    <w:rsid w:val="336234D3"/>
    <w:rsid w:val="33734BDD"/>
    <w:rsid w:val="33772107"/>
    <w:rsid w:val="337B64D8"/>
    <w:rsid w:val="337EE844"/>
    <w:rsid w:val="33907006"/>
    <w:rsid w:val="33A6A3A4"/>
    <w:rsid w:val="33AD558E"/>
    <w:rsid w:val="33C806FB"/>
    <w:rsid w:val="33C94C61"/>
    <w:rsid w:val="33CFF6D3"/>
    <w:rsid w:val="33DCF6A3"/>
    <w:rsid w:val="33E52136"/>
    <w:rsid w:val="33ED8598"/>
    <w:rsid w:val="33FD1DF1"/>
    <w:rsid w:val="3409D50A"/>
    <w:rsid w:val="3412850E"/>
    <w:rsid w:val="341BEA1E"/>
    <w:rsid w:val="341D88FF"/>
    <w:rsid w:val="3428C7CE"/>
    <w:rsid w:val="3432DBA9"/>
    <w:rsid w:val="34444D82"/>
    <w:rsid w:val="3444A3C6"/>
    <w:rsid w:val="344613B8"/>
    <w:rsid w:val="34567E72"/>
    <w:rsid w:val="34743FB1"/>
    <w:rsid w:val="3482D369"/>
    <w:rsid w:val="34963E62"/>
    <w:rsid w:val="34971468"/>
    <w:rsid w:val="34A571A7"/>
    <w:rsid w:val="34B40C88"/>
    <w:rsid w:val="34C6CA95"/>
    <w:rsid w:val="34CAE4DB"/>
    <w:rsid w:val="34D0D4B8"/>
    <w:rsid w:val="34D69D9F"/>
    <w:rsid w:val="34E525C9"/>
    <w:rsid w:val="350B1E00"/>
    <w:rsid w:val="350C0CD2"/>
    <w:rsid w:val="351F7394"/>
    <w:rsid w:val="35225A76"/>
    <w:rsid w:val="3529B60C"/>
    <w:rsid w:val="352C1994"/>
    <w:rsid w:val="353450AC"/>
    <w:rsid w:val="35528660"/>
    <w:rsid w:val="355CAD96"/>
    <w:rsid w:val="355E16A6"/>
    <w:rsid w:val="355E5DEE"/>
    <w:rsid w:val="355E8BB2"/>
    <w:rsid w:val="35641C9F"/>
    <w:rsid w:val="356DD711"/>
    <w:rsid w:val="3578C704"/>
    <w:rsid w:val="35836D90"/>
    <w:rsid w:val="35871070"/>
    <w:rsid w:val="358964AB"/>
    <w:rsid w:val="3593DE27"/>
    <w:rsid w:val="35A42961"/>
    <w:rsid w:val="35A77B4A"/>
    <w:rsid w:val="35AA29AA"/>
    <w:rsid w:val="35AE2455"/>
    <w:rsid w:val="35B10DB1"/>
    <w:rsid w:val="35C4B996"/>
    <w:rsid w:val="35CF5AA4"/>
    <w:rsid w:val="35D687B8"/>
    <w:rsid w:val="35D6A508"/>
    <w:rsid w:val="35D6F033"/>
    <w:rsid w:val="35D99A50"/>
    <w:rsid w:val="35E12108"/>
    <w:rsid w:val="35E9AD64"/>
    <w:rsid w:val="35EA809E"/>
    <w:rsid w:val="35F116E7"/>
    <w:rsid w:val="35F38C61"/>
    <w:rsid w:val="35FA0CBE"/>
    <w:rsid w:val="35FCDDE8"/>
    <w:rsid w:val="35FE1A6D"/>
    <w:rsid w:val="36016891"/>
    <w:rsid w:val="360A2083"/>
    <w:rsid w:val="3612CB77"/>
    <w:rsid w:val="361E3DBB"/>
    <w:rsid w:val="3620EF80"/>
    <w:rsid w:val="36216DDF"/>
    <w:rsid w:val="362C4051"/>
    <w:rsid w:val="362DC20A"/>
    <w:rsid w:val="36504563"/>
    <w:rsid w:val="36576C1B"/>
    <w:rsid w:val="3664C625"/>
    <w:rsid w:val="3675DDD6"/>
    <w:rsid w:val="36796046"/>
    <w:rsid w:val="367BC778"/>
    <w:rsid w:val="367DF848"/>
    <w:rsid w:val="36812105"/>
    <w:rsid w:val="3683415F"/>
    <w:rsid w:val="36859E54"/>
    <w:rsid w:val="36998FFE"/>
    <w:rsid w:val="3699F757"/>
    <w:rsid w:val="36B476EB"/>
    <w:rsid w:val="36B9DAB2"/>
    <w:rsid w:val="36D1F745"/>
    <w:rsid w:val="36D4DA21"/>
    <w:rsid w:val="36D8D609"/>
    <w:rsid w:val="36DB8EA8"/>
    <w:rsid w:val="36E4DA6F"/>
    <w:rsid w:val="36F4DF3E"/>
    <w:rsid w:val="36F580B0"/>
    <w:rsid w:val="36FBF5AA"/>
    <w:rsid w:val="3702D80E"/>
    <w:rsid w:val="37057238"/>
    <w:rsid w:val="3715387F"/>
    <w:rsid w:val="371F0917"/>
    <w:rsid w:val="3731A950"/>
    <w:rsid w:val="3734458A"/>
    <w:rsid w:val="3738F7D5"/>
    <w:rsid w:val="374B5F94"/>
    <w:rsid w:val="375007DE"/>
    <w:rsid w:val="37657A58"/>
    <w:rsid w:val="378806E4"/>
    <w:rsid w:val="37A91BA0"/>
    <w:rsid w:val="37BAF2C4"/>
    <w:rsid w:val="37C23479"/>
    <w:rsid w:val="37CA0636"/>
    <w:rsid w:val="37D1684F"/>
    <w:rsid w:val="37DBDEE9"/>
    <w:rsid w:val="37E2F8C3"/>
    <w:rsid w:val="38072D7F"/>
    <w:rsid w:val="380BB176"/>
    <w:rsid w:val="380CB0E6"/>
    <w:rsid w:val="38129270"/>
    <w:rsid w:val="3812A78E"/>
    <w:rsid w:val="3813A329"/>
    <w:rsid w:val="381EDB98"/>
    <w:rsid w:val="3829BF3F"/>
    <w:rsid w:val="38355A2F"/>
    <w:rsid w:val="383D2A06"/>
    <w:rsid w:val="384EE03D"/>
    <w:rsid w:val="385D3B32"/>
    <w:rsid w:val="386FBE82"/>
    <w:rsid w:val="38784FF7"/>
    <w:rsid w:val="3878DC11"/>
    <w:rsid w:val="38792776"/>
    <w:rsid w:val="38855AF9"/>
    <w:rsid w:val="38B04C8A"/>
    <w:rsid w:val="38B6E224"/>
    <w:rsid w:val="38BBF4DB"/>
    <w:rsid w:val="38BD322C"/>
    <w:rsid w:val="38DA9630"/>
    <w:rsid w:val="38E0ADD8"/>
    <w:rsid w:val="38E7CCA1"/>
    <w:rsid w:val="38EFE06C"/>
    <w:rsid w:val="38FAF450"/>
    <w:rsid w:val="3905F988"/>
    <w:rsid w:val="3918AD61"/>
    <w:rsid w:val="392427D1"/>
    <w:rsid w:val="3937B1DE"/>
    <w:rsid w:val="39433A46"/>
    <w:rsid w:val="39441C6F"/>
    <w:rsid w:val="39566639"/>
    <w:rsid w:val="395E9068"/>
    <w:rsid w:val="395F3344"/>
    <w:rsid w:val="39615C19"/>
    <w:rsid w:val="3961A0CD"/>
    <w:rsid w:val="3962FAA5"/>
    <w:rsid w:val="3977CD19"/>
    <w:rsid w:val="3979C004"/>
    <w:rsid w:val="398F75CD"/>
    <w:rsid w:val="3993432B"/>
    <w:rsid w:val="3996BE50"/>
    <w:rsid w:val="399C3236"/>
    <w:rsid w:val="39A01CCE"/>
    <w:rsid w:val="39A237CB"/>
    <w:rsid w:val="39A83B07"/>
    <w:rsid w:val="39AE77EF"/>
    <w:rsid w:val="39B618C9"/>
    <w:rsid w:val="39BA1035"/>
    <w:rsid w:val="39C5BEA3"/>
    <w:rsid w:val="39C5CB00"/>
    <w:rsid w:val="39C6ABE1"/>
    <w:rsid w:val="39CE82FA"/>
    <w:rsid w:val="39E211A1"/>
    <w:rsid w:val="39E8EB2B"/>
    <w:rsid w:val="39EC9A83"/>
    <w:rsid w:val="39F10E34"/>
    <w:rsid w:val="39FA4CCF"/>
    <w:rsid w:val="3A0DD38F"/>
    <w:rsid w:val="3A121CE0"/>
    <w:rsid w:val="3A14240A"/>
    <w:rsid w:val="3A2135DD"/>
    <w:rsid w:val="3A230AF6"/>
    <w:rsid w:val="3A2CC250"/>
    <w:rsid w:val="3A3BDDA6"/>
    <w:rsid w:val="3A4B9FF9"/>
    <w:rsid w:val="3A4E77CC"/>
    <w:rsid w:val="3A56BF9F"/>
    <w:rsid w:val="3A5A2F7B"/>
    <w:rsid w:val="3A5B3FF8"/>
    <w:rsid w:val="3A5ED8C3"/>
    <w:rsid w:val="3A734D62"/>
    <w:rsid w:val="3A86CF1C"/>
    <w:rsid w:val="3A870244"/>
    <w:rsid w:val="3AA78B57"/>
    <w:rsid w:val="3ACC3379"/>
    <w:rsid w:val="3AD8A10C"/>
    <w:rsid w:val="3AEEEA23"/>
    <w:rsid w:val="3B0A52C8"/>
    <w:rsid w:val="3B2A3FCE"/>
    <w:rsid w:val="3B313740"/>
    <w:rsid w:val="3B3572C0"/>
    <w:rsid w:val="3B47EDCB"/>
    <w:rsid w:val="3B4914A0"/>
    <w:rsid w:val="3B49A1F4"/>
    <w:rsid w:val="3B50CB23"/>
    <w:rsid w:val="3B5CF734"/>
    <w:rsid w:val="3B5DA8CC"/>
    <w:rsid w:val="3B767F7B"/>
    <w:rsid w:val="3B87795E"/>
    <w:rsid w:val="3B89BF0A"/>
    <w:rsid w:val="3B8ABE6C"/>
    <w:rsid w:val="3B90A51A"/>
    <w:rsid w:val="3B9829B7"/>
    <w:rsid w:val="3B9847D6"/>
    <w:rsid w:val="3B9A1FFD"/>
    <w:rsid w:val="3BBEBB35"/>
    <w:rsid w:val="3BC5D1BF"/>
    <w:rsid w:val="3BC6C458"/>
    <w:rsid w:val="3BC87086"/>
    <w:rsid w:val="3BCB3AEB"/>
    <w:rsid w:val="3BD4257C"/>
    <w:rsid w:val="3BD58EB8"/>
    <w:rsid w:val="3BDBC56C"/>
    <w:rsid w:val="3BDEDA74"/>
    <w:rsid w:val="3BE42A4A"/>
    <w:rsid w:val="3BF98DEA"/>
    <w:rsid w:val="3C0454FE"/>
    <w:rsid w:val="3C076DE0"/>
    <w:rsid w:val="3C2CCE82"/>
    <w:rsid w:val="3C2EE805"/>
    <w:rsid w:val="3C3CBD80"/>
    <w:rsid w:val="3C41B603"/>
    <w:rsid w:val="3C499165"/>
    <w:rsid w:val="3C57F67E"/>
    <w:rsid w:val="3C5ECE44"/>
    <w:rsid w:val="3C5F53D9"/>
    <w:rsid w:val="3C6A2F12"/>
    <w:rsid w:val="3C6C55A2"/>
    <w:rsid w:val="3C6D0E0B"/>
    <w:rsid w:val="3C769C39"/>
    <w:rsid w:val="3C786836"/>
    <w:rsid w:val="3C8AA4E2"/>
    <w:rsid w:val="3C918CA6"/>
    <w:rsid w:val="3C9838C6"/>
    <w:rsid w:val="3CAEF375"/>
    <w:rsid w:val="3CAF98A6"/>
    <w:rsid w:val="3CBA3811"/>
    <w:rsid w:val="3CBB3DA7"/>
    <w:rsid w:val="3CC05602"/>
    <w:rsid w:val="3CCC9979"/>
    <w:rsid w:val="3CCCC296"/>
    <w:rsid w:val="3CED04D0"/>
    <w:rsid w:val="3CF37814"/>
    <w:rsid w:val="3D0AA624"/>
    <w:rsid w:val="3D0DAA7A"/>
    <w:rsid w:val="3D21A6DF"/>
    <w:rsid w:val="3D27BE50"/>
    <w:rsid w:val="3D2BB94F"/>
    <w:rsid w:val="3D313CA9"/>
    <w:rsid w:val="3D37D391"/>
    <w:rsid w:val="3D3F46DC"/>
    <w:rsid w:val="3D429A9D"/>
    <w:rsid w:val="3D4C6E80"/>
    <w:rsid w:val="3D57FE3E"/>
    <w:rsid w:val="3D5AA00B"/>
    <w:rsid w:val="3D5AF014"/>
    <w:rsid w:val="3D686A65"/>
    <w:rsid w:val="3D797222"/>
    <w:rsid w:val="3D7EA3D0"/>
    <w:rsid w:val="3D8947B3"/>
    <w:rsid w:val="3D8D362D"/>
    <w:rsid w:val="3D9057CF"/>
    <w:rsid w:val="3D9062AC"/>
    <w:rsid w:val="3DA66703"/>
    <w:rsid w:val="3DB3D642"/>
    <w:rsid w:val="3DB45A4F"/>
    <w:rsid w:val="3DB8A1E7"/>
    <w:rsid w:val="3DBE080D"/>
    <w:rsid w:val="3DC0159A"/>
    <w:rsid w:val="3DCA94BB"/>
    <w:rsid w:val="3DD574CC"/>
    <w:rsid w:val="3DD82334"/>
    <w:rsid w:val="3DD83E92"/>
    <w:rsid w:val="3DF162E9"/>
    <w:rsid w:val="3DF17484"/>
    <w:rsid w:val="3DFB4AF7"/>
    <w:rsid w:val="3DFCD016"/>
    <w:rsid w:val="3E01A0FC"/>
    <w:rsid w:val="3E094356"/>
    <w:rsid w:val="3E456137"/>
    <w:rsid w:val="3E48FD18"/>
    <w:rsid w:val="3E50D3FD"/>
    <w:rsid w:val="3E6EF985"/>
    <w:rsid w:val="3E724986"/>
    <w:rsid w:val="3E907651"/>
    <w:rsid w:val="3E924FE7"/>
    <w:rsid w:val="3E955F7F"/>
    <w:rsid w:val="3E9F6A3B"/>
    <w:rsid w:val="3EA144DD"/>
    <w:rsid w:val="3EA46989"/>
    <w:rsid w:val="3EAA59B4"/>
    <w:rsid w:val="3EBEEF40"/>
    <w:rsid w:val="3EBFCDB5"/>
    <w:rsid w:val="3EC114A7"/>
    <w:rsid w:val="3EC11A1B"/>
    <w:rsid w:val="3EC61684"/>
    <w:rsid w:val="3EC62C32"/>
    <w:rsid w:val="3ECB872E"/>
    <w:rsid w:val="3EDB3850"/>
    <w:rsid w:val="3EDBF20D"/>
    <w:rsid w:val="3EDCABB3"/>
    <w:rsid w:val="3EDD3FBB"/>
    <w:rsid w:val="3EE5D223"/>
    <w:rsid w:val="3EEA1F07"/>
    <w:rsid w:val="3EED0053"/>
    <w:rsid w:val="3EF8CC39"/>
    <w:rsid w:val="3F053F5B"/>
    <w:rsid w:val="3F0D9BB0"/>
    <w:rsid w:val="3F1C734E"/>
    <w:rsid w:val="3F20272C"/>
    <w:rsid w:val="3F203C1F"/>
    <w:rsid w:val="3F227841"/>
    <w:rsid w:val="3F27ED29"/>
    <w:rsid w:val="3F292309"/>
    <w:rsid w:val="3F3857F5"/>
    <w:rsid w:val="3F45E3D2"/>
    <w:rsid w:val="3F46D3A1"/>
    <w:rsid w:val="3F46D47B"/>
    <w:rsid w:val="3F4AC8A6"/>
    <w:rsid w:val="3F62991B"/>
    <w:rsid w:val="3F6BE6F7"/>
    <w:rsid w:val="3F73C73D"/>
    <w:rsid w:val="3F84D8E7"/>
    <w:rsid w:val="3F8AB8C9"/>
    <w:rsid w:val="3F8D8201"/>
    <w:rsid w:val="3F93B6EF"/>
    <w:rsid w:val="3F98DC52"/>
    <w:rsid w:val="3FAB7D03"/>
    <w:rsid w:val="3FB49EF5"/>
    <w:rsid w:val="3FC320EC"/>
    <w:rsid w:val="3FC5CF13"/>
    <w:rsid w:val="3FD2A964"/>
    <w:rsid w:val="3FE0AA84"/>
    <w:rsid w:val="3FFC86FA"/>
    <w:rsid w:val="40088401"/>
    <w:rsid w:val="40145B87"/>
    <w:rsid w:val="4016E1FD"/>
    <w:rsid w:val="4017E38B"/>
    <w:rsid w:val="4018C251"/>
    <w:rsid w:val="401A9179"/>
    <w:rsid w:val="401C7B9F"/>
    <w:rsid w:val="401C7FCF"/>
    <w:rsid w:val="401F871F"/>
    <w:rsid w:val="402E8C10"/>
    <w:rsid w:val="4034F382"/>
    <w:rsid w:val="4040AECC"/>
    <w:rsid w:val="404127EF"/>
    <w:rsid w:val="4046901C"/>
    <w:rsid w:val="4054060D"/>
    <w:rsid w:val="40570D41"/>
    <w:rsid w:val="405862F4"/>
    <w:rsid w:val="405B287E"/>
    <w:rsid w:val="40626D4A"/>
    <w:rsid w:val="40672879"/>
    <w:rsid w:val="4074D457"/>
    <w:rsid w:val="407D4152"/>
    <w:rsid w:val="4085507D"/>
    <w:rsid w:val="40879E4C"/>
    <w:rsid w:val="40A35B22"/>
    <w:rsid w:val="40A5D9FE"/>
    <w:rsid w:val="40AB585F"/>
    <w:rsid w:val="40BC6AD2"/>
    <w:rsid w:val="40BCA8C5"/>
    <w:rsid w:val="40BD2F46"/>
    <w:rsid w:val="40C47A58"/>
    <w:rsid w:val="40CBE7F0"/>
    <w:rsid w:val="40D3B0F1"/>
    <w:rsid w:val="40E3437A"/>
    <w:rsid w:val="40E691AA"/>
    <w:rsid w:val="40E87A97"/>
    <w:rsid w:val="40EDC922"/>
    <w:rsid w:val="40FD793C"/>
    <w:rsid w:val="4101D363"/>
    <w:rsid w:val="41077149"/>
    <w:rsid w:val="4110B12A"/>
    <w:rsid w:val="412BBF14"/>
    <w:rsid w:val="4131B4F2"/>
    <w:rsid w:val="41323325"/>
    <w:rsid w:val="413FF634"/>
    <w:rsid w:val="4142A92C"/>
    <w:rsid w:val="4158A650"/>
    <w:rsid w:val="415C3206"/>
    <w:rsid w:val="415D0B8B"/>
    <w:rsid w:val="415FC506"/>
    <w:rsid w:val="41689F05"/>
    <w:rsid w:val="4183C59C"/>
    <w:rsid w:val="418A7FA8"/>
    <w:rsid w:val="418EFC7E"/>
    <w:rsid w:val="419C2F6B"/>
    <w:rsid w:val="41A7A453"/>
    <w:rsid w:val="41ABA6F3"/>
    <w:rsid w:val="41AE4ABC"/>
    <w:rsid w:val="41B2525D"/>
    <w:rsid w:val="41B2AFEC"/>
    <w:rsid w:val="41DF45B8"/>
    <w:rsid w:val="41E101A6"/>
    <w:rsid w:val="41F7F895"/>
    <w:rsid w:val="41FFDE08"/>
    <w:rsid w:val="4205FC68"/>
    <w:rsid w:val="420F24EE"/>
    <w:rsid w:val="4211FE1B"/>
    <w:rsid w:val="42131722"/>
    <w:rsid w:val="42169CE0"/>
    <w:rsid w:val="42208CD6"/>
    <w:rsid w:val="422CE777"/>
    <w:rsid w:val="422D6206"/>
    <w:rsid w:val="42364AAE"/>
    <w:rsid w:val="4247EF11"/>
    <w:rsid w:val="424BA6D2"/>
    <w:rsid w:val="42524131"/>
    <w:rsid w:val="425B37D0"/>
    <w:rsid w:val="42714964"/>
    <w:rsid w:val="4274EB1E"/>
    <w:rsid w:val="428A0FB4"/>
    <w:rsid w:val="4293518F"/>
    <w:rsid w:val="429565EB"/>
    <w:rsid w:val="42966370"/>
    <w:rsid w:val="42A12617"/>
    <w:rsid w:val="42AA45F0"/>
    <w:rsid w:val="42B4DB7A"/>
    <w:rsid w:val="42BC3CEF"/>
    <w:rsid w:val="42DA892B"/>
    <w:rsid w:val="42E80948"/>
    <w:rsid w:val="42F1BDA6"/>
    <w:rsid w:val="42F7CA2A"/>
    <w:rsid w:val="4308D4A8"/>
    <w:rsid w:val="43111BBF"/>
    <w:rsid w:val="431DE8EC"/>
    <w:rsid w:val="431F6B57"/>
    <w:rsid w:val="432130AA"/>
    <w:rsid w:val="433744AE"/>
    <w:rsid w:val="433AABF5"/>
    <w:rsid w:val="433F55B5"/>
    <w:rsid w:val="43534578"/>
    <w:rsid w:val="43536019"/>
    <w:rsid w:val="4364382B"/>
    <w:rsid w:val="437901FD"/>
    <w:rsid w:val="43846FC5"/>
    <w:rsid w:val="439647F0"/>
    <w:rsid w:val="43A1B57B"/>
    <w:rsid w:val="43A2461B"/>
    <w:rsid w:val="43B9BD4C"/>
    <w:rsid w:val="43C1AAC6"/>
    <w:rsid w:val="43C6B3D0"/>
    <w:rsid w:val="43C78D41"/>
    <w:rsid w:val="43CB44EE"/>
    <w:rsid w:val="43D1670C"/>
    <w:rsid w:val="43D275A6"/>
    <w:rsid w:val="43D297B7"/>
    <w:rsid w:val="43D9C48D"/>
    <w:rsid w:val="43DCDE64"/>
    <w:rsid w:val="440D95D6"/>
    <w:rsid w:val="44149793"/>
    <w:rsid w:val="44226687"/>
    <w:rsid w:val="4423C5A4"/>
    <w:rsid w:val="44247578"/>
    <w:rsid w:val="4428C23E"/>
    <w:rsid w:val="4436B202"/>
    <w:rsid w:val="44421E45"/>
    <w:rsid w:val="4442F57E"/>
    <w:rsid w:val="44458C4C"/>
    <w:rsid w:val="444FB40A"/>
    <w:rsid w:val="446FB5FE"/>
    <w:rsid w:val="4482F3FD"/>
    <w:rsid w:val="448E13E8"/>
    <w:rsid w:val="448ED838"/>
    <w:rsid w:val="44931A07"/>
    <w:rsid w:val="449AC3AD"/>
    <w:rsid w:val="449E9081"/>
    <w:rsid w:val="449FA63B"/>
    <w:rsid w:val="44A5E5CC"/>
    <w:rsid w:val="44ADB97C"/>
    <w:rsid w:val="44AF409B"/>
    <w:rsid w:val="44B0A1D3"/>
    <w:rsid w:val="44C2B128"/>
    <w:rsid w:val="44C3A7BB"/>
    <w:rsid w:val="44D260E3"/>
    <w:rsid w:val="44E9F06E"/>
    <w:rsid w:val="44F6BCA6"/>
    <w:rsid w:val="44FA1C39"/>
    <w:rsid w:val="44FBFEB7"/>
    <w:rsid w:val="450145E7"/>
    <w:rsid w:val="4508401F"/>
    <w:rsid w:val="451BA80E"/>
    <w:rsid w:val="452165A1"/>
    <w:rsid w:val="4531F652"/>
    <w:rsid w:val="45397B9B"/>
    <w:rsid w:val="454BE242"/>
    <w:rsid w:val="45549877"/>
    <w:rsid w:val="455D0098"/>
    <w:rsid w:val="455DF63C"/>
    <w:rsid w:val="4577419E"/>
    <w:rsid w:val="458CB9CA"/>
    <w:rsid w:val="4594068B"/>
    <w:rsid w:val="459A6067"/>
    <w:rsid w:val="45A2A052"/>
    <w:rsid w:val="45AC8AFF"/>
    <w:rsid w:val="45AE693A"/>
    <w:rsid w:val="45B4CBF0"/>
    <w:rsid w:val="45B5BDBB"/>
    <w:rsid w:val="45CAF3AF"/>
    <w:rsid w:val="45CB3663"/>
    <w:rsid w:val="45E7183A"/>
    <w:rsid w:val="45E93B70"/>
    <w:rsid w:val="45EBFE82"/>
    <w:rsid w:val="46082B62"/>
    <w:rsid w:val="460CE3BF"/>
    <w:rsid w:val="460E73F9"/>
    <w:rsid w:val="4617504C"/>
    <w:rsid w:val="4625EA98"/>
    <w:rsid w:val="4637F3A2"/>
    <w:rsid w:val="4645838B"/>
    <w:rsid w:val="46489D52"/>
    <w:rsid w:val="464950D4"/>
    <w:rsid w:val="465191BB"/>
    <w:rsid w:val="465647C9"/>
    <w:rsid w:val="467359AA"/>
    <w:rsid w:val="4676138C"/>
    <w:rsid w:val="468D5968"/>
    <w:rsid w:val="468F0132"/>
    <w:rsid w:val="46B7605A"/>
    <w:rsid w:val="46C44EE8"/>
    <w:rsid w:val="46C98EA6"/>
    <w:rsid w:val="46D17AC4"/>
    <w:rsid w:val="46D1ED9A"/>
    <w:rsid w:val="46D6B7B0"/>
    <w:rsid w:val="46D8D75E"/>
    <w:rsid w:val="46DAC5FE"/>
    <w:rsid w:val="46DBA5A5"/>
    <w:rsid w:val="46DE4177"/>
    <w:rsid w:val="46E897D7"/>
    <w:rsid w:val="470283AB"/>
    <w:rsid w:val="470EFF5B"/>
    <w:rsid w:val="4713464E"/>
    <w:rsid w:val="4713E018"/>
    <w:rsid w:val="471F5F5C"/>
    <w:rsid w:val="4722676C"/>
    <w:rsid w:val="47265AA3"/>
    <w:rsid w:val="472FDC13"/>
    <w:rsid w:val="4730F819"/>
    <w:rsid w:val="473F6FB8"/>
    <w:rsid w:val="4741E326"/>
    <w:rsid w:val="4743B616"/>
    <w:rsid w:val="47450405"/>
    <w:rsid w:val="475FE995"/>
    <w:rsid w:val="47660AA5"/>
    <w:rsid w:val="476D4028"/>
    <w:rsid w:val="4770AD83"/>
    <w:rsid w:val="4775861D"/>
    <w:rsid w:val="47785F7A"/>
    <w:rsid w:val="4782275F"/>
    <w:rsid w:val="4784D035"/>
    <w:rsid w:val="479D161F"/>
    <w:rsid w:val="47ADAC88"/>
    <w:rsid w:val="47B7E3A8"/>
    <w:rsid w:val="47BD6D18"/>
    <w:rsid w:val="47E7E46B"/>
    <w:rsid w:val="47E809C0"/>
    <w:rsid w:val="47F16512"/>
    <w:rsid w:val="47FDF9B1"/>
    <w:rsid w:val="4804CEDC"/>
    <w:rsid w:val="48192355"/>
    <w:rsid w:val="481E8D99"/>
    <w:rsid w:val="481FD6EF"/>
    <w:rsid w:val="48232EEB"/>
    <w:rsid w:val="483734C9"/>
    <w:rsid w:val="483B5704"/>
    <w:rsid w:val="4841A859"/>
    <w:rsid w:val="48443E5E"/>
    <w:rsid w:val="4859DD07"/>
    <w:rsid w:val="48640188"/>
    <w:rsid w:val="487384A6"/>
    <w:rsid w:val="48818590"/>
    <w:rsid w:val="48842F4B"/>
    <w:rsid w:val="48A70054"/>
    <w:rsid w:val="48A7C611"/>
    <w:rsid w:val="48AC675C"/>
    <w:rsid w:val="48ACB1E8"/>
    <w:rsid w:val="48B17C84"/>
    <w:rsid w:val="48BC575A"/>
    <w:rsid w:val="48C7BB95"/>
    <w:rsid w:val="48CB22ED"/>
    <w:rsid w:val="48D9E355"/>
    <w:rsid w:val="48E3F6D0"/>
    <w:rsid w:val="48E66063"/>
    <w:rsid w:val="48EC343F"/>
    <w:rsid w:val="48F0B0DB"/>
    <w:rsid w:val="48F28A18"/>
    <w:rsid w:val="48F82A25"/>
    <w:rsid w:val="49010BAE"/>
    <w:rsid w:val="49014EBD"/>
    <w:rsid w:val="49020750"/>
    <w:rsid w:val="49072832"/>
    <w:rsid w:val="49192EF8"/>
    <w:rsid w:val="4921BB3B"/>
    <w:rsid w:val="49359623"/>
    <w:rsid w:val="493A0B78"/>
    <w:rsid w:val="4946326B"/>
    <w:rsid w:val="494A3DBB"/>
    <w:rsid w:val="49511113"/>
    <w:rsid w:val="4951DCD5"/>
    <w:rsid w:val="4979FD3A"/>
    <w:rsid w:val="4986D2B2"/>
    <w:rsid w:val="498B2412"/>
    <w:rsid w:val="4990A1F5"/>
    <w:rsid w:val="4992A82F"/>
    <w:rsid w:val="499D3D4D"/>
    <w:rsid w:val="499E955D"/>
    <w:rsid w:val="49CED4E2"/>
    <w:rsid w:val="49D45BDF"/>
    <w:rsid w:val="49D71418"/>
    <w:rsid w:val="49DE040A"/>
    <w:rsid w:val="49DF8A4F"/>
    <w:rsid w:val="49E87E9B"/>
    <w:rsid w:val="49FAED35"/>
    <w:rsid w:val="4A02B4A1"/>
    <w:rsid w:val="4A04DF54"/>
    <w:rsid w:val="4A1139F2"/>
    <w:rsid w:val="4A27398C"/>
    <w:rsid w:val="4A2BC601"/>
    <w:rsid w:val="4A2E1043"/>
    <w:rsid w:val="4A316CF8"/>
    <w:rsid w:val="4A475095"/>
    <w:rsid w:val="4A534642"/>
    <w:rsid w:val="4A548789"/>
    <w:rsid w:val="4A57AEE3"/>
    <w:rsid w:val="4A5ADE32"/>
    <w:rsid w:val="4A62AAB6"/>
    <w:rsid w:val="4A6E3C35"/>
    <w:rsid w:val="4A7611CD"/>
    <w:rsid w:val="4A7E5D76"/>
    <w:rsid w:val="4A85EC5B"/>
    <w:rsid w:val="4A8D590F"/>
    <w:rsid w:val="4A901EFF"/>
    <w:rsid w:val="4A92EA47"/>
    <w:rsid w:val="4A9B1761"/>
    <w:rsid w:val="4AA47855"/>
    <w:rsid w:val="4AA7B012"/>
    <w:rsid w:val="4AB23D72"/>
    <w:rsid w:val="4AB86E70"/>
    <w:rsid w:val="4AD1750F"/>
    <w:rsid w:val="4AD5ABFD"/>
    <w:rsid w:val="4AE59F5D"/>
    <w:rsid w:val="4AFA401F"/>
    <w:rsid w:val="4AFE2AED"/>
    <w:rsid w:val="4B028FBB"/>
    <w:rsid w:val="4B060EBF"/>
    <w:rsid w:val="4B0A0EE9"/>
    <w:rsid w:val="4B0BF1F4"/>
    <w:rsid w:val="4B12AAD0"/>
    <w:rsid w:val="4B210C2E"/>
    <w:rsid w:val="4B2845E9"/>
    <w:rsid w:val="4B33E81B"/>
    <w:rsid w:val="4B3D67EF"/>
    <w:rsid w:val="4B3DE7EA"/>
    <w:rsid w:val="4B4BB4C2"/>
    <w:rsid w:val="4B569095"/>
    <w:rsid w:val="4B657EF1"/>
    <w:rsid w:val="4B681538"/>
    <w:rsid w:val="4B6B55F9"/>
    <w:rsid w:val="4B754C21"/>
    <w:rsid w:val="4B7BFE6C"/>
    <w:rsid w:val="4B86C578"/>
    <w:rsid w:val="4B8CB240"/>
    <w:rsid w:val="4B964569"/>
    <w:rsid w:val="4BA78B1E"/>
    <w:rsid w:val="4BAFD08B"/>
    <w:rsid w:val="4BBB1BEF"/>
    <w:rsid w:val="4BC3C5E2"/>
    <w:rsid w:val="4BC51864"/>
    <w:rsid w:val="4BCB4062"/>
    <w:rsid w:val="4BCC097D"/>
    <w:rsid w:val="4BCD3126"/>
    <w:rsid w:val="4BD2F86F"/>
    <w:rsid w:val="4BEC764A"/>
    <w:rsid w:val="4BF3DD46"/>
    <w:rsid w:val="4C06CE71"/>
    <w:rsid w:val="4C0ACD3E"/>
    <w:rsid w:val="4C1822FC"/>
    <w:rsid w:val="4C220FC9"/>
    <w:rsid w:val="4C2D7011"/>
    <w:rsid w:val="4C2E11C5"/>
    <w:rsid w:val="4C37C8A7"/>
    <w:rsid w:val="4C4829D3"/>
    <w:rsid w:val="4C5F32E9"/>
    <w:rsid w:val="4C68C027"/>
    <w:rsid w:val="4C6A3D03"/>
    <w:rsid w:val="4C6A8AE2"/>
    <w:rsid w:val="4C6CA83C"/>
    <w:rsid w:val="4C703B50"/>
    <w:rsid w:val="4C7FD8BF"/>
    <w:rsid w:val="4C80A76A"/>
    <w:rsid w:val="4C835352"/>
    <w:rsid w:val="4C8567CA"/>
    <w:rsid w:val="4C8C4A32"/>
    <w:rsid w:val="4C8F6907"/>
    <w:rsid w:val="4C948C73"/>
    <w:rsid w:val="4C99BEAD"/>
    <w:rsid w:val="4CA003ED"/>
    <w:rsid w:val="4CB1493D"/>
    <w:rsid w:val="4CBE3F9D"/>
    <w:rsid w:val="4CBE681D"/>
    <w:rsid w:val="4CC327B9"/>
    <w:rsid w:val="4CC5AFCB"/>
    <w:rsid w:val="4CD992F9"/>
    <w:rsid w:val="4CFB5A48"/>
    <w:rsid w:val="4D00F908"/>
    <w:rsid w:val="4D0F8F17"/>
    <w:rsid w:val="4D204FD3"/>
    <w:rsid w:val="4D27A521"/>
    <w:rsid w:val="4D2ABE9E"/>
    <w:rsid w:val="4D34CB39"/>
    <w:rsid w:val="4D4CFE6B"/>
    <w:rsid w:val="4D4D9E09"/>
    <w:rsid w:val="4D53E2C5"/>
    <w:rsid w:val="4D5F41E5"/>
    <w:rsid w:val="4D623F5F"/>
    <w:rsid w:val="4D713890"/>
    <w:rsid w:val="4D951B21"/>
    <w:rsid w:val="4D99A4E8"/>
    <w:rsid w:val="4DA13D7B"/>
    <w:rsid w:val="4DB38E81"/>
    <w:rsid w:val="4DB72DFB"/>
    <w:rsid w:val="4DB79653"/>
    <w:rsid w:val="4DBA4F32"/>
    <w:rsid w:val="4DC698DC"/>
    <w:rsid w:val="4DCC85E7"/>
    <w:rsid w:val="4DD3DEEE"/>
    <w:rsid w:val="4DD5B56D"/>
    <w:rsid w:val="4DE8CAEF"/>
    <w:rsid w:val="4DED3AAB"/>
    <w:rsid w:val="4E17794D"/>
    <w:rsid w:val="4E20E278"/>
    <w:rsid w:val="4E21DCEE"/>
    <w:rsid w:val="4E24DA65"/>
    <w:rsid w:val="4E26BF1D"/>
    <w:rsid w:val="4E3398E8"/>
    <w:rsid w:val="4E35B213"/>
    <w:rsid w:val="4E36145C"/>
    <w:rsid w:val="4E3D40CF"/>
    <w:rsid w:val="4E63A162"/>
    <w:rsid w:val="4E65AD26"/>
    <w:rsid w:val="4E67F1AB"/>
    <w:rsid w:val="4E6E5F71"/>
    <w:rsid w:val="4E7E5107"/>
    <w:rsid w:val="4EA2DD19"/>
    <w:rsid w:val="4EB09E0B"/>
    <w:rsid w:val="4EB127BE"/>
    <w:rsid w:val="4EBA5881"/>
    <w:rsid w:val="4EBD13D2"/>
    <w:rsid w:val="4EC05737"/>
    <w:rsid w:val="4ECBD084"/>
    <w:rsid w:val="4EDEF3ED"/>
    <w:rsid w:val="4EE973C6"/>
    <w:rsid w:val="4EED04C0"/>
    <w:rsid w:val="4F04FB87"/>
    <w:rsid w:val="4F05BAD3"/>
    <w:rsid w:val="4F0C5433"/>
    <w:rsid w:val="4F56E47C"/>
    <w:rsid w:val="4F572EA3"/>
    <w:rsid w:val="4F5942C2"/>
    <w:rsid w:val="4F5F8AAF"/>
    <w:rsid w:val="4F6020CB"/>
    <w:rsid w:val="4F605BA0"/>
    <w:rsid w:val="4F60A0B4"/>
    <w:rsid w:val="4F72EBA3"/>
    <w:rsid w:val="4F7F24B9"/>
    <w:rsid w:val="4F820ACE"/>
    <w:rsid w:val="4F847ED6"/>
    <w:rsid w:val="4F9CDA09"/>
    <w:rsid w:val="4F9F162B"/>
    <w:rsid w:val="4FA4D62B"/>
    <w:rsid w:val="4FB3C378"/>
    <w:rsid w:val="4FB44AF2"/>
    <w:rsid w:val="4FC0EDAC"/>
    <w:rsid w:val="4FC4D931"/>
    <w:rsid w:val="4FD8F662"/>
    <w:rsid w:val="4FE67FA4"/>
    <w:rsid w:val="4FF27836"/>
    <w:rsid w:val="4FFE7BC3"/>
    <w:rsid w:val="500118C5"/>
    <w:rsid w:val="5009A7AB"/>
    <w:rsid w:val="5014DF10"/>
    <w:rsid w:val="5015D1A1"/>
    <w:rsid w:val="501FB5BD"/>
    <w:rsid w:val="50224A22"/>
    <w:rsid w:val="5025358D"/>
    <w:rsid w:val="502B5E72"/>
    <w:rsid w:val="502C214C"/>
    <w:rsid w:val="503B0B41"/>
    <w:rsid w:val="504B189F"/>
    <w:rsid w:val="50516419"/>
    <w:rsid w:val="5052EB2A"/>
    <w:rsid w:val="505A716B"/>
    <w:rsid w:val="505DF5B6"/>
    <w:rsid w:val="50637C93"/>
    <w:rsid w:val="506459F7"/>
    <w:rsid w:val="507EEC76"/>
    <w:rsid w:val="50853330"/>
    <w:rsid w:val="508B010F"/>
    <w:rsid w:val="5099A6A9"/>
    <w:rsid w:val="509B3884"/>
    <w:rsid w:val="509E21D6"/>
    <w:rsid w:val="50A143EE"/>
    <w:rsid w:val="50ABBD28"/>
    <w:rsid w:val="50B8DC3D"/>
    <w:rsid w:val="50B994F7"/>
    <w:rsid w:val="50BBC0C8"/>
    <w:rsid w:val="50BF8041"/>
    <w:rsid w:val="50C36275"/>
    <w:rsid w:val="50D2BA6B"/>
    <w:rsid w:val="50DA2292"/>
    <w:rsid w:val="50DF2A2F"/>
    <w:rsid w:val="510318EF"/>
    <w:rsid w:val="510867EC"/>
    <w:rsid w:val="51102395"/>
    <w:rsid w:val="511314C0"/>
    <w:rsid w:val="5114C89F"/>
    <w:rsid w:val="5121677C"/>
    <w:rsid w:val="512EBF97"/>
    <w:rsid w:val="512FBC59"/>
    <w:rsid w:val="5137BD42"/>
    <w:rsid w:val="51537261"/>
    <w:rsid w:val="515CBE47"/>
    <w:rsid w:val="516D8B78"/>
    <w:rsid w:val="5170B3C2"/>
    <w:rsid w:val="51711DA6"/>
    <w:rsid w:val="51756D44"/>
    <w:rsid w:val="518523CF"/>
    <w:rsid w:val="5186D4FB"/>
    <w:rsid w:val="518A0142"/>
    <w:rsid w:val="518FD4F8"/>
    <w:rsid w:val="5194DC7D"/>
    <w:rsid w:val="519620E5"/>
    <w:rsid w:val="51A91C8F"/>
    <w:rsid w:val="51AED384"/>
    <w:rsid w:val="51B244E1"/>
    <w:rsid w:val="51C0E336"/>
    <w:rsid w:val="51CC27D6"/>
    <w:rsid w:val="51CCA9FE"/>
    <w:rsid w:val="51E36B8E"/>
    <w:rsid w:val="51EDB045"/>
    <w:rsid w:val="51EDD7DC"/>
    <w:rsid w:val="51EE4092"/>
    <w:rsid w:val="51F27508"/>
    <w:rsid w:val="51F47B72"/>
    <w:rsid w:val="5209DC7F"/>
    <w:rsid w:val="520A01D2"/>
    <w:rsid w:val="520A04A3"/>
    <w:rsid w:val="520E97D5"/>
    <w:rsid w:val="52173C10"/>
    <w:rsid w:val="52186B00"/>
    <w:rsid w:val="52284C18"/>
    <w:rsid w:val="522B428A"/>
    <w:rsid w:val="522FCDAC"/>
    <w:rsid w:val="523E70EA"/>
    <w:rsid w:val="524396FC"/>
    <w:rsid w:val="524A8763"/>
    <w:rsid w:val="524C84FE"/>
    <w:rsid w:val="524F83B3"/>
    <w:rsid w:val="525F239E"/>
    <w:rsid w:val="5260A6E9"/>
    <w:rsid w:val="526EFECC"/>
    <w:rsid w:val="5270A22A"/>
    <w:rsid w:val="5271E1A6"/>
    <w:rsid w:val="5299C2D9"/>
    <w:rsid w:val="52A95CC1"/>
    <w:rsid w:val="52C8C232"/>
    <w:rsid w:val="52CBD8B3"/>
    <w:rsid w:val="52DB8F91"/>
    <w:rsid w:val="52F12675"/>
    <w:rsid w:val="52F1E9C0"/>
    <w:rsid w:val="52F2A4AD"/>
    <w:rsid w:val="52FB7026"/>
    <w:rsid w:val="53091980"/>
    <w:rsid w:val="532AED72"/>
    <w:rsid w:val="53396340"/>
    <w:rsid w:val="533AB590"/>
    <w:rsid w:val="53444556"/>
    <w:rsid w:val="53445907"/>
    <w:rsid w:val="5346EC75"/>
    <w:rsid w:val="534A6304"/>
    <w:rsid w:val="53553BB0"/>
    <w:rsid w:val="5355E37C"/>
    <w:rsid w:val="535CB397"/>
    <w:rsid w:val="53616DD6"/>
    <w:rsid w:val="536703CD"/>
    <w:rsid w:val="5371DF1C"/>
    <w:rsid w:val="537F0E4C"/>
    <w:rsid w:val="53839158"/>
    <w:rsid w:val="53A196D2"/>
    <w:rsid w:val="53A2CDB9"/>
    <w:rsid w:val="53A3F2CC"/>
    <w:rsid w:val="53AC3FD0"/>
    <w:rsid w:val="53B5767B"/>
    <w:rsid w:val="53BED8C1"/>
    <w:rsid w:val="53D597AD"/>
    <w:rsid w:val="53DCD3C7"/>
    <w:rsid w:val="53E61891"/>
    <w:rsid w:val="53E7D85B"/>
    <w:rsid w:val="5411FB00"/>
    <w:rsid w:val="541EF233"/>
    <w:rsid w:val="542BA230"/>
    <w:rsid w:val="543244A9"/>
    <w:rsid w:val="5436F80A"/>
    <w:rsid w:val="5437E146"/>
    <w:rsid w:val="54487A28"/>
    <w:rsid w:val="5448DE48"/>
    <w:rsid w:val="544F37AF"/>
    <w:rsid w:val="5450C94A"/>
    <w:rsid w:val="545578CA"/>
    <w:rsid w:val="545BCB01"/>
    <w:rsid w:val="546C75AF"/>
    <w:rsid w:val="546FE814"/>
    <w:rsid w:val="5478CBCC"/>
    <w:rsid w:val="547C2833"/>
    <w:rsid w:val="547E63E8"/>
    <w:rsid w:val="5481F225"/>
    <w:rsid w:val="5482BCB5"/>
    <w:rsid w:val="5487FA08"/>
    <w:rsid w:val="54944856"/>
    <w:rsid w:val="5496B1B5"/>
    <w:rsid w:val="5498ABC9"/>
    <w:rsid w:val="54A310F5"/>
    <w:rsid w:val="54A6A80D"/>
    <w:rsid w:val="54ACBDA2"/>
    <w:rsid w:val="54B5918D"/>
    <w:rsid w:val="54D77B56"/>
    <w:rsid w:val="54F88014"/>
    <w:rsid w:val="54FB88D4"/>
    <w:rsid w:val="5500142D"/>
    <w:rsid w:val="550F2407"/>
    <w:rsid w:val="5511FF1D"/>
    <w:rsid w:val="551477BA"/>
    <w:rsid w:val="5515C781"/>
    <w:rsid w:val="55166DB6"/>
    <w:rsid w:val="5524AE17"/>
    <w:rsid w:val="552666BE"/>
    <w:rsid w:val="552C0F9B"/>
    <w:rsid w:val="5531AE56"/>
    <w:rsid w:val="5531D499"/>
    <w:rsid w:val="5536C897"/>
    <w:rsid w:val="5537F7F6"/>
    <w:rsid w:val="554ACB77"/>
    <w:rsid w:val="5552EB00"/>
    <w:rsid w:val="555D90A8"/>
    <w:rsid w:val="55683A9C"/>
    <w:rsid w:val="556B0D58"/>
    <w:rsid w:val="556EB570"/>
    <w:rsid w:val="556F7AE4"/>
    <w:rsid w:val="55825F18"/>
    <w:rsid w:val="558FE32C"/>
    <w:rsid w:val="5599C378"/>
    <w:rsid w:val="559AD583"/>
    <w:rsid w:val="55A34FB0"/>
    <w:rsid w:val="55A8BD08"/>
    <w:rsid w:val="55A9118C"/>
    <w:rsid w:val="55B4CFF0"/>
    <w:rsid w:val="55B5F541"/>
    <w:rsid w:val="55B64E4A"/>
    <w:rsid w:val="55B87E6D"/>
    <w:rsid w:val="55C63F73"/>
    <w:rsid w:val="55D4252D"/>
    <w:rsid w:val="55E4CF91"/>
    <w:rsid w:val="55F5F99B"/>
    <w:rsid w:val="5600EE4D"/>
    <w:rsid w:val="560B6944"/>
    <w:rsid w:val="5610B6EF"/>
    <w:rsid w:val="56235C8A"/>
    <w:rsid w:val="56262CE9"/>
    <w:rsid w:val="562FD3C6"/>
    <w:rsid w:val="564B18F3"/>
    <w:rsid w:val="5656BA13"/>
    <w:rsid w:val="565B0264"/>
    <w:rsid w:val="565B0825"/>
    <w:rsid w:val="5672E77A"/>
    <w:rsid w:val="567681AB"/>
    <w:rsid w:val="567BAA76"/>
    <w:rsid w:val="567D99BE"/>
    <w:rsid w:val="5691B2E9"/>
    <w:rsid w:val="569883EC"/>
    <w:rsid w:val="569A7EF9"/>
    <w:rsid w:val="56AB2ADE"/>
    <w:rsid w:val="56B29775"/>
    <w:rsid w:val="56D2927D"/>
    <w:rsid w:val="56DB5F16"/>
    <w:rsid w:val="56DFCFC6"/>
    <w:rsid w:val="56EBDC23"/>
    <w:rsid w:val="56EF63F8"/>
    <w:rsid w:val="56F48344"/>
    <w:rsid w:val="56F78A1C"/>
    <w:rsid w:val="5701C652"/>
    <w:rsid w:val="57099E6E"/>
    <w:rsid w:val="5724EBE4"/>
    <w:rsid w:val="572C17F1"/>
    <w:rsid w:val="57366EB9"/>
    <w:rsid w:val="57399FED"/>
    <w:rsid w:val="573F9211"/>
    <w:rsid w:val="57526271"/>
    <w:rsid w:val="57547F7C"/>
    <w:rsid w:val="575B20FA"/>
    <w:rsid w:val="577AE575"/>
    <w:rsid w:val="578B6C76"/>
    <w:rsid w:val="5794C25F"/>
    <w:rsid w:val="57C340BD"/>
    <w:rsid w:val="57C3A7E5"/>
    <w:rsid w:val="57CEA36D"/>
    <w:rsid w:val="57E4DE61"/>
    <w:rsid w:val="57E7B1B9"/>
    <w:rsid w:val="57ECADAE"/>
    <w:rsid w:val="57F66585"/>
    <w:rsid w:val="57F745F2"/>
    <w:rsid w:val="57F7648D"/>
    <w:rsid w:val="57FC95AB"/>
    <w:rsid w:val="58161777"/>
    <w:rsid w:val="581916F9"/>
    <w:rsid w:val="581E7179"/>
    <w:rsid w:val="5821DEAC"/>
    <w:rsid w:val="58369206"/>
    <w:rsid w:val="583CEBBB"/>
    <w:rsid w:val="583F088E"/>
    <w:rsid w:val="583F57D2"/>
    <w:rsid w:val="5845E02A"/>
    <w:rsid w:val="5847852F"/>
    <w:rsid w:val="584C7D50"/>
    <w:rsid w:val="585510E5"/>
    <w:rsid w:val="5855C5A2"/>
    <w:rsid w:val="5857B20A"/>
    <w:rsid w:val="58626E56"/>
    <w:rsid w:val="5863327F"/>
    <w:rsid w:val="58652775"/>
    <w:rsid w:val="58684A5E"/>
    <w:rsid w:val="587A5EF2"/>
    <w:rsid w:val="5893844B"/>
    <w:rsid w:val="5898E283"/>
    <w:rsid w:val="58A6AA7C"/>
    <w:rsid w:val="58B150A6"/>
    <w:rsid w:val="58B76C78"/>
    <w:rsid w:val="58B81239"/>
    <w:rsid w:val="58C48B5D"/>
    <w:rsid w:val="58C9E456"/>
    <w:rsid w:val="58CD7164"/>
    <w:rsid w:val="58CE5DC2"/>
    <w:rsid w:val="58D50C5F"/>
    <w:rsid w:val="58EFD4F3"/>
    <w:rsid w:val="58F563A6"/>
    <w:rsid w:val="58FE8510"/>
    <w:rsid w:val="590121D8"/>
    <w:rsid w:val="591AB626"/>
    <w:rsid w:val="5922C2D5"/>
    <w:rsid w:val="5923E828"/>
    <w:rsid w:val="5924805B"/>
    <w:rsid w:val="592A3A72"/>
    <w:rsid w:val="5946DE65"/>
    <w:rsid w:val="594D62D0"/>
    <w:rsid w:val="595FFFFD"/>
    <w:rsid w:val="5965B51A"/>
    <w:rsid w:val="5968CCDF"/>
    <w:rsid w:val="59696165"/>
    <w:rsid w:val="597AE00C"/>
    <w:rsid w:val="597C4DC4"/>
    <w:rsid w:val="59812C50"/>
    <w:rsid w:val="5984F244"/>
    <w:rsid w:val="59850F44"/>
    <w:rsid w:val="59870186"/>
    <w:rsid w:val="59881968"/>
    <w:rsid w:val="598DDCD5"/>
    <w:rsid w:val="59928EEB"/>
    <w:rsid w:val="59A0875E"/>
    <w:rsid w:val="59A52F1A"/>
    <w:rsid w:val="59B1F287"/>
    <w:rsid w:val="59B37E11"/>
    <w:rsid w:val="59B3BFC3"/>
    <w:rsid w:val="59B679A1"/>
    <w:rsid w:val="59C0C18D"/>
    <w:rsid w:val="59C3FD1C"/>
    <w:rsid w:val="59C63319"/>
    <w:rsid w:val="59D17A4D"/>
    <w:rsid w:val="5A18ADD6"/>
    <w:rsid w:val="5A199D6C"/>
    <w:rsid w:val="5A1FBFF4"/>
    <w:rsid w:val="5A2AC333"/>
    <w:rsid w:val="5A2E9541"/>
    <w:rsid w:val="5A40AB1F"/>
    <w:rsid w:val="5A41D122"/>
    <w:rsid w:val="5A532408"/>
    <w:rsid w:val="5A55F66A"/>
    <w:rsid w:val="5A5FF003"/>
    <w:rsid w:val="5AA05D75"/>
    <w:rsid w:val="5AB3A26E"/>
    <w:rsid w:val="5ACA42AA"/>
    <w:rsid w:val="5ADC7678"/>
    <w:rsid w:val="5AE9A02F"/>
    <w:rsid w:val="5AEF4DA2"/>
    <w:rsid w:val="5AFD4DD1"/>
    <w:rsid w:val="5B0143BF"/>
    <w:rsid w:val="5B0E704B"/>
    <w:rsid w:val="5B10BE0C"/>
    <w:rsid w:val="5B184867"/>
    <w:rsid w:val="5B19C453"/>
    <w:rsid w:val="5B1AD44D"/>
    <w:rsid w:val="5B3D5650"/>
    <w:rsid w:val="5B4010DD"/>
    <w:rsid w:val="5B435A35"/>
    <w:rsid w:val="5B4EDCBC"/>
    <w:rsid w:val="5B4F4662"/>
    <w:rsid w:val="5B588A40"/>
    <w:rsid w:val="5B625388"/>
    <w:rsid w:val="5B672D94"/>
    <w:rsid w:val="5B6F4A80"/>
    <w:rsid w:val="5B796FC4"/>
    <w:rsid w:val="5B7C766F"/>
    <w:rsid w:val="5B983F4C"/>
    <w:rsid w:val="5BA2639E"/>
    <w:rsid w:val="5BBCCCE7"/>
    <w:rsid w:val="5BBD1C42"/>
    <w:rsid w:val="5BBD8634"/>
    <w:rsid w:val="5BC2B181"/>
    <w:rsid w:val="5BDF83F2"/>
    <w:rsid w:val="5BE09EE4"/>
    <w:rsid w:val="5BE7204C"/>
    <w:rsid w:val="5BEE8766"/>
    <w:rsid w:val="5BFAB266"/>
    <w:rsid w:val="5C0AE794"/>
    <w:rsid w:val="5C1CA788"/>
    <w:rsid w:val="5C1F61E9"/>
    <w:rsid w:val="5C2CB28E"/>
    <w:rsid w:val="5C2EB289"/>
    <w:rsid w:val="5C2F0FE7"/>
    <w:rsid w:val="5C33EB45"/>
    <w:rsid w:val="5C3961C0"/>
    <w:rsid w:val="5C401E7A"/>
    <w:rsid w:val="5C443A51"/>
    <w:rsid w:val="5C47FAF8"/>
    <w:rsid w:val="5C4BA575"/>
    <w:rsid w:val="5C4DF62E"/>
    <w:rsid w:val="5C615D09"/>
    <w:rsid w:val="5C6983D8"/>
    <w:rsid w:val="5C6FA2B7"/>
    <w:rsid w:val="5C804EEE"/>
    <w:rsid w:val="5C91E55A"/>
    <w:rsid w:val="5C92AD38"/>
    <w:rsid w:val="5CAA2C89"/>
    <w:rsid w:val="5CC258C4"/>
    <w:rsid w:val="5CC3F0E8"/>
    <w:rsid w:val="5CC646C4"/>
    <w:rsid w:val="5CCDD031"/>
    <w:rsid w:val="5CD66547"/>
    <w:rsid w:val="5CD7CEED"/>
    <w:rsid w:val="5CDD9A72"/>
    <w:rsid w:val="5CE3AF38"/>
    <w:rsid w:val="5CE42A94"/>
    <w:rsid w:val="5CEC9690"/>
    <w:rsid w:val="5CF2ADF6"/>
    <w:rsid w:val="5D001FF4"/>
    <w:rsid w:val="5D0241B3"/>
    <w:rsid w:val="5D02BF43"/>
    <w:rsid w:val="5D0AA611"/>
    <w:rsid w:val="5D0F5613"/>
    <w:rsid w:val="5D10D41F"/>
    <w:rsid w:val="5D11347F"/>
    <w:rsid w:val="5D1D4E36"/>
    <w:rsid w:val="5D25C27B"/>
    <w:rsid w:val="5D26C4A5"/>
    <w:rsid w:val="5D286145"/>
    <w:rsid w:val="5D311A77"/>
    <w:rsid w:val="5D3E0267"/>
    <w:rsid w:val="5D3E6240"/>
    <w:rsid w:val="5D50D3CB"/>
    <w:rsid w:val="5D5BD728"/>
    <w:rsid w:val="5D5D6BBB"/>
    <w:rsid w:val="5D655A22"/>
    <w:rsid w:val="5D659403"/>
    <w:rsid w:val="5D6B07C4"/>
    <w:rsid w:val="5D730004"/>
    <w:rsid w:val="5D7BC04D"/>
    <w:rsid w:val="5D906B94"/>
    <w:rsid w:val="5D9CC612"/>
    <w:rsid w:val="5D9D6694"/>
    <w:rsid w:val="5D9D70DF"/>
    <w:rsid w:val="5DB75555"/>
    <w:rsid w:val="5DBC6876"/>
    <w:rsid w:val="5DC5DAB4"/>
    <w:rsid w:val="5DC639D9"/>
    <w:rsid w:val="5DC980F5"/>
    <w:rsid w:val="5DCA1727"/>
    <w:rsid w:val="5DD89F10"/>
    <w:rsid w:val="5DDEEA5C"/>
    <w:rsid w:val="5DFBC145"/>
    <w:rsid w:val="5DFF89DB"/>
    <w:rsid w:val="5E04879C"/>
    <w:rsid w:val="5E09B565"/>
    <w:rsid w:val="5E0A8E83"/>
    <w:rsid w:val="5E0CCDD2"/>
    <w:rsid w:val="5E617790"/>
    <w:rsid w:val="5E66D255"/>
    <w:rsid w:val="5E74645A"/>
    <w:rsid w:val="5E79EE1A"/>
    <w:rsid w:val="5E7DA107"/>
    <w:rsid w:val="5E81C770"/>
    <w:rsid w:val="5E8A7261"/>
    <w:rsid w:val="5E917923"/>
    <w:rsid w:val="5EA4D498"/>
    <w:rsid w:val="5EA5F163"/>
    <w:rsid w:val="5EA7AF66"/>
    <w:rsid w:val="5EA8ED93"/>
    <w:rsid w:val="5EAAE7CA"/>
    <w:rsid w:val="5EB3F73A"/>
    <w:rsid w:val="5EBB7A64"/>
    <w:rsid w:val="5EBDBE02"/>
    <w:rsid w:val="5EC25100"/>
    <w:rsid w:val="5EC4CB35"/>
    <w:rsid w:val="5EC56075"/>
    <w:rsid w:val="5EC65C7B"/>
    <w:rsid w:val="5EC68122"/>
    <w:rsid w:val="5ECC2849"/>
    <w:rsid w:val="5ECD63A2"/>
    <w:rsid w:val="5ED344D1"/>
    <w:rsid w:val="5EE8B25A"/>
    <w:rsid w:val="5EEB520D"/>
    <w:rsid w:val="5EF6453B"/>
    <w:rsid w:val="5EF9F834"/>
    <w:rsid w:val="5EFB60B1"/>
    <w:rsid w:val="5EFD9739"/>
    <w:rsid w:val="5EFFD38A"/>
    <w:rsid w:val="5F1153AA"/>
    <w:rsid w:val="5F29162D"/>
    <w:rsid w:val="5F33BAA4"/>
    <w:rsid w:val="5F3A3066"/>
    <w:rsid w:val="5F50A2C4"/>
    <w:rsid w:val="5F552649"/>
    <w:rsid w:val="5F59A7E0"/>
    <w:rsid w:val="5F633C0F"/>
    <w:rsid w:val="5F6EF587"/>
    <w:rsid w:val="5F80E182"/>
    <w:rsid w:val="5F82678A"/>
    <w:rsid w:val="5F8384B9"/>
    <w:rsid w:val="5F868D4E"/>
    <w:rsid w:val="5F92D8D0"/>
    <w:rsid w:val="5F93D095"/>
    <w:rsid w:val="5F9721BD"/>
    <w:rsid w:val="5FA18846"/>
    <w:rsid w:val="5FA653F0"/>
    <w:rsid w:val="5FA89E33"/>
    <w:rsid w:val="5FB5049C"/>
    <w:rsid w:val="5FB6F8E7"/>
    <w:rsid w:val="5FBFB8CB"/>
    <w:rsid w:val="5FC23199"/>
    <w:rsid w:val="5FC3045D"/>
    <w:rsid w:val="5FF211CB"/>
    <w:rsid w:val="5FF65E4D"/>
    <w:rsid w:val="5FFA7A4B"/>
    <w:rsid w:val="5FFAACAD"/>
    <w:rsid w:val="600FC5F3"/>
    <w:rsid w:val="60162900"/>
    <w:rsid w:val="6019A5FA"/>
    <w:rsid w:val="6021FD09"/>
    <w:rsid w:val="6025CFB4"/>
    <w:rsid w:val="6037A081"/>
    <w:rsid w:val="603859C9"/>
    <w:rsid w:val="60427C4D"/>
    <w:rsid w:val="604773EF"/>
    <w:rsid w:val="605977AA"/>
    <w:rsid w:val="605A1E5D"/>
    <w:rsid w:val="60655E2F"/>
    <w:rsid w:val="6069FA03"/>
    <w:rsid w:val="60703399"/>
    <w:rsid w:val="6075DAAF"/>
    <w:rsid w:val="6078158F"/>
    <w:rsid w:val="608854B6"/>
    <w:rsid w:val="609A3B56"/>
    <w:rsid w:val="609A9EB8"/>
    <w:rsid w:val="609FDA98"/>
    <w:rsid w:val="60A3FCA7"/>
    <w:rsid w:val="60A4E0C7"/>
    <w:rsid w:val="60A799BE"/>
    <w:rsid w:val="60B6835F"/>
    <w:rsid w:val="60B69684"/>
    <w:rsid w:val="60B8D2BD"/>
    <w:rsid w:val="60BB919D"/>
    <w:rsid w:val="60BC1ACD"/>
    <w:rsid w:val="60BDF983"/>
    <w:rsid w:val="60D062E1"/>
    <w:rsid w:val="60DBD689"/>
    <w:rsid w:val="60F4C496"/>
    <w:rsid w:val="610310C8"/>
    <w:rsid w:val="61096091"/>
    <w:rsid w:val="61222691"/>
    <w:rsid w:val="61245FF2"/>
    <w:rsid w:val="61246C30"/>
    <w:rsid w:val="6128E110"/>
    <w:rsid w:val="613851B4"/>
    <w:rsid w:val="613B5B81"/>
    <w:rsid w:val="614B1084"/>
    <w:rsid w:val="614D46EE"/>
    <w:rsid w:val="614DF170"/>
    <w:rsid w:val="615148CB"/>
    <w:rsid w:val="6155EA50"/>
    <w:rsid w:val="615916B4"/>
    <w:rsid w:val="6178182E"/>
    <w:rsid w:val="617890E1"/>
    <w:rsid w:val="6179AF32"/>
    <w:rsid w:val="618E9966"/>
    <w:rsid w:val="6199B970"/>
    <w:rsid w:val="61A99785"/>
    <w:rsid w:val="61B04FF1"/>
    <w:rsid w:val="61B08691"/>
    <w:rsid w:val="61B9D32F"/>
    <w:rsid w:val="61C48FAB"/>
    <w:rsid w:val="61CC126E"/>
    <w:rsid w:val="61D466EA"/>
    <w:rsid w:val="61E1D77D"/>
    <w:rsid w:val="61E34E60"/>
    <w:rsid w:val="61E6C5A4"/>
    <w:rsid w:val="61F42D37"/>
    <w:rsid w:val="61F8DC5D"/>
    <w:rsid w:val="61FEEC2D"/>
    <w:rsid w:val="620214B2"/>
    <w:rsid w:val="6205332F"/>
    <w:rsid w:val="621F71D4"/>
    <w:rsid w:val="6224DBD7"/>
    <w:rsid w:val="622FF1BE"/>
    <w:rsid w:val="6235E910"/>
    <w:rsid w:val="6237E848"/>
    <w:rsid w:val="623C9FD9"/>
    <w:rsid w:val="623F9A67"/>
    <w:rsid w:val="624B4ED3"/>
    <w:rsid w:val="6254757F"/>
    <w:rsid w:val="62586850"/>
    <w:rsid w:val="62614E93"/>
    <w:rsid w:val="626711FF"/>
    <w:rsid w:val="6276CA53"/>
    <w:rsid w:val="62771F3B"/>
    <w:rsid w:val="628443FE"/>
    <w:rsid w:val="628DC23A"/>
    <w:rsid w:val="628F8E08"/>
    <w:rsid w:val="629BD152"/>
    <w:rsid w:val="629C4F67"/>
    <w:rsid w:val="629CC88E"/>
    <w:rsid w:val="62A28FDD"/>
    <w:rsid w:val="62BCF466"/>
    <w:rsid w:val="62C48A33"/>
    <w:rsid w:val="62C588FA"/>
    <w:rsid w:val="62C6F0D8"/>
    <w:rsid w:val="62C9D21D"/>
    <w:rsid w:val="62CE3BC3"/>
    <w:rsid w:val="62D1A909"/>
    <w:rsid w:val="62E09B19"/>
    <w:rsid w:val="62E453B2"/>
    <w:rsid w:val="62E7C96E"/>
    <w:rsid w:val="62FB79AD"/>
    <w:rsid w:val="62FE6EEA"/>
    <w:rsid w:val="631748D8"/>
    <w:rsid w:val="631B8CEC"/>
    <w:rsid w:val="634B5EAA"/>
    <w:rsid w:val="634DFAB8"/>
    <w:rsid w:val="63546D7E"/>
    <w:rsid w:val="63572C49"/>
    <w:rsid w:val="63592128"/>
    <w:rsid w:val="635CDCC4"/>
    <w:rsid w:val="636972EC"/>
    <w:rsid w:val="636B49B2"/>
    <w:rsid w:val="637D27AF"/>
    <w:rsid w:val="637FAFE1"/>
    <w:rsid w:val="638D802B"/>
    <w:rsid w:val="638E2314"/>
    <w:rsid w:val="63909EE4"/>
    <w:rsid w:val="639948DB"/>
    <w:rsid w:val="639D59E7"/>
    <w:rsid w:val="63A028DB"/>
    <w:rsid w:val="63A4A8AC"/>
    <w:rsid w:val="63A57676"/>
    <w:rsid w:val="63ABCB0A"/>
    <w:rsid w:val="63B7F51A"/>
    <w:rsid w:val="63BA2BC6"/>
    <w:rsid w:val="63BB84D0"/>
    <w:rsid w:val="63CEF3D7"/>
    <w:rsid w:val="63D33CB2"/>
    <w:rsid w:val="63D4F91E"/>
    <w:rsid w:val="63D89662"/>
    <w:rsid w:val="63D96E24"/>
    <w:rsid w:val="63EBD11F"/>
    <w:rsid w:val="63EE7A88"/>
    <w:rsid w:val="63F07AC6"/>
    <w:rsid w:val="64045CBA"/>
    <w:rsid w:val="64049C52"/>
    <w:rsid w:val="64088AE8"/>
    <w:rsid w:val="640A6EE2"/>
    <w:rsid w:val="6419C5CA"/>
    <w:rsid w:val="64509611"/>
    <w:rsid w:val="6472EA5B"/>
    <w:rsid w:val="6472FC28"/>
    <w:rsid w:val="6478D555"/>
    <w:rsid w:val="647A22D6"/>
    <w:rsid w:val="6482CEF4"/>
    <w:rsid w:val="6488A305"/>
    <w:rsid w:val="649626DE"/>
    <w:rsid w:val="649FA31A"/>
    <w:rsid w:val="64B5A118"/>
    <w:rsid w:val="64BE812C"/>
    <w:rsid w:val="64CB2B47"/>
    <w:rsid w:val="64F0FFDB"/>
    <w:rsid w:val="64F57A0F"/>
    <w:rsid w:val="65020E67"/>
    <w:rsid w:val="6507D8D4"/>
    <w:rsid w:val="650AC9F1"/>
    <w:rsid w:val="650B47C8"/>
    <w:rsid w:val="650C905D"/>
    <w:rsid w:val="650CC2EA"/>
    <w:rsid w:val="650D7607"/>
    <w:rsid w:val="65170731"/>
    <w:rsid w:val="651E29F4"/>
    <w:rsid w:val="652DC429"/>
    <w:rsid w:val="6550925D"/>
    <w:rsid w:val="655377B8"/>
    <w:rsid w:val="655B6ACA"/>
    <w:rsid w:val="655B7266"/>
    <w:rsid w:val="656B644F"/>
    <w:rsid w:val="656BBF32"/>
    <w:rsid w:val="656EDBAC"/>
    <w:rsid w:val="65716A62"/>
    <w:rsid w:val="6571716C"/>
    <w:rsid w:val="657A260A"/>
    <w:rsid w:val="657CC473"/>
    <w:rsid w:val="658115B2"/>
    <w:rsid w:val="6582687F"/>
    <w:rsid w:val="6591E3F3"/>
    <w:rsid w:val="659DCBE8"/>
    <w:rsid w:val="65A9E412"/>
    <w:rsid w:val="65AA6C4D"/>
    <w:rsid w:val="65AE9591"/>
    <w:rsid w:val="65C875A0"/>
    <w:rsid w:val="65D4B478"/>
    <w:rsid w:val="65EDE61D"/>
    <w:rsid w:val="65F9BB23"/>
    <w:rsid w:val="65FC8318"/>
    <w:rsid w:val="66005FA1"/>
    <w:rsid w:val="6605BD27"/>
    <w:rsid w:val="6607E0DE"/>
    <w:rsid w:val="660A0A02"/>
    <w:rsid w:val="660BB868"/>
    <w:rsid w:val="660ECA2B"/>
    <w:rsid w:val="660ED3D9"/>
    <w:rsid w:val="6617963A"/>
    <w:rsid w:val="662098A0"/>
    <w:rsid w:val="6623AD99"/>
    <w:rsid w:val="6629D4B4"/>
    <w:rsid w:val="662C8024"/>
    <w:rsid w:val="662D6345"/>
    <w:rsid w:val="6637FDE9"/>
    <w:rsid w:val="663E49D9"/>
    <w:rsid w:val="6643B665"/>
    <w:rsid w:val="66456FC8"/>
    <w:rsid w:val="664737AA"/>
    <w:rsid w:val="66483B1A"/>
    <w:rsid w:val="664FC39F"/>
    <w:rsid w:val="6657C222"/>
    <w:rsid w:val="6658A5D0"/>
    <w:rsid w:val="665DE1D3"/>
    <w:rsid w:val="66780D85"/>
    <w:rsid w:val="66798C13"/>
    <w:rsid w:val="667C5A0C"/>
    <w:rsid w:val="66922BDA"/>
    <w:rsid w:val="66A41C4A"/>
    <w:rsid w:val="66A56325"/>
    <w:rsid w:val="66AF9443"/>
    <w:rsid w:val="66AFF23F"/>
    <w:rsid w:val="66BE024B"/>
    <w:rsid w:val="66C0E383"/>
    <w:rsid w:val="66C4B2C0"/>
    <w:rsid w:val="66C61443"/>
    <w:rsid w:val="66CB6001"/>
    <w:rsid w:val="66DF7985"/>
    <w:rsid w:val="66F4D8B3"/>
    <w:rsid w:val="66FB7CEE"/>
    <w:rsid w:val="67157A37"/>
    <w:rsid w:val="67186B88"/>
    <w:rsid w:val="6724D4E6"/>
    <w:rsid w:val="67339B75"/>
    <w:rsid w:val="674702FA"/>
    <w:rsid w:val="675321A9"/>
    <w:rsid w:val="67547F4D"/>
    <w:rsid w:val="675FF03F"/>
    <w:rsid w:val="677BB14C"/>
    <w:rsid w:val="677D7817"/>
    <w:rsid w:val="677EF4EE"/>
    <w:rsid w:val="6781A2DA"/>
    <w:rsid w:val="6786399B"/>
    <w:rsid w:val="67875B62"/>
    <w:rsid w:val="678CFA77"/>
    <w:rsid w:val="67A26A60"/>
    <w:rsid w:val="67A6A37D"/>
    <w:rsid w:val="67AB34B9"/>
    <w:rsid w:val="67BE2E82"/>
    <w:rsid w:val="67D4F788"/>
    <w:rsid w:val="67D6DEFC"/>
    <w:rsid w:val="67D72DFE"/>
    <w:rsid w:val="67E2B802"/>
    <w:rsid w:val="67E464B1"/>
    <w:rsid w:val="67E94474"/>
    <w:rsid w:val="67F85CE2"/>
    <w:rsid w:val="67FCF604"/>
    <w:rsid w:val="680A32E4"/>
    <w:rsid w:val="6816816C"/>
    <w:rsid w:val="681AE2B2"/>
    <w:rsid w:val="681BC344"/>
    <w:rsid w:val="681FCC65"/>
    <w:rsid w:val="68223464"/>
    <w:rsid w:val="6823C54E"/>
    <w:rsid w:val="682D1FAF"/>
    <w:rsid w:val="68330596"/>
    <w:rsid w:val="68344558"/>
    <w:rsid w:val="6834D554"/>
    <w:rsid w:val="6837143A"/>
    <w:rsid w:val="6840472D"/>
    <w:rsid w:val="684EDF31"/>
    <w:rsid w:val="685899F4"/>
    <w:rsid w:val="685A9EC8"/>
    <w:rsid w:val="685D142A"/>
    <w:rsid w:val="6877E00E"/>
    <w:rsid w:val="68793694"/>
    <w:rsid w:val="687CA7FD"/>
    <w:rsid w:val="687EF222"/>
    <w:rsid w:val="687F4EB3"/>
    <w:rsid w:val="687FD6AC"/>
    <w:rsid w:val="6880D402"/>
    <w:rsid w:val="6884493B"/>
    <w:rsid w:val="6884F04A"/>
    <w:rsid w:val="688B916F"/>
    <w:rsid w:val="68958A91"/>
    <w:rsid w:val="689E11B4"/>
    <w:rsid w:val="68A5D6F1"/>
    <w:rsid w:val="68AE5246"/>
    <w:rsid w:val="68B08DCE"/>
    <w:rsid w:val="68C3EB2F"/>
    <w:rsid w:val="68C6FAFD"/>
    <w:rsid w:val="68D45189"/>
    <w:rsid w:val="68D94B11"/>
    <w:rsid w:val="68E6D9DC"/>
    <w:rsid w:val="68ECB685"/>
    <w:rsid w:val="68F8037C"/>
    <w:rsid w:val="691A4788"/>
    <w:rsid w:val="69215853"/>
    <w:rsid w:val="6921D273"/>
    <w:rsid w:val="692A1FA0"/>
    <w:rsid w:val="692A2FE0"/>
    <w:rsid w:val="692ED7A6"/>
    <w:rsid w:val="692F04F7"/>
    <w:rsid w:val="69332775"/>
    <w:rsid w:val="6939DB55"/>
    <w:rsid w:val="69406A37"/>
    <w:rsid w:val="6956F572"/>
    <w:rsid w:val="695A7887"/>
    <w:rsid w:val="69618B4B"/>
    <w:rsid w:val="696415A0"/>
    <w:rsid w:val="69652601"/>
    <w:rsid w:val="6966AE96"/>
    <w:rsid w:val="69678452"/>
    <w:rsid w:val="6973C1B8"/>
    <w:rsid w:val="6978D554"/>
    <w:rsid w:val="69816718"/>
    <w:rsid w:val="69832503"/>
    <w:rsid w:val="698F070C"/>
    <w:rsid w:val="69A79FB5"/>
    <w:rsid w:val="69A7F0D4"/>
    <w:rsid w:val="69BF902A"/>
    <w:rsid w:val="69D2B617"/>
    <w:rsid w:val="69D55B40"/>
    <w:rsid w:val="69DC4DCB"/>
    <w:rsid w:val="69E35098"/>
    <w:rsid w:val="69EC3ACE"/>
    <w:rsid w:val="69F037C2"/>
    <w:rsid w:val="69F07263"/>
    <w:rsid w:val="69F62301"/>
    <w:rsid w:val="69F85D99"/>
    <w:rsid w:val="69FF22D4"/>
    <w:rsid w:val="6A0B9028"/>
    <w:rsid w:val="6A1D6CB6"/>
    <w:rsid w:val="6A2073AF"/>
    <w:rsid w:val="6A2B7D56"/>
    <w:rsid w:val="6A3C33FC"/>
    <w:rsid w:val="6A3F1C9F"/>
    <w:rsid w:val="6A44145B"/>
    <w:rsid w:val="6A45000A"/>
    <w:rsid w:val="6A4B593E"/>
    <w:rsid w:val="6A6052D5"/>
    <w:rsid w:val="6A60D00E"/>
    <w:rsid w:val="6A613C70"/>
    <w:rsid w:val="6A684450"/>
    <w:rsid w:val="6A70F416"/>
    <w:rsid w:val="6A7F7D35"/>
    <w:rsid w:val="6A87EA31"/>
    <w:rsid w:val="6A8F8FF4"/>
    <w:rsid w:val="6A96402E"/>
    <w:rsid w:val="6A986419"/>
    <w:rsid w:val="6AA6E055"/>
    <w:rsid w:val="6AAE3977"/>
    <w:rsid w:val="6ABE792A"/>
    <w:rsid w:val="6ADFB5AD"/>
    <w:rsid w:val="6AE95DAD"/>
    <w:rsid w:val="6AE9C33C"/>
    <w:rsid w:val="6AF41389"/>
    <w:rsid w:val="6AFDCCAF"/>
    <w:rsid w:val="6B05C275"/>
    <w:rsid w:val="6B0A9623"/>
    <w:rsid w:val="6B156334"/>
    <w:rsid w:val="6B1783D5"/>
    <w:rsid w:val="6B2BF2D0"/>
    <w:rsid w:val="6B321D0B"/>
    <w:rsid w:val="6B351F04"/>
    <w:rsid w:val="6B490373"/>
    <w:rsid w:val="6B587973"/>
    <w:rsid w:val="6B66B4BE"/>
    <w:rsid w:val="6B6BFF12"/>
    <w:rsid w:val="6B6C6836"/>
    <w:rsid w:val="6B7CBA13"/>
    <w:rsid w:val="6B7E69CE"/>
    <w:rsid w:val="6BA4A24C"/>
    <w:rsid w:val="6BB22180"/>
    <w:rsid w:val="6BC09865"/>
    <w:rsid w:val="6BC41B6B"/>
    <w:rsid w:val="6BC7B7B1"/>
    <w:rsid w:val="6BE460DB"/>
    <w:rsid w:val="6BF99067"/>
    <w:rsid w:val="6C11F770"/>
    <w:rsid w:val="6C138A22"/>
    <w:rsid w:val="6C169A4B"/>
    <w:rsid w:val="6C17B0F2"/>
    <w:rsid w:val="6C24A234"/>
    <w:rsid w:val="6C261925"/>
    <w:rsid w:val="6C2AA4FF"/>
    <w:rsid w:val="6C2D1162"/>
    <w:rsid w:val="6C2F078E"/>
    <w:rsid w:val="6C40FE99"/>
    <w:rsid w:val="6C4A360A"/>
    <w:rsid w:val="6C4A9C20"/>
    <w:rsid w:val="6C764EC0"/>
    <w:rsid w:val="6C88779F"/>
    <w:rsid w:val="6C89E5B9"/>
    <w:rsid w:val="6C8C6BAA"/>
    <w:rsid w:val="6C8D102A"/>
    <w:rsid w:val="6C8EB46D"/>
    <w:rsid w:val="6C91E07C"/>
    <w:rsid w:val="6C9652C1"/>
    <w:rsid w:val="6C9C8C18"/>
    <w:rsid w:val="6C9E1F0F"/>
    <w:rsid w:val="6CA566E7"/>
    <w:rsid w:val="6CA57B52"/>
    <w:rsid w:val="6CAD11AB"/>
    <w:rsid w:val="6CB09336"/>
    <w:rsid w:val="6CB3F104"/>
    <w:rsid w:val="6CBD0379"/>
    <w:rsid w:val="6CC70606"/>
    <w:rsid w:val="6CCFAB94"/>
    <w:rsid w:val="6CD6A225"/>
    <w:rsid w:val="6CDB35D4"/>
    <w:rsid w:val="6CDD7EA8"/>
    <w:rsid w:val="6CF521FD"/>
    <w:rsid w:val="6CF61961"/>
    <w:rsid w:val="6CF8D42F"/>
    <w:rsid w:val="6CFF045A"/>
    <w:rsid w:val="6D11D3D2"/>
    <w:rsid w:val="6D1EAC0D"/>
    <w:rsid w:val="6D1EBEA1"/>
    <w:rsid w:val="6D312D4B"/>
    <w:rsid w:val="6D399143"/>
    <w:rsid w:val="6D4E6458"/>
    <w:rsid w:val="6D558B22"/>
    <w:rsid w:val="6D58EED7"/>
    <w:rsid w:val="6D62141E"/>
    <w:rsid w:val="6D658E4A"/>
    <w:rsid w:val="6D666EFE"/>
    <w:rsid w:val="6D672BD6"/>
    <w:rsid w:val="6D70049F"/>
    <w:rsid w:val="6D7FFE71"/>
    <w:rsid w:val="6D8A9F3B"/>
    <w:rsid w:val="6D9020DA"/>
    <w:rsid w:val="6D9EBA1E"/>
    <w:rsid w:val="6DA78445"/>
    <w:rsid w:val="6DB1A9D8"/>
    <w:rsid w:val="6DB534BE"/>
    <w:rsid w:val="6DBB0B4E"/>
    <w:rsid w:val="6DD07562"/>
    <w:rsid w:val="6DD84A14"/>
    <w:rsid w:val="6DE370CB"/>
    <w:rsid w:val="6DECAB0D"/>
    <w:rsid w:val="6E0F502F"/>
    <w:rsid w:val="6E1CBC39"/>
    <w:rsid w:val="6E1D5523"/>
    <w:rsid w:val="6E218CC3"/>
    <w:rsid w:val="6E30313C"/>
    <w:rsid w:val="6E30C674"/>
    <w:rsid w:val="6E335C92"/>
    <w:rsid w:val="6E34E13D"/>
    <w:rsid w:val="6E3E2067"/>
    <w:rsid w:val="6E410106"/>
    <w:rsid w:val="6E4305B5"/>
    <w:rsid w:val="6E45093B"/>
    <w:rsid w:val="6E4F8AAE"/>
    <w:rsid w:val="6E65A2F8"/>
    <w:rsid w:val="6E66701E"/>
    <w:rsid w:val="6E71D70C"/>
    <w:rsid w:val="6E7BEFCC"/>
    <w:rsid w:val="6E7BF93D"/>
    <w:rsid w:val="6E7DD2EF"/>
    <w:rsid w:val="6E81AF49"/>
    <w:rsid w:val="6E84CF7F"/>
    <w:rsid w:val="6E8AA44F"/>
    <w:rsid w:val="6E9058EA"/>
    <w:rsid w:val="6E91A920"/>
    <w:rsid w:val="6E9D9058"/>
    <w:rsid w:val="6EA06B25"/>
    <w:rsid w:val="6EB36656"/>
    <w:rsid w:val="6ECAA583"/>
    <w:rsid w:val="6ECBBE6D"/>
    <w:rsid w:val="6ED75163"/>
    <w:rsid w:val="6ED8B62B"/>
    <w:rsid w:val="6ED95A8E"/>
    <w:rsid w:val="6EDC744D"/>
    <w:rsid w:val="6EDF56D8"/>
    <w:rsid w:val="6EEAAFE4"/>
    <w:rsid w:val="6EF4E8FB"/>
    <w:rsid w:val="6EF52C5A"/>
    <w:rsid w:val="6EF88CED"/>
    <w:rsid w:val="6F020898"/>
    <w:rsid w:val="6F0DBF78"/>
    <w:rsid w:val="6F16E414"/>
    <w:rsid w:val="6F1B97B5"/>
    <w:rsid w:val="6F2333C1"/>
    <w:rsid w:val="6F2FC1B1"/>
    <w:rsid w:val="6F3225C8"/>
    <w:rsid w:val="6F395DF6"/>
    <w:rsid w:val="6F3C6918"/>
    <w:rsid w:val="6F42A8F8"/>
    <w:rsid w:val="6F52BA65"/>
    <w:rsid w:val="6F5EE010"/>
    <w:rsid w:val="6F7A2C1A"/>
    <w:rsid w:val="6F7F750B"/>
    <w:rsid w:val="6F840887"/>
    <w:rsid w:val="6F879E96"/>
    <w:rsid w:val="6F91084E"/>
    <w:rsid w:val="6F93263C"/>
    <w:rsid w:val="6F95232D"/>
    <w:rsid w:val="6F99C4A3"/>
    <w:rsid w:val="6FA54D82"/>
    <w:rsid w:val="6FB7A72D"/>
    <w:rsid w:val="6FBB48D8"/>
    <w:rsid w:val="6FC058B8"/>
    <w:rsid w:val="6FC843D0"/>
    <w:rsid w:val="6FCBBCF0"/>
    <w:rsid w:val="6FCD7132"/>
    <w:rsid w:val="6FD31EA9"/>
    <w:rsid w:val="6FE5AD69"/>
    <w:rsid w:val="6FF87E78"/>
    <w:rsid w:val="7003D43F"/>
    <w:rsid w:val="7013E42B"/>
    <w:rsid w:val="7014A8A9"/>
    <w:rsid w:val="70163F9C"/>
    <w:rsid w:val="70167623"/>
    <w:rsid w:val="701693E0"/>
    <w:rsid w:val="7019674E"/>
    <w:rsid w:val="701D52CE"/>
    <w:rsid w:val="70354362"/>
    <w:rsid w:val="7037105E"/>
    <w:rsid w:val="7039D4ED"/>
    <w:rsid w:val="70558B84"/>
    <w:rsid w:val="7056EB16"/>
    <w:rsid w:val="705BF67D"/>
    <w:rsid w:val="706934AB"/>
    <w:rsid w:val="706FA9F2"/>
    <w:rsid w:val="7074A7FE"/>
    <w:rsid w:val="708F6066"/>
    <w:rsid w:val="70992987"/>
    <w:rsid w:val="70A7280B"/>
    <w:rsid w:val="70ABB70D"/>
    <w:rsid w:val="70E7CA11"/>
    <w:rsid w:val="70FE2CFB"/>
    <w:rsid w:val="71007C43"/>
    <w:rsid w:val="711F4BBE"/>
    <w:rsid w:val="712043F8"/>
    <w:rsid w:val="71242FC5"/>
    <w:rsid w:val="71349A16"/>
    <w:rsid w:val="7141C9FE"/>
    <w:rsid w:val="7145568F"/>
    <w:rsid w:val="714E5B48"/>
    <w:rsid w:val="715964A9"/>
    <w:rsid w:val="7160D7B4"/>
    <w:rsid w:val="716AF75E"/>
    <w:rsid w:val="716D6C53"/>
    <w:rsid w:val="7173C9C9"/>
    <w:rsid w:val="717B8648"/>
    <w:rsid w:val="717BA0CB"/>
    <w:rsid w:val="7182ADDD"/>
    <w:rsid w:val="71845E1A"/>
    <w:rsid w:val="71870C35"/>
    <w:rsid w:val="718C1898"/>
    <w:rsid w:val="71972719"/>
    <w:rsid w:val="719E10E0"/>
    <w:rsid w:val="71AC7841"/>
    <w:rsid w:val="71AE4EB7"/>
    <w:rsid w:val="71B97831"/>
    <w:rsid w:val="71D345A9"/>
    <w:rsid w:val="71DA9AFE"/>
    <w:rsid w:val="71DEAFF6"/>
    <w:rsid w:val="71F93CFB"/>
    <w:rsid w:val="71F97B52"/>
    <w:rsid w:val="720346F4"/>
    <w:rsid w:val="72107D52"/>
    <w:rsid w:val="721591C0"/>
    <w:rsid w:val="7218A2BA"/>
    <w:rsid w:val="7230E44C"/>
    <w:rsid w:val="72360ADA"/>
    <w:rsid w:val="723A3E24"/>
    <w:rsid w:val="723BECAF"/>
    <w:rsid w:val="723E274D"/>
    <w:rsid w:val="72468462"/>
    <w:rsid w:val="72507801"/>
    <w:rsid w:val="7259A154"/>
    <w:rsid w:val="725C8732"/>
    <w:rsid w:val="725ECC2F"/>
    <w:rsid w:val="72615015"/>
    <w:rsid w:val="7266773B"/>
    <w:rsid w:val="726ACBEA"/>
    <w:rsid w:val="726D0AE6"/>
    <w:rsid w:val="727541E0"/>
    <w:rsid w:val="72900055"/>
    <w:rsid w:val="72933FCD"/>
    <w:rsid w:val="72A5B437"/>
    <w:rsid w:val="72A7F073"/>
    <w:rsid w:val="72AF30D0"/>
    <w:rsid w:val="72B4D685"/>
    <w:rsid w:val="72B670B7"/>
    <w:rsid w:val="72BE370B"/>
    <w:rsid w:val="72C3101A"/>
    <w:rsid w:val="72EAB5F1"/>
    <w:rsid w:val="72EABCA4"/>
    <w:rsid w:val="72ED62F4"/>
    <w:rsid w:val="73060535"/>
    <w:rsid w:val="7308ED85"/>
    <w:rsid w:val="730E99F1"/>
    <w:rsid w:val="731270A0"/>
    <w:rsid w:val="731F4D2A"/>
    <w:rsid w:val="732287A3"/>
    <w:rsid w:val="7324B63B"/>
    <w:rsid w:val="732B9FFB"/>
    <w:rsid w:val="733A828D"/>
    <w:rsid w:val="733C422F"/>
    <w:rsid w:val="733C88B4"/>
    <w:rsid w:val="7349BF2C"/>
    <w:rsid w:val="73521F42"/>
    <w:rsid w:val="735AB5AB"/>
    <w:rsid w:val="735D4794"/>
    <w:rsid w:val="735F6617"/>
    <w:rsid w:val="7361140C"/>
    <w:rsid w:val="73621ED9"/>
    <w:rsid w:val="7362F5D1"/>
    <w:rsid w:val="7378BC30"/>
    <w:rsid w:val="737C6BB0"/>
    <w:rsid w:val="73848E32"/>
    <w:rsid w:val="73867273"/>
    <w:rsid w:val="73879816"/>
    <w:rsid w:val="739086CA"/>
    <w:rsid w:val="739B8C02"/>
    <w:rsid w:val="739E5F17"/>
    <w:rsid w:val="73BA4288"/>
    <w:rsid w:val="73BA94F3"/>
    <w:rsid w:val="73D5815B"/>
    <w:rsid w:val="73DA265A"/>
    <w:rsid w:val="73E08B38"/>
    <w:rsid w:val="73F03BA0"/>
    <w:rsid w:val="73FF207B"/>
    <w:rsid w:val="74025ECE"/>
    <w:rsid w:val="740370E3"/>
    <w:rsid w:val="74236F3C"/>
    <w:rsid w:val="7428002E"/>
    <w:rsid w:val="7429D845"/>
    <w:rsid w:val="742F9C2C"/>
    <w:rsid w:val="745C150D"/>
    <w:rsid w:val="7462D6C5"/>
    <w:rsid w:val="74667AB9"/>
    <w:rsid w:val="74685000"/>
    <w:rsid w:val="7470D625"/>
    <w:rsid w:val="7474EBFA"/>
    <w:rsid w:val="74840A84"/>
    <w:rsid w:val="7485E7F4"/>
    <w:rsid w:val="7490A8D1"/>
    <w:rsid w:val="74A4C2E4"/>
    <w:rsid w:val="74A4EB33"/>
    <w:rsid w:val="74A634D3"/>
    <w:rsid w:val="74ACB8AF"/>
    <w:rsid w:val="74B74F28"/>
    <w:rsid w:val="74C37878"/>
    <w:rsid w:val="74CC3E09"/>
    <w:rsid w:val="74CF1F57"/>
    <w:rsid w:val="74EA836F"/>
    <w:rsid w:val="74F4F4A8"/>
    <w:rsid w:val="750BF403"/>
    <w:rsid w:val="75110D9E"/>
    <w:rsid w:val="751F7CF1"/>
    <w:rsid w:val="75291CEF"/>
    <w:rsid w:val="752DCDCE"/>
    <w:rsid w:val="75320977"/>
    <w:rsid w:val="75383CF7"/>
    <w:rsid w:val="75473F64"/>
    <w:rsid w:val="75497800"/>
    <w:rsid w:val="755C133A"/>
    <w:rsid w:val="756C08F3"/>
    <w:rsid w:val="75779DA3"/>
    <w:rsid w:val="7598948A"/>
    <w:rsid w:val="75A16853"/>
    <w:rsid w:val="75A24EFD"/>
    <w:rsid w:val="75A976A5"/>
    <w:rsid w:val="75B4A3BB"/>
    <w:rsid w:val="75B6708B"/>
    <w:rsid w:val="75C16798"/>
    <w:rsid w:val="75D14CB4"/>
    <w:rsid w:val="75D9933A"/>
    <w:rsid w:val="75F107AB"/>
    <w:rsid w:val="75F39732"/>
    <w:rsid w:val="75F61586"/>
    <w:rsid w:val="76042061"/>
    <w:rsid w:val="760B2C77"/>
    <w:rsid w:val="760D724E"/>
    <w:rsid w:val="760FC48C"/>
    <w:rsid w:val="762A9208"/>
    <w:rsid w:val="762BEC3F"/>
    <w:rsid w:val="762F0DBB"/>
    <w:rsid w:val="76358E1F"/>
    <w:rsid w:val="763926EA"/>
    <w:rsid w:val="7647213C"/>
    <w:rsid w:val="76511DF9"/>
    <w:rsid w:val="76607051"/>
    <w:rsid w:val="76654B84"/>
    <w:rsid w:val="76694644"/>
    <w:rsid w:val="766FC570"/>
    <w:rsid w:val="76750ABE"/>
    <w:rsid w:val="7675F969"/>
    <w:rsid w:val="767EC37E"/>
    <w:rsid w:val="76945200"/>
    <w:rsid w:val="769460D3"/>
    <w:rsid w:val="769A6656"/>
    <w:rsid w:val="76A7FCC1"/>
    <w:rsid w:val="76B04757"/>
    <w:rsid w:val="76B78693"/>
    <w:rsid w:val="76DAD49B"/>
    <w:rsid w:val="76E33C0A"/>
    <w:rsid w:val="76EE68FC"/>
    <w:rsid w:val="76F5274E"/>
    <w:rsid w:val="76F95426"/>
    <w:rsid w:val="76F97A4C"/>
    <w:rsid w:val="77064582"/>
    <w:rsid w:val="77146FB1"/>
    <w:rsid w:val="7723F139"/>
    <w:rsid w:val="7725803D"/>
    <w:rsid w:val="772C0239"/>
    <w:rsid w:val="773404B4"/>
    <w:rsid w:val="774DD534"/>
    <w:rsid w:val="7765C1CA"/>
    <w:rsid w:val="777136E2"/>
    <w:rsid w:val="77850FC4"/>
    <w:rsid w:val="77851063"/>
    <w:rsid w:val="7786D8B8"/>
    <w:rsid w:val="7790005C"/>
    <w:rsid w:val="779663B3"/>
    <w:rsid w:val="7796CB72"/>
    <w:rsid w:val="7798E3B0"/>
    <w:rsid w:val="779C29D3"/>
    <w:rsid w:val="77A7CE6E"/>
    <w:rsid w:val="77AB4D11"/>
    <w:rsid w:val="77B491DB"/>
    <w:rsid w:val="77B630A9"/>
    <w:rsid w:val="77BA84E8"/>
    <w:rsid w:val="77BBBD45"/>
    <w:rsid w:val="77CA91A2"/>
    <w:rsid w:val="77D386EB"/>
    <w:rsid w:val="77D85453"/>
    <w:rsid w:val="77DCFC5F"/>
    <w:rsid w:val="77E03B54"/>
    <w:rsid w:val="77EA6800"/>
    <w:rsid w:val="77F9C673"/>
    <w:rsid w:val="780392B8"/>
    <w:rsid w:val="780D3B40"/>
    <w:rsid w:val="780D5264"/>
    <w:rsid w:val="781A5624"/>
    <w:rsid w:val="7823FD8C"/>
    <w:rsid w:val="78313A59"/>
    <w:rsid w:val="783B21B2"/>
    <w:rsid w:val="784C9808"/>
    <w:rsid w:val="786ABEB8"/>
    <w:rsid w:val="786FA57A"/>
    <w:rsid w:val="78705BBF"/>
    <w:rsid w:val="78786C3A"/>
    <w:rsid w:val="787FA8AD"/>
    <w:rsid w:val="78826A80"/>
    <w:rsid w:val="7883F4B0"/>
    <w:rsid w:val="7885534F"/>
    <w:rsid w:val="789F5520"/>
    <w:rsid w:val="78A89829"/>
    <w:rsid w:val="78AC29FC"/>
    <w:rsid w:val="78B79431"/>
    <w:rsid w:val="78C5FE32"/>
    <w:rsid w:val="78D63C93"/>
    <w:rsid w:val="78ED6FB0"/>
    <w:rsid w:val="78F81606"/>
    <w:rsid w:val="7905D21D"/>
    <w:rsid w:val="79110183"/>
    <w:rsid w:val="7916F73A"/>
    <w:rsid w:val="791CDAE1"/>
    <w:rsid w:val="79221458"/>
    <w:rsid w:val="79253D07"/>
    <w:rsid w:val="79416BC1"/>
    <w:rsid w:val="794F3F6F"/>
    <w:rsid w:val="79731FBD"/>
    <w:rsid w:val="7974218B"/>
    <w:rsid w:val="7976DDAB"/>
    <w:rsid w:val="7983C3E9"/>
    <w:rsid w:val="7984E735"/>
    <w:rsid w:val="798994B8"/>
    <w:rsid w:val="798D680E"/>
    <w:rsid w:val="798F284A"/>
    <w:rsid w:val="799EC84B"/>
    <w:rsid w:val="799F0A73"/>
    <w:rsid w:val="79A01DDA"/>
    <w:rsid w:val="79A9E5E5"/>
    <w:rsid w:val="79B9F28B"/>
    <w:rsid w:val="79BC73CF"/>
    <w:rsid w:val="79BD2C37"/>
    <w:rsid w:val="79BDB66D"/>
    <w:rsid w:val="79C14C0F"/>
    <w:rsid w:val="79C7A3B8"/>
    <w:rsid w:val="79CB66EE"/>
    <w:rsid w:val="79DF6DED"/>
    <w:rsid w:val="79E85DAC"/>
    <w:rsid w:val="79EF18DE"/>
    <w:rsid w:val="79F3A3FE"/>
    <w:rsid w:val="79FDBB92"/>
    <w:rsid w:val="79FEE3EF"/>
    <w:rsid w:val="7A09A796"/>
    <w:rsid w:val="7A12379A"/>
    <w:rsid w:val="7A1328C7"/>
    <w:rsid w:val="7A161EAC"/>
    <w:rsid w:val="7A18A3DA"/>
    <w:rsid w:val="7A1CBD8B"/>
    <w:rsid w:val="7A284BA6"/>
    <w:rsid w:val="7A3C6CEA"/>
    <w:rsid w:val="7A48987D"/>
    <w:rsid w:val="7A5CED3C"/>
    <w:rsid w:val="7A60EEC1"/>
    <w:rsid w:val="7A684D75"/>
    <w:rsid w:val="7A76D04F"/>
    <w:rsid w:val="7A881E97"/>
    <w:rsid w:val="7A90E777"/>
    <w:rsid w:val="7A999FC0"/>
    <w:rsid w:val="7AA2E3EC"/>
    <w:rsid w:val="7AA93A2F"/>
    <w:rsid w:val="7AAC859B"/>
    <w:rsid w:val="7AC7F02D"/>
    <w:rsid w:val="7ADD3079"/>
    <w:rsid w:val="7AE9E901"/>
    <w:rsid w:val="7AECD3B9"/>
    <w:rsid w:val="7AEF6412"/>
    <w:rsid w:val="7AFE9223"/>
    <w:rsid w:val="7AFFAA89"/>
    <w:rsid w:val="7B247074"/>
    <w:rsid w:val="7B2DE637"/>
    <w:rsid w:val="7B3419E8"/>
    <w:rsid w:val="7B3CCA65"/>
    <w:rsid w:val="7B3EF686"/>
    <w:rsid w:val="7B474F15"/>
    <w:rsid w:val="7B5D6484"/>
    <w:rsid w:val="7B66BEB5"/>
    <w:rsid w:val="7B66CC5D"/>
    <w:rsid w:val="7B67D3D7"/>
    <w:rsid w:val="7B7103AD"/>
    <w:rsid w:val="7B73FB7A"/>
    <w:rsid w:val="7B74C696"/>
    <w:rsid w:val="7B78035A"/>
    <w:rsid w:val="7B84AFA9"/>
    <w:rsid w:val="7B87D9B4"/>
    <w:rsid w:val="7B88524C"/>
    <w:rsid w:val="7B8B467B"/>
    <w:rsid w:val="7B8B5A4B"/>
    <w:rsid w:val="7BA40462"/>
    <w:rsid w:val="7BBA9498"/>
    <w:rsid w:val="7BC39928"/>
    <w:rsid w:val="7BC7CB2C"/>
    <w:rsid w:val="7BCA7E59"/>
    <w:rsid w:val="7BCE2196"/>
    <w:rsid w:val="7BD503F9"/>
    <w:rsid w:val="7BDA93BC"/>
    <w:rsid w:val="7BDB6262"/>
    <w:rsid w:val="7BED5425"/>
    <w:rsid w:val="7BF00C98"/>
    <w:rsid w:val="7BF712C5"/>
    <w:rsid w:val="7C139F2D"/>
    <w:rsid w:val="7C16BC1A"/>
    <w:rsid w:val="7C272A32"/>
    <w:rsid w:val="7C2A50AF"/>
    <w:rsid w:val="7C2CE640"/>
    <w:rsid w:val="7C2D31DF"/>
    <w:rsid w:val="7C35ACE0"/>
    <w:rsid w:val="7C40A63A"/>
    <w:rsid w:val="7C445571"/>
    <w:rsid w:val="7C5401DE"/>
    <w:rsid w:val="7C54EA31"/>
    <w:rsid w:val="7C5568A1"/>
    <w:rsid w:val="7C58F53E"/>
    <w:rsid w:val="7C5B6C45"/>
    <w:rsid w:val="7C68549C"/>
    <w:rsid w:val="7C817162"/>
    <w:rsid w:val="7C83D68F"/>
    <w:rsid w:val="7C926338"/>
    <w:rsid w:val="7C9C48E6"/>
    <w:rsid w:val="7CA2E5D9"/>
    <w:rsid w:val="7CA46D81"/>
    <w:rsid w:val="7CBC5E0C"/>
    <w:rsid w:val="7CC3E8CB"/>
    <w:rsid w:val="7CC4DAC9"/>
    <w:rsid w:val="7CCAA744"/>
    <w:rsid w:val="7CD41A8C"/>
    <w:rsid w:val="7CD9AB9F"/>
    <w:rsid w:val="7CE1C6F3"/>
    <w:rsid w:val="7CE77EB0"/>
    <w:rsid w:val="7CE8F8A1"/>
    <w:rsid w:val="7CF521C5"/>
    <w:rsid w:val="7D008E55"/>
    <w:rsid w:val="7D061E81"/>
    <w:rsid w:val="7D0CD16D"/>
    <w:rsid w:val="7D0D85D9"/>
    <w:rsid w:val="7D295FDA"/>
    <w:rsid w:val="7D30CF0E"/>
    <w:rsid w:val="7D42DA02"/>
    <w:rsid w:val="7D4BF6A1"/>
    <w:rsid w:val="7D4EC39A"/>
    <w:rsid w:val="7D58BDAC"/>
    <w:rsid w:val="7D61C76E"/>
    <w:rsid w:val="7D766639"/>
    <w:rsid w:val="7D780929"/>
    <w:rsid w:val="7D7FC3BA"/>
    <w:rsid w:val="7D8ADE32"/>
    <w:rsid w:val="7D9162A4"/>
    <w:rsid w:val="7D91B7FB"/>
    <w:rsid w:val="7D9B623A"/>
    <w:rsid w:val="7DAA3FD0"/>
    <w:rsid w:val="7DB3C50A"/>
    <w:rsid w:val="7DB9AE7A"/>
    <w:rsid w:val="7DB9E8C6"/>
    <w:rsid w:val="7DBB181B"/>
    <w:rsid w:val="7E04C168"/>
    <w:rsid w:val="7E129C71"/>
    <w:rsid w:val="7E14BF2A"/>
    <w:rsid w:val="7E16A3AA"/>
    <w:rsid w:val="7E1C9CAE"/>
    <w:rsid w:val="7E27E700"/>
    <w:rsid w:val="7E2B7B46"/>
    <w:rsid w:val="7E2E6FAE"/>
    <w:rsid w:val="7E43F75F"/>
    <w:rsid w:val="7E49ACF4"/>
    <w:rsid w:val="7E4C4DB0"/>
    <w:rsid w:val="7E4D4AFE"/>
    <w:rsid w:val="7E509DA3"/>
    <w:rsid w:val="7E55833F"/>
    <w:rsid w:val="7E56993A"/>
    <w:rsid w:val="7E59B313"/>
    <w:rsid w:val="7E7888C8"/>
    <w:rsid w:val="7E8C41DC"/>
    <w:rsid w:val="7E92BF90"/>
    <w:rsid w:val="7EAF9DE4"/>
    <w:rsid w:val="7EB0B585"/>
    <w:rsid w:val="7EB1367A"/>
    <w:rsid w:val="7EB8861E"/>
    <w:rsid w:val="7EC65946"/>
    <w:rsid w:val="7ECA4CB1"/>
    <w:rsid w:val="7ECAF2C7"/>
    <w:rsid w:val="7ED1DDB0"/>
    <w:rsid w:val="7ED61130"/>
    <w:rsid w:val="7EE6CFBF"/>
    <w:rsid w:val="7EEC91C4"/>
    <w:rsid w:val="7EFEE3F7"/>
    <w:rsid w:val="7F0178EE"/>
    <w:rsid w:val="7F05B7ED"/>
    <w:rsid w:val="7F05CF24"/>
    <w:rsid w:val="7F0661B3"/>
    <w:rsid w:val="7F07A20B"/>
    <w:rsid w:val="7F085FF5"/>
    <w:rsid w:val="7F0CE483"/>
    <w:rsid w:val="7F127E54"/>
    <w:rsid w:val="7F2B237F"/>
    <w:rsid w:val="7F2D737D"/>
    <w:rsid w:val="7F2F1A16"/>
    <w:rsid w:val="7F43CB3B"/>
    <w:rsid w:val="7F4C2460"/>
    <w:rsid w:val="7F589E2E"/>
    <w:rsid w:val="7F6108C8"/>
    <w:rsid w:val="7F6B4136"/>
    <w:rsid w:val="7F75A4AB"/>
    <w:rsid w:val="7F7DE71F"/>
    <w:rsid w:val="7F81D8A4"/>
    <w:rsid w:val="7F8385AD"/>
    <w:rsid w:val="7F83C918"/>
    <w:rsid w:val="7F98A251"/>
    <w:rsid w:val="7F9B9690"/>
    <w:rsid w:val="7FB2EBE2"/>
    <w:rsid w:val="7FB3674F"/>
    <w:rsid w:val="7FB4ABBC"/>
    <w:rsid w:val="7FB54465"/>
    <w:rsid w:val="7FC2315F"/>
    <w:rsid w:val="7FC9BCC8"/>
    <w:rsid w:val="7FD2A39F"/>
    <w:rsid w:val="7FE42D81"/>
    <w:rsid w:val="7FE8F2D5"/>
    <w:rsid w:val="7FEC7B06"/>
    <w:rsid w:val="7FFE87C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54C3B0"/>
  <w14:defaultImageDpi w14:val="330"/>
  <w15:chartTrackingRefBased/>
  <w15:docId w15:val="{39B33522-2974-4C58-B28D-689BA3B1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CC2"/>
    <w:pPr>
      <w:spacing w:after="240"/>
    </w:pPr>
    <w:rPr>
      <w:rFonts w:ascii="Arial" w:hAnsi="Arial"/>
      <w:sz w:val="24"/>
    </w:rPr>
  </w:style>
  <w:style w:type="paragraph" w:styleId="Heading1">
    <w:name w:val="heading 1"/>
    <w:basedOn w:val="Normal"/>
    <w:next w:val="Normal"/>
    <w:link w:val="Heading1Char"/>
    <w:rsid w:val="008D2E05"/>
    <w:pPr>
      <w:keepNext/>
      <w:numPr>
        <w:numId w:val="252"/>
      </w:numPr>
      <w:spacing w:before="400" w:after="400"/>
      <w:outlineLvl w:val="0"/>
    </w:pPr>
    <w:rPr>
      <w:b/>
      <w:kern w:val="28"/>
      <w:sz w:val="40"/>
    </w:rPr>
  </w:style>
  <w:style w:type="paragraph" w:styleId="Heading2">
    <w:name w:val="heading 2"/>
    <w:basedOn w:val="Normal"/>
    <w:next w:val="Normal"/>
    <w:link w:val="Heading2Char"/>
    <w:rsid w:val="008D2E05"/>
    <w:pPr>
      <w:keepNext/>
      <w:numPr>
        <w:ilvl w:val="1"/>
        <w:numId w:val="252"/>
      </w:numPr>
      <w:spacing w:before="320" w:after="320"/>
      <w:outlineLvl w:val="1"/>
    </w:pPr>
    <w:rPr>
      <w:b/>
      <w:sz w:val="32"/>
    </w:rPr>
  </w:style>
  <w:style w:type="paragraph" w:styleId="Heading3">
    <w:name w:val="heading 3"/>
    <w:basedOn w:val="Normal"/>
    <w:next w:val="Normal"/>
    <w:link w:val="Heading3Char"/>
    <w:qFormat/>
    <w:rsid w:val="008D2E05"/>
    <w:pPr>
      <w:keepNext/>
      <w:numPr>
        <w:ilvl w:val="2"/>
        <w:numId w:val="252"/>
      </w:numPr>
      <w:spacing w:before="240"/>
      <w:outlineLvl w:val="2"/>
    </w:pPr>
    <w:rPr>
      <w:b/>
    </w:rPr>
  </w:style>
  <w:style w:type="paragraph" w:styleId="Heading4">
    <w:name w:val="heading 4"/>
    <w:basedOn w:val="Normal"/>
    <w:next w:val="Normal"/>
    <w:qFormat/>
    <w:rsid w:val="008D2E05"/>
    <w:pPr>
      <w:keepNext/>
      <w:numPr>
        <w:ilvl w:val="3"/>
        <w:numId w:val="252"/>
      </w:numPr>
      <w:spacing w:before="240" w:after="0"/>
      <w:outlineLvl w:val="3"/>
    </w:pPr>
    <w:rPr>
      <w:b/>
    </w:rPr>
  </w:style>
  <w:style w:type="paragraph" w:styleId="Heading5">
    <w:name w:val="heading 5"/>
    <w:basedOn w:val="Normal"/>
    <w:next w:val="Normal"/>
    <w:link w:val="Heading5Char"/>
    <w:uiPriority w:val="9"/>
    <w:semiHidden/>
    <w:unhideWhenUsed/>
    <w:qFormat/>
    <w:rsid w:val="009234E2"/>
    <w:pPr>
      <w:keepNext/>
      <w:keepLines/>
      <w:numPr>
        <w:ilvl w:val="4"/>
        <w:numId w:val="25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234E2"/>
    <w:pPr>
      <w:keepNext/>
      <w:keepLines/>
      <w:numPr>
        <w:ilvl w:val="5"/>
        <w:numId w:val="25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234E2"/>
    <w:pPr>
      <w:keepNext/>
      <w:keepLines/>
      <w:numPr>
        <w:ilvl w:val="6"/>
        <w:numId w:val="25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234E2"/>
    <w:pPr>
      <w:keepNext/>
      <w:keepLines/>
      <w:numPr>
        <w:ilvl w:val="7"/>
        <w:numId w:val="25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34E2"/>
    <w:pPr>
      <w:keepNext/>
      <w:keepLines/>
      <w:numPr>
        <w:ilvl w:val="8"/>
        <w:numId w:val="25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0A72"/>
    <w:pPr>
      <w:tabs>
        <w:tab w:val="center" w:pos="4153"/>
        <w:tab w:val="right" w:pos="8306"/>
      </w:tabs>
      <w:spacing w:after="200"/>
    </w:pPr>
    <w:rPr>
      <w:sz w:val="20"/>
    </w:rPr>
  </w:style>
  <w:style w:type="paragraph" w:styleId="Footer">
    <w:name w:val="footer"/>
    <w:basedOn w:val="Normal"/>
    <w:link w:val="FooterChar"/>
    <w:uiPriority w:val="99"/>
    <w:rsid w:val="00810A72"/>
    <w:pPr>
      <w:tabs>
        <w:tab w:val="center" w:pos="4153"/>
        <w:tab w:val="right" w:pos="8306"/>
      </w:tabs>
      <w:spacing w:after="200"/>
    </w:pPr>
    <w:rPr>
      <w:sz w:val="20"/>
    </w:rPr>
  </w:style>
  <w:style w:type="paragraph" w:styleId="ListParagraph">
    <w:name w:val="List Paragraph"/>
    <w:aliases w:val="Normal numbered,List Paragraph12,OBC Bullet,Recommendati,bullets,List Paragraph2,Bullet Style,Dot pt,F5 List Paragraph,List Paragraph1,Numbered Para 1,No Spacing1,List Paragraph Char Char Char,Indicator Text,Bullet Points,MAIN CONTENT,L"/>
    <w:basedOn w:val="Normal"/>
    <w:link w:val="ListParagraphChar"/>
    <w:uiPriority w:val="34"/>
    <w:qFormat/>
    <w:rsid w:val="00E92B72"/>
    <w:pPr>
      <w:numPr>
        <w:numId w:val="2"/>
      </w:numPr>
      <w:contextualSpacing/>
    </w:pPr>
    <w:rPr>
      <w:rFonts w:eastAsia="Calibri"/>
      <w:szCs w:val="24"/>
      <w:lang w:eastAsia="en-US"/>
    </w:rPr>
  </w:style>
  <w:style w:type="character" w:styleId="PageNumber">
    <w:name w:val="page number"/>
    <w:rsid w:val="00810A72"/>
    <w:rPr>
      <w:rFonts w:ascii="Arial" w:hAnsi="Arial"/>
      <w:sz w:val="20"/>
    </w:rPr>
  </w:style>
  <w:style w:type="character" w:styleId="Hyperlink">
    <w:name w:val="Hyperlink"/>
    <w:basedOn w:val="DefaultParagraphFont"/>
    <w:uiPriority w:val="99"/>
    <w:unhideWhenUsed/>
    <w:rsid w:val="00FE6D46"/>
    <w:rPr>
      <w:color w:val="0563C1" w:themeColor="hyperlink"/>
      <w:u w:val="single"/>
    </w:rPr>
  </w:style>
  <w:style w:type="character" w:styleId="UnresolvedMention">
    <w:name w:val="Unresolved Mention"/>
    <w:basedOn w:val="DefaultParagraphFont"/>
    <w:uiPriority w:val="99"/>
    <w:unhideWhenUsed/>
    <w:rsid w:val="00FE6D46"/>
    <w:rPr>
      <w:color w:val="605E5C"/>
      <w:shd w:val="clear" w:color="auto" w:fill="E1DFDD"/>
    </w:rPr>
  </w:style>
  <w:style w:type="character" w:styleId="FollowedHyperlink">
    <w:name w:val="FollowedHyperlink"/>
    <w:basedOn w:val="DefaultParagraphFont"/>
    <w:uiPriority w:val="99"/>
    <w:semiHidden/>
    <w:unhideWhenUsed/>
    <w:rsid w:val="00FE6D46"/>
    <w:rPr>
      <w:color w:val="954F72" w:themeColor="followedHyperlink"/>
      <w:u w:val="single"/>
    </w:rPr>
  </w:style>
  <w:style w:type="paragraph" w:customStyle="1" w:styleId="DocumentSub-Title">
    <w:name w:val="Document Sub-Title"/>
    <w:basedOn w:val="Normal"/>
    <w:qFormat/>
    <w:rsid w:val="006D08C4"/>
    <w:pPr>
      <w:spacing w:after="720"/>
    </w:pPr>
    <w:rPr>
      <w:rFonts w:eastAsia="Cambria"/>
      <w:sz w:val="36"/>
      <w:szCs w:val="24"/>
      <w:lang w:eastAsia="en-US"/>
    </w:rPr>
  </w:style>
  <w:style w:type="paragraph" w:customStyle="1" w:styleId="Documenttitle">
    <w:name w:val="Document title"/>
    <w:basedOn w:val="Normal"/>
    <w:rsid w:val="00CF6014"/>
    <w:pPr>
      <w:spacing w:before="1440"/>
    </w:pPr>
    <w:rPr>
      <w:rFonts w:ascii="Arial Bold" w:hAnsi="Arial Bold"/>
      <w:b/>
      <w:bCs/>
      <w:sz w:val="48"/>
    </w:rPr>
  </w:style>
  <w:style w:type="paragraph" w:customStyle="1" w:styleId="paragraph">
    <w:name w:val="paragraph"/>
    <w:basedOn w:val="Normal"/>
    <w:rsid w:val="002F41E8"/>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F41E8"/>
  </w:style>
  <w:style w:type="character" w:customStyle="1" w:styleId="eop">
    <w:name w:val="eop"/>
    <w:basedOn w:val="DefaultParagraphFont"/>
    <w:rsid w:val="002F41E8"/>
  </w:style>
  <w:style w:type="paragraph" w:styleId="BalloonText">
    <w:name w:val="Balloon Text"/>
    <w:basedOn w:val="Normal"/>
    <w:link w:val="BalloonTextChar"/>
    <w:uiPriority w:val="99"/>
    <w:semiHidden/>
    <w:unhideWhenUsed/>
    <w:rsid w:val="00671D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D2E"/>
    <w:rPr>
      <w:rFonts w:ascii="Segoe UI" w:hAnsi="Segoe UI" w:cs="Segoe UI"/>
      <w:sz w:val="18"/>
      <w:szCs w:val="18"/>
    </w:rPr>
  </w:style>
  <w:style w:type="character" w:customStyle="1" w:styleId="Heading1Char">
    <w:name w:val="Heading 1 Char"/>
    <w:basedOn w:val="DefaultParagraphFont"/>
    <w:link w:val="Heading1"/>
    <w:rsid w:val="0030548E"/>
    <w:rPr>
      <w:rFonts w:ascii="Arial" w:hAnsi="Arial"/>
      <w:b/>
      <w:kern w:val="28"/>
      <w:sz w:val="40"/>
    </w:rPr>
  </w:style>
  <w:style w:type="paragraph" w:styleId="NormalWeb">
    <w:name w:val="Normal (Web)"/>
    <w:basedOn w:val="Normal"/>
    <w:uiPriority w:val="99"/>
    <w:unhideWhenUsed/>
    <w:rsid w:val="0030548E"/>
    <w:pPr>
      <w:spacing w:before="100" w:beforeAutospacing="1" w:after="100" w:afterAutospacing="1"/>
    </w:pPr>
    <w:rPr>
      <w:rFonts w:ascii="Times New Roman" w:hAnsi="Times New Roman"/>
      <w:szCs w:val="24"/>
    </w:rPr>
  </w:style>
  <w:style w:type="character" w:styleId="CommentReference">
    <w:name w:val="annotation reference"/>
    <w:basedOn w:val="DefaultParagraphFont"/>
    <w:uiPriority w:val="99"/>
    <w:semiHidden/>
    <w:unhideWhenUsed/>
    <w:rsid w:val="006B2964"/>
    <w:rPr>
      <w:sz w:val="16"/>
      <w:szCs w:val="16"/>
    </w:rPr>
  </w:style>
  <w:style w:type="paragraph" w:styleId="CommentText">
    <w:name w:val="annotation text"/>
    <w:basedOn w:val="Normal"/>
    <w:link w:val="CommentTextChar"/>
    <w:uiPriority w:val="99"/>
    <w:unhideWhenUsed/>
    <w:rsid w:val="006B2964"/>
    <w:rPr>
      <w:sz w:val="20"/>
    </w:rPr>
  </w:style>
  <w:style w:type="character" w:customStyle="1" w:styleId="CommentTextChar">
    <w:name w:val="Comment Text Char"/>
    <w:basedOn w:val="DefaultParagraphFont"/>
    <w:link w:val="CommentText"/>
    <w:uiPriority w:val="99"/>
    <w:rsid w:val="006B2964"/>
    <w:rPr>
      <w:rFonts w:ascii="Arial" w:hAnsi="Arial"/>
    </w:rPr>
  </w:style>
  <w:style w:type="table" w:styleId="TableGrid">
    <w:name w:val="Table Grid"/>
    <w:basedOn w:val="TableNormal"/>
    <w:uiPriority w:val="39"/>
    <w:rsid w:val="006B2964"/>
    <w:pPr>
      <w:numPr>
        <w:ilvl w:val="1"/>
        <w:numId w:val="189"/>
      </w:numP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unhideWhenUsed/>
    <w:rsid w:val="005D25FA"/>
    <w:pPr>
      <w:numPr>
        <w:ilvl w:val="1"/>
        <w:numId w:val="245"/>
      </w:numPr>
    </w:pPr>
    <w:rPr>
      <w:b/>
      <w:bCs/>
    </w:rPr>
  </w:style>
  <w:style w:type="character" w:customStyle="1" w:styleId="CommentSubjectChar">
    <w:name w:val="Comment Subject Char"/>
    <w:basedOn w:val="CommentTextChar"/>
    <w:link w:val="CommentSubject"/>
    <w:uiPriority w:val="99"/>
    <w:rsid w:val="005D25FA"/>
    <w:rPr>
      <w:rFonts w:ascii="Arial" w:hAnsi="Arial"/>
      <w:b/>
      <w:bCs/>
    </w:rPr>
  </w:style>
  <w:style w:type="paragraph" w:styleId="Caption">
    <w:name w:val="caption"/>
    <w:basedOn w:val="Normal"/>
    <w:next w:val="Normal"/>
    <w:uiPriority w:val="35"/>
    <w:unhideWhenUsed/>
    <w:qFormat/>
    <w:rsid w:val="00AE215B"/>
    <w:pPr>
      <w:spacing w:after="200"/>
    </w:pPr>
    <w:rPr>
      <w:i/>
      <w:iCs/>
      <w:color w:val="44546A" w:themeColor="text2"/>
      <w:sz w:val="18"/>
      <w:szCs w:val="18"/>
    </w:rPr>
  </w:style>
  <w:style w:type="character" w:styleId="Mention">
    <w:name w:val="Mention"/>
    <w:basedOn w:val="DefaultParagraphFont"/>
    <w:uiPriority w:val="99"/>
    <w:unhideWhenUsed/>
    <w:rsid w:val="009F6E06"/>
    <w:rPr>
      <w:color w:val="2B579A"/>
      <w:shd w:val="clear" w:color="auto" w:fill="E1DFDD"/>
    </w:rPr>
  </w:style>
  <w:style w:type="paragraph" w:customStyle="1" w:styleId="Heading2numbered">
    <w:name w:val="Heading 2 numbered"/>
    <w:basedOn w:val="Heading2"/>
    <w:link w:val="Heading2numberedChar"/>
    <w:qFormat/>
    <w:rsid w:val="001623C4"/>
    <w:pPr>
      <w:numPr>
        <w:numId w:val="4"/>
      </w:numPr>
    </w:pPr>
    <w:rPr>
      <w:sz w:val="28"/>
      <w:szCs w:val="18"/>
    </w:rPr>
  </w:style>
  <w:style w:type="paragraph" w:customStyle="1" w:styleId="Heading1numbered">
    <w:name w:val="Heading 1 numbered"/>
    <w:basedOn w:val="Heading1"/>
    <w:link w:val="Heading1numberedChar"/>
    <w:qFormat/>
    <w:rsid w:val="001623C4"/>
    <w:pPr>
      <w:numPr>
        <w:numId w:val="0"/>
      </w:numPr>
      <w:ind w:left="624" w:hanging="624"/>
    </w:pPr>
  </w:style>
  <w:style w:type="character" w:customStyle="1" w:styleId="Heading2Char">
    <w:name w:val="Heading 2 Char"/>
    <w:basedOn w:val="DefaultParagraphFont"/>
    <w:link w:val="Heading2"/>
    <w:rsid w:val="001623C4"/>
    <w:rPr>
      <w:rFonts w:ascii="Arial" w:hAnsi="Arial"/>
      <w:b/>
      <w:sz w:val="32"/>
    </w:rPr>
  </w:style>
  <w:style w:type="character" w:customStyle="1" w:styleId="Heading2numberedChar">
    <w:name w:val="Heading 2 numbered Char"/>
    <w:basedOn w:val="Heading2Char"/>
    <w:link w:val="Heading2numbered"/>
    <w:rsid w:val="001623C4"/>
    <w:rPr>
      <w:rFonts w:ascii="Arial" w:hAnsi="Arial"/>
      <w:b/>
      <w:sz w:val="28"/>
      <w:szCs w:val="18"/>
    </w:rPr>
  </w:style>
  <w:style w:type="paragraph" w:styleId="TOCHeading">
    <w:name w:val="TOC Heading"/>
    <w:basedOn w:val="Heading1"/>
    <w:next w:val="Normal"/>
    <w:uiPriority w:val="39"/>
    <w:unhideWhenUsed/>
    <w:qFormat/>
    <w:rsid w:val="00DB6AFC"/>
    <w:pPr>
      <w:keepLines/>
      <w:numPr>
        <w:ilvl w:val="2"/>
        <w:numId w:val="188"/>
      </w:numPr>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character" w:customStyle="1" w:styleId="Heading1numberedChar">
    <w:name w:val="Heading 1 numbered Char"/>
    <w:basedOn w:val="Heading1Char"/>
    <w:link w:val="Heading1numbered"/>
    <w:rsid w:val="001623C4"/>
    <w:rPr>
      <w:rFonts w:ascii="Arial" w:hAnsi="Arial"/>
      <w:b/>
      <w:kern w:val="28"/>
      <w:sz w:val="40"/>
    </w:rPr>
  </w:style>
  <w:style w:type="paragraph" w:styleId="TOC1">
    <w:name w:val="toc 1"/>
    <w:basedOn w:val="Normal"/>
    <w:next w:val="Normal"/>
    <w:autoRedefine/>
    <w:uiPriority w:val="39"/>
    <w:unhideWhenUsed/>
    <w:rsid w:val="00D81593"/>
    <w:pPr>
      <w:tabs>
        <w:tab w:val="right" w:leader="dot" w:pos="9628"/>
      </w:tabs>
      <w:spacing w:after="100"/>
    </w:pPr>
    <w:rPr>
      <w:b/>
      <w:bCs/>
    </w:rPr>
  </w:style>
  <w:style w:type="paragraph" w:styleId="TOC2">
    <w:name w:val="toc 2"/>
    <w:basedOn w:val="Normal"/>
    <w:next w:val="Normal"/>
    <w:autoRedefine/>
    <w:uiPriority w:val="39"/>
    <w:unhideWhenUsed/>
    <w:rsid w:val="00B61B05"/>
    <w:pPr>
      <w:tabs>
        <w:tab w:val="right" w:leader="dot" w:pos="9628"/>
      </w:tabs>
      <w:spacing w:after="100"/>
      <w:ind w:left="240"/>
    </w:pPr>
  </w:style>
  <w:style w:type="paragraph" w:styleId="TOC3">
    <w:name w:val="toc 3"/>
    <w:basedOn w:val="Normal"/>
    <w:next w:val="Normal"/>
    <w:autoRedefine/>
    <w:uiPriority w:val="39"/>
    <w:unhideWhenUsed/>
    <w:rsid w:val="00DB6AFC"/>
    <w:pPr>
      <w:spacing w:after="100"/>
      <w:ind w:left="480"/>
    </w:pPr>
  </w:style>
  <w:style w:type="paragraph" w:customStyle="1" w:styleId="Heading3numbered">
    <w:name w:val="Heading 3 numbered"/>
    <w:basedOn w:val="Heading3"/>
    <w:link w:val="Heading3numberedChar"/>
    <w:qFormat/>
    <w:rsid w:val="003C7570"/>
    <w:pPr>
      <w:numPr>
        <w:ilvl w:val="0"/>
        <w:numId w:val="0"/>
      </w:numPr>
      <w:ind w:left="1921" w:hanging="504"/>
    </w:pPr>
  </w:style>
  <w:style w:type="character" w:customStyle="1" w:styleId="Heading3Char">
    <w:name w:val="Heading 3 Char"/>
    <w:basedOn w:val="DefaultParagraphFont"/>
    <w:link w:val="Heading3"/>
    <w:rsid w:val="003C7570"/>
    <w:rPr>
      <w:rFonts w:ascii="Arial" w:hAnsi="Arial"/>
      <w:b/>
      <w:sz w:val="24"/>
    </w:rPr>
  </w:style>
  <w:style w:type="character" w:customStyle="1" w:styleId="Heading3numberedChar">
    <w:name w:val="Heading 3 numbered Char"/>
    <w:basedOn w:val="Heading3Char"/>
    <w:link w:val="Heading3numbered"/>
    <w:rsid w:val="003C7570"/>
    <w:rPr>
      <w:rFonts w:ascii="Arial" w:hAnsi="Arial"/>
      <w:b/>
      <w:sz w:val="24"/>
    </w:rPr>
  </w:style>
  <w:style w:type="paragraph" w:styleId="Subtitle">
    <w:name w:val="Subtitle"/>
    <w:basedOn w:val="Normal"/>
    <w:next w:val="Normal"/>
    <w:link w:val="SubtitleChar"/>
    <w:uiPriority w:val="11"/>
    <w:qFormat/>
    <w:rsid w:val="00666D56"/>
    <w:pPr>
      <w:spacing w:after="60"/>
      <w:jc w:val="center"/>
      <w:outlineLvl w:val="1"/>
    </w:pPr>
    <w:rPr>
      <w:rFonts w:ascii="Calibri Light" w:hAnsi="Calibri Light"/>
      <w:szCs w:val="24"/>
      <w:lang w:eastAsia="en-US"/>
    </w:rPr>
  </w:style>
  <w:style w:type="character" w:customStyle="1" w:styleId="SubtitleChar">
    <w:name w:val="Subtitle Char"/>
    <w:basedOn w:val="DefaultParagraphFont"/>
    <w:link w:val="Subtitle"/>
    <w:uiPriority w:val="11"/>
    <w:rsid w:val="00666D56"/>
    <w:rPr>
      <w:rFonts w:ascii="Calibri Light" w:hAnsi="Calibri Light"/>
      <w:sz w:val="24"/>
      <w:szCs w:val="24"/>
      <w:lang w:eastAsia="en-US"/>
    </w:rPr>
  </w:style>
  <w:style w:type="paragraph" w:styleId="FootnoteText">
    <w:name w:val="footnote text"/>
    <w:basedOn w:val="Normal"/>
    <w:link w:val="FootnoteTextChar"/>
    <w:uiPriority w:val="99"/>
    <w:unhideWhenUsed/>
    <w:rsid w:val="00175C87"/>
    <w:pPr>
      <w:spacing w:after="0"/>
    </w:pPr>
    <w:rPr>
      <w:sz w:val="20"/>
    </w:rPr>
  </w:style>
  <w:style w:type="character" w:customStyle="1" w:styleId="FootnoteTextChar">
    <w:name w:val="Footnote Text Char"/>
    <w:basedOn w:val="DefaultParagraphFont"/>
    <w:link w:val="FootnoteText"/>
    <w:uiPriority w:val="99"/>
    <w:rsid w:val="00666D56"/>
    <w:rPr>
      <w:rFonts w:ascii="Arial" w:hAnsi="Arial"/>
    </w:rPr>
  </w:style>
  <w:style w:type="character" w:styleId="FootnoteReference">
    <w:name w:val="footnote reference"/>
    <w:basedOn w:val="DefaultParagraphFont"/>
    <w:link w:val="FootnoteReferencePara"/>
    <w:uiPriority w:val="99"/>
    <w:unhideWhenUsed/>
    <w:rsid w:val="00666D56"/>
    <w:rPr>
      <w:vertAlign w:val="superscript"/>
    </w:rPr>
  </w:style>
  <w:style w:type="paragraph" w:customStyle="1" w:styleId="FootnoteReferencePara">
    <w:name w:val="Footnote Reference Para"/>
    <w:basedOn w:val="Normal"/>
    <w:link w:val="FootnoteReference"/>
    <w:uiPriority w:val="99"/>
    <w:rsid w:val="00666D56"/>
    <w:pPr>
      <w:spacing w:after="0"/>
    </w:pPr>
    <w:rPr>
      <w:rFonts w:ascii="Times New Roman" w:hAnsi="Times New Roman"/>
      <w:sz w:val="20"/>
      <w:vertAlign w:val="superscript"/>
    </w:rPr>
  </w:style>
  <w:style w:type="character" w:customStyle="1" w:styleId="contextualspellingandgrammarerror">
    <w:name w:val="contextualspellingandgrammarerror"/>
    <w:basedOn w:val="DefaultParagraphFont"/>
    <w:rsid w:val="003C347A"/>
  </w:style>
  <w:style w:type="character" w:customStyle="1" w:styleId="spellingerror">
    <w:name w:val="spellingerror"/>
    <w:basedOn w:val="DefaultParagraphFont"/>
    <w:rsid w:val="00136BEE"/>
  </w:style>
  <w:style w:type="paragraph" w:styleId="Revision">
    <w:name w:val="Revision"/>
    <w:hidden/>
    <w:uiPriority w:val="71"/>
    <w:rsid w:val="0047480D"/>
    <w:rPr>
      <w:rFonts w:ascii="Arial" w:hAnsi="Arial"/>
      <w:sz w:val="24"/>
    </w:rPr>
  </w:style>
  <w:style w:type="paragraph" w:styleId="EndnoteText">
    <w:name w:val="endnote text"/>
    <w:basedOn w:val="Normal"/>
    <w:link w:val="EndnoteTextChar"/>
    <w:uiPriority w:val="99"/>
    <w:semiHidden/>
    <w:unhideWhenUsed/>
    <w:rsid w:val="00551F01"/>
    <w:pPr>
      <w:spacing w:after="0"/>
    </w:pPr>
    <w:rPr>
      <w:sz w:val="20"/>
    </w:rPr>
  </w:style>
  <w:style w:type="character" w:customStyle="1" w:styleId="EndnoteTextChar">
    <w:name w:val="Endnote Text Char"/>
    <w:basedOn w:val="DefaultParagraphFont"/>
    <w:link w:val="EndnoteText"/>
    <w:uiPriority w:val="99"/>
    <w:semiHidden/>
    <w:rsid w:val="00551F01"/>
    <w:rPr>
      <w:rFonts w:ascii="Arial" w:hAnsi="Arial"/>
    </w:rPr>
  </w:style>
  <w:style w:type="character" w:styleId="EndnoteReference">
    <w:name w:val="endnote reference"/>
    <w:basedOn w:val="DefaultParagraphFont"/>
    <w:uiPriority w:val="99"/>
    <w:semiHidden/>
    <w:unhideWhenUsed/>
    <w:rsid w:val="00551F01"/>
    <w:rPr>
      <w:vertAlign w:val="superscript"/>
    </w:rPr>
  </w:style>
  <w:style w:type="paragraph" w:customStyle="1" w:styleId="Default">
    <w:name w:val="Default"/>
    <w:rsid w:val="00551F01"/>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Normal numbered Char,List Paragraph12 Char,OBC Bullet Char,Recommendati Char,bullets Char,List Paragraph2 Char,Bullet Style Char,Dot pt Char,F5 List Paragraph Char,List Paragraph1 Char,Numbered Para 1 Char,No Spacing1 Char,L Char"/>
    <w:link w:val="ListParagraph"/>
    <w:uiPriority w:val="34"/>
    <w:qFormat/>
    <w:rsid w:val="00551F01"/>
    <w:rPr>
      <w:rFonts w:ascii="Arial" w:eastAsia="Calibri" w:hAnsi="Arial"/>
      <w:sz w:val="24"/>
      <w:szCs w:val="24"/>
      <w:lang w:eastAsia="en-US"/>
    </w:rPr>
  </w:style>
  <w:style w:type="table" w:styleId="GridTable4-Accent1">
    <w:name w:val="Grid Table 4 Accent 1"/>
    <w:basedOn w:val="TableNormal"/>
    <w:uiPriority w:val="49"/>
    <w:rsid w:val="00551F0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4F79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FooterChar">
    <w:name w:val="Footer Char"/>
    <w:basedOn w:val="DefaultParagraphFont"/>
    <w:link w:val="Footer"/>
    <w:uiPriority w:val="99"/>
    <w:rsid w:val="008F603A"/>
    <w:rPr>
      <w:rFonts w:ascii="Arial" w:hAnsi="Arial"/>
    </w:rPr>
  </w:style>
  <w:style w:type="table" w:customStyle="1" w:styleId="TableGrid1">
    <w:name w:val="Table Grid1"/>
    <w:basedOn w:val="TableNormal"/>
    <w:next w:val="TableGrid"/>
    <w:uiPriority w:val="59"/>
    <w:rsid w:val="002B3F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46A1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31A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6">
    <w:name w:val="Grid Table 4 Accent 6"/>
    <w:basedOn w:val="TableNormal"/>
    <w:uiPriority w:val="49"/>
    <w:rsid w:val="00B14B5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453747"/>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erChar">
    <w:name w:val="Header Char"/>
    <w:basedOn w:val="DefaultParagraphFont"/>
    <w:link w:val="Header"/>
    <w:rsid w:val="00C50EE0"/>
    <w:rPr>
      <w:rFonts w:ascii="Arial" w:hAnsi="Arial"/>
    </w:rPr>
  </w:style>
  <w:style w:type="table" w:customStyle="1" w:styleId="GridTable5Dark-Accent11">
    <w:name w:val="Grid Table 5 Dark - Accent 11"/>
    <w:basedOn w:val="TableNormal"/>
    <w:next w:val="GridTable5Dark-Accent1"/>
    <w:uiPriority w:val="50"/>
    <w:rsid w:val="00C50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4">
    <w:name w:val="toc 4"/>
    <w:basedOn w:val="Normal"/>
    <w:next w:val="Normal"/>
    <w:autoRedefine/>
    <w:uiPriority w:val="39"/>
    <w:unhideWhenUsed/>
    <w:rsid w:val="002308F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8F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8F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8F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8F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8F2"/>
    <w:pPr>
      <w:spacing w:after="100" w:line="259" w:lineRule="auto"/>
      <w:ind w:left="1760"/>
    </w:pPr>
    <w:rPr>
      <w:rFonts w:asciiTheme="minorHAnsi" w:eastAsiaTheme="minorEastAsia" w:hAnsiTheme="minorHAnsi" w:cstheme="minorBidi"/>
      <w:sz w:val="22"/>
      <w:szCs w:val="22"/>
    </w:rPr>
  </w:style>
  <w:style w:type="character" w:customStyle="1" w:styleId="Heading5Char">
    <w:name w:val="Heading 5 Char"/>
    <w:basedOn w:val="DefaultParagraphFont"/>
    <w:link w:val="Heading5"/>
    <w:uiPriority w:val="9"/>
    <w:semiHidden/>
    <w:rsid w:val="009234E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9234E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9234E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9234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34E2"/>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13291F"/>
    <w:pPr>
      <w:spacing w:after="0"/>
    </w:pPr>
  </w:style>
  <w:style w:type="table" w:styleId="GridTable4-Accent3">
    <w:name w:val="Grid Table 4 Accent 3"/>
    <w:basedOn w:val="TableNormal"/>
    <w:uiPriority w:val="49"/>
    <w:rsid w:val="00894C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9249">
      <w:bodyDiv w:val="1"/>
      <w:marLeft w:val="0"/>
      <w:marRight w:val="0"/>
      <w:marTop w:val="0"/>
      <w:marBottom w:val="0"/>
      <w:divBdr>
        <w:top w:val="none" w:sz="0" w:space="0" w:color="auto"/>
        <w:left w:val="none" w:sz="0" w:space="0" w:color="auto"/>
        <w:bottom w:val="none" w:sz="0" w:space="0" w:color="auto"/>
        <w:right w:val="none" w:sz="0" w:space="0" w:color="auto"/>
      </w:divBdr>
      <w:divsChild>
        <w:div w:id="320501194">
          <w:marLeft w:val="0"/>
          <w:marRight w:val="0"/>
          <w:marTop w:val="0"/>
          <w:marBottom w:val="0"/>
          <w:divBdr>
            <w:top w:val="none" w:sz="0" w:space="0" w:color="auto"/>
            <w:left w:val="none" w:sz="0" w:space="0" w:color="auto"/>
            <w:bottom w:val="none" w:sz="0" w:space="0" w:color="auto"/>
            <w:right w:val="none" w:sz="0" w:space="0" w:color="auto"/>
          </w:divBdr>
        </w:div>
      </w:divsChild>
    </w:div>
    <w:div w:id="27024406">
      <w:bodyDiv w:val="1"/>
      <w:marLeft w:val="0"/>
      <w:marRight w:val="0"/>
      <w:marTop w:val="0"/>
      <w:marBottom w:val="0"/>
      <w:divBdr>
        <w:top w:val="none" w:sz="0" w:space="0" w:color="auto"/>
        <w:left w:val="none" w:sz="0" w:space="0" w:color="auto"/>
        <w:bottom w:val="none" w:sz="0" w:space="0" w:color="auto"/>
        <w:right w:val="none" w:sz="0" w:space="0" w:color="auto"/>
      </w:divBdr>
      <w:divsChild>
        <w:div w:id="200289991">
          <w:marLeft w:val="446"/>
          <w:marRight w:val="0"/>
          <w:marTop w:val="0"/>
          <w:marBottom w:val="120"/>
          <w:divBdr>
            <w:top w:val="none" w:sz="0" w:space="0" w:color="auto"/>
            <w:left w:val="none" w:sz="0" w:space="0" w:color="auto"/>
            <w:bottom w:val="none" w:sz="0" w:space="0" w:color="auto"/>
            <w:right w:val="none" w:sz="0" w:space="0" w:color="auto"/>
          </w:divBdr>
        </w:div>
        <w:div w:id="1544781342">
          <w:marLeft w:val="446"/>
          <w:marRight w:val="0"/>
          <w:marTop w:val="0"/>
          <w:marBottom w:val="120"/>
          <w:divBdr>
            <w:top w:val="none" w:sz="0" w:space="0" w:color="auto"/>
            <w:left w:val="none" w:sz="0" w:space="0" w:color="auto"/>
            <w:bottom w:val="none" w:sz="0" w:space="0" w:color="auto"/>
            <w:right w:val="none" w:sz="0" w:space="0" w:color="auto"/>
          </w:divBdr>
        </w:div>
      </w:divsChild>
    </w:div>
    <w:div w:id="75900204">
      <w:bodyDiv w:val="1"/>
      <w:marLeft w:val="0"/>
      <w:marRight w:val="0"/>
      <w:marTop w:val="0"/>
      <w:marBottom w:val="0"/>
      <w:divBdr>
        <w:top w:val="none" w:sz="0" w:space="0" w:color="auto"/>
        <w:left w:val="none" w:sz="0" w:space="0" w:color="auto"/>
        <w:bottom w:val="none" w:sz="0" w:space="0" w:color="auto"/>
        <w:right w:val="none" w:sz="0" w:space="0" w:color="auto"/>
      </w:divBdr>
      <w:divsChild>
        <w:div w:id="2020959018">
          <w:marLeft w:val="0"/>
          <w:marRight w:val="0"/>
          <w:marTop w:val="0"/>
          <w:marBottom w:val="0"/>
          <w:divBdr>
            <w:top w:val="none" w:sz="0" w:space="0" w:color="auto"/>
            <w:left w:val="none" w:sz="0" w:space="0" w:color="auto"/>
            <w:bottom w:val="none" w:sz="0" w:space="0" w:color="auto"/>
            <w:right w:val="none" w:sz="0" w:space="0" w:color="auto"/>
          </w:divBdr>
        </w:div>
      </w:divsChild>
    </w:div>
    <w:div w:id="136073373">
      <w:bodyDiv w:val="1"/>
      <w:marLeft w:val="0"/>
      <w:marRight w:val="0"/>
      <w:marTop w:val="0"/>
      <w:marBottom w:val="0"/>
      <w:divBdr>
        <w:top w:val="none" w:sz="0" w:space="0" w:color="auto"/>
        <w:left w:val="none" w:sz="0" w:space="0" w:color="auto"/>
        <w:bottom w:val="none" w:sz="0" w:space="0" w:color="auto"/>
        <w:right w:val="none" w:sz="0" w:space="0" w:color="auto"/>
      </w:divBdr>
    </w:div>
    <w:div w:id="156309575">
      <w:bodyDiv w:val="1"/>
      <w:marLeft w:val="0"/>
      <w:marRight w:val="0"/>
      <w:marTop w:val="0"/>
      <w:marBottom w:val="0"/>
      <w:divBdr>
        <w:top w:val="none" w:sz="0" w:space="0" w:color="auto"/>
        <w:left w:val="none" w:sz="0" w:space="0" w:color="auto"/>
        <w:bottom w:val="none" w:sz="0" w:space="0" w:color="auto"/>
        <w:right w:val="none" w:sz="0" w:space="0" w:color="auto"/>
      </w:divBdr>
    </w:div>
    <w:div w:id="197016636">
      <w:bodyDiv w:val="1"/>
      <w:marLeft w:val="0"/>
      <w:marRight w:val="0"/>
      <w:marTop w:val="0"/>
      <w:marBottom w:val="0"/>
      <w:divBdr>
        <w:top w:val="none" w:sz="0" w:space="0" w:color="auto"/>
        <w:left w:val="none" w:sz="0" w:space="0" w:color="auto"/>
        <w:bottom w:val="none" w:sz="0" w:space="0" w:color="auto"/>
        <w:right w:val="none" w:sz="0" w:space="0" w:color="auto"/>
      </w:divBdr>
    </w:div>
    <w:div w:id="216628838">
      <w:bodyDiv w:val="1"/>
      <w:marLeft w:val="0"/>
      <w:marRight w:val="0"/>
      <w:marTop w:val="0"/>
      <w:marBottom w:val="0"/>
      <w:divBdr>
        <w:top w:val="none" w:sz="0" w:space="0" w:color="auto"/>
        <w:left w:val="none" w:sz="0" w:space="0" w:color="auto"/>
        <w:bottom w:val="none" w:sz="0" w:space="0" w:color="auto"/>
        <w:right w:val="none" w:sz="0" w:space="0" w:color="auto"/>
      </w:divBdr>
    </w:div>
    <w:div w:id="373501033">
      <w:bodyDiv w:val="1"/>
      <w:marLeft w:val="0"/>
      <w:marRight w:val="0"/>
      <w:marTop w:val="0"/>
      <w:marBottom w:val="0"/>
      <w:divBdr>
        <w:top w:val="none" w:sz="0" w:space="0" w:color="auto"/>
        <w:left w:val="none" w:sz="0" w:space="0" w:color="auto"/>
        <w:bottom w:val="none" w:sz="0" w:space="0" w:color="auto"/>
        <w:right w:val="none" w:sz="0" w:space="0" w:color="auto"/>
      </w:divBdr>
    </w:div>
    <w:div w:id="381947975">
      <w:bodyDiv w:val="1"/>
      <w:marLeft w:val="0"/>
      <w:marRight w:val="0"/>
      <w:marTop w:val="0"/>
      <w:marBottom w:val="0"/>
      <w:divBdr>
        <w:top w:val="none" w:sz="0" w:space="0" w:color="auto"/>
        <w:left w:val="none" w:sz="0" w:space="0" w:color="auto"/>
        <w:bottom w:val="none" w:sz="0" w:space="0" w:color="auto"/>
        <w:right w:val="none" w:sz="0" w:space="0" w:color="auto"/>
      </w:divBdr>
    </w:div>
    <w:div w:id="428502786">
      <w:bodyDiv w:val="1"/>
      <w:marLeft w:val="0"/>
      <w:marRight w:val="0"/>
      <w:marTop w:val="0"/>
      <w:marBottom w:val="0"/>
      <w:divBdr>
        <w:top w:val="none" w:sz="0" w:space="0" w:color="auto"/>
        <w:left w:val="none" w:sz="0" w:space="0" w:color="auto"/>
        <w:bottom w:val="none" w:sz="0" w:space="0" w:color="auto"/>
        <w:right w:val="none" w:sz="0" w:space="0" w:color="auto"/>
      </w:divBdr>
    </w:div>
    <w:div w:id="469858886">
      <w:bodyDiv w:val="1"/>
      <w:marLeft w:val="0"/>
      <w:marRight w:val="0"/>
      <w:marTop w:val="0"/>
      <w:marBottom w:val="0"/>
      <w:divBdr>
        <w:top w:val="none" w:sz="0" w:space="0" w:color="auto"/>
        <w:left w:val="none" w:sz="0" w:space="0" w:color="auto"/>
        <w:bottom w:val="none" w:sz="0" w:space="0" w:color="auto"/>
        <w:right w:val="none" w:sz="0" w:space="0" w:color="auto"/>
      </w:divBdr>
    </w:div>
    <w:div w:id="475101808">
      <w:bodyDiv w:val="1"/>
      <w:marLeft w:val="0"/>
      <w:marRight w:val="0"/>
      <w:marTop w:val="0"/>
      <w:marBottom w:val="0"/>
      <w:divBdr>
        <w:top w:val="none" w:sz="0" w:space="0" w:color="auto"/>
        <w:left w:val="none" w:sz="0" w:space="0" w:color="auto"/>
        <w:bottom w:val="none" w:sz="0" w:space="0" w:color="auto"/>
        <w:right w:val="none" w:sz="0" w:space="0" w:color="auto"/>
      </w:divBdr>
    </w:div>
    <w:div w:id="511528653">
      <w:bodyDiv w:val="1"/>
      <w:marLeft w:val="0"/>
      <w:marRight w:val="0"/>
      <w:marTop w:val="0"/>
      <w:marBottom w:val="0"/>
      <w:divBdr>
        <w:top w:val="none" w:sz="0" w:space="0" w:color="auto"/>
        <w:left w:val="none" w:sz="0" w:space="0" w:color="auto"/>
        <w:bottom w:val="none" w:sz="0" w:space="0" w:color="auto"/>
        <w:right w:val="none" w:sz="0" w:space="0" w:color="auto"/>
      </w:divBdr>
      <w:divsChild>
        <w:div w:id="30033496">
          <w:marLeft w:val="0"/>
          <w:marRight w:val="0"/>
          <w:marTop w:val="0"/>
          <w:marBottom w:val="0"/>
          <w:divBdr>
            <w:top w:val="none" w:sz="0" w:space="0" w:color="auto"/>
            <w:left w:val="none" w:sz="0" w:space="0" w:color="auto"/>
            <w:bottom w:val="none" w:sz="0" w:space="0" w:color="auto"/>
            <w:right w:val="none" w:sz="0" w:space="0" w:color="auto"/>
          </w:divBdr>
          <w:divsChild>
            <w:div w:id="357046177">
              <w:marLeft w:val="0"/>
              <w:marRight w:val="0"/>
              <w:marTop w:val="0"/>
              <w:marBottom w:val="0"/>
              <w:divBdr>
                <w:top w:val="none" w:sz="0" w:space="0" w:color="auto"/>
                <w:left w:val="none" w:sz="0" w:space="0" w:color="auto"/>
                <w:bottom w:val="none" w:sz="0" w:space="0" w:color="auto"/>
                <w:right w:val="none" w:sz="0" w:space="0" w:color="auto"/>
              </w:divBdr>
            </w:div>
          </w:divsChild>
        </w:div>
        <w:div w:id="80495015">
          <w:marLeft w:val="0"/>
          <w:marRight w:val="0"/>
          <w:marTop w:val="0"/>
          <w:marBottom w:val="0"/>
          <w:divBdr>
            <w:top w:val="none" w:sz="0" w:space="0" w:color="auto"/>
            <w:left w:val="none" w:sz="0" w:space="0" w:color="auto"/>
            <w:bottom w:val="none" w:sz="0" w:space="0" w:color="auto"/>
            <w:right w:val="none" w:sz="0" w:space="0" w:color="auto"/>
          </w:divBdr>
          <w:divsChild>
            <w:div w:id="1256282125">
              <w:marLeft w:val="0"/>
              <w:marRight w:val="0"/>
              <w:marTop w:val="0"/>
              <w:marBottom w:val="0"/>
              <w:divBdr>
                <w:top w:val="none" w:sz="0" w:space="0" w:color="auto"/>
                <w:left w:val="none" w:sz="0" w:space="0" w:color="auto"/>
                <w:bottom w:val="none" w:sz="0" w:space="0" w:color="auto"/>
                <w:right w:val="none" w:sz="0" w:space="0" w:color="auto"/>
              </w:divBdr>
            </w:div>
          </w:divsChild>
        </w:div>
        <w:div w:id="97066250">
          <w:marLeft w:val="0"/>
          <w:marRight w:val="0"/>
          <w:marTop w:val="0"/>
          <w:marBottom w:val="0"/>
          <w:divBdr>
            <w:top w:val="none" w:sz="0" w:space="0" w:color="auto"/>
            <w:left w:val="none" w:sz="0" w:space="0" w:color="auto"/>
            <w:bottom w:val="none" w:sz="0" w:space="0" w:color="auto"/>
            <w:right w:val="none" w:sz="0" w:space="0" w:color="auto"/>
          </w:divBdr>
          <w:divsChild>
            <w:div w:id="1368020538">
              <w:marLeft w:val="0"/>
              <w:marRight w:val="0"/>
              <w:marTop w:val="0"/>
              <w:marBottom w:val="0"/>
              <w:divBdr>
                <w:top w:val="none" w:sz="0" w:space="0" w:color="auto"/>
                <w:left w:val="none" w:sz="0" w:space="0" w:color="auto"/>
                <w:bottom w:val="none" w:sz="0" w:space="0" w:color="auto"/>
                <w:right w:val="none" w:sz="0" w:space="0" w:color="auto"/>
              </w:divBdr>
            </w:div>
          </w:divsChild>
        </w:div>
        <w:div w:id="109592067">
          <w:marLeft w:val="0"/>
          <w:marRight w:val="0"/>
          <w:marTop w:val="0"/>
          <w:marBottom w:val="0"/>
          <w:divBdr>
            <w:top w:val="none" w:sz="0" w:space="0" w:color="auto"/>
            <w:left w:val="none" w:sz="0" w:space="0" w:color="auto"/>
            <w:bottom w:val="none" w:sz="0" w:space="0" w:color="auto"/>
            <w:right w:val="none" w:sz="0" w:space="0" w:color="auto"/>
          </w:divBdr>
          <w:divsChild>
            <w:div w:id="420101168">
              <w:marLeft w:val="0"/>
              <w:marRight w:val="0"/>
              <w:marTop w:val="0"/>
              <w:marBottom w:val="0"/>
              <w:divBdr>
                <w:top w:val="none" w:sz="0" w:space="0" w:color="auto"/>
                <w:left w:val="none" w:sz="0" w:space="0" w:color="auto"/>
                <w:bottom w:val="none" w:sz="0" w:space="0" w:color="auto"/>
                <w:right w:val="none" w:sz="0" w:space="0" w:color="auto"/>
              </w:divBdr>
            </w:div>
          </w:divsChild>
        </w:div>
        <w:div w:id="144668851">
          <w:marLeft w:val="0"/>
          <w:marRight w:val="0"/>
          <w:marTop w:val="0"/>
          <w:marBottom w:val="0"/>
          <w:divBdr>
            <w:top w:val="none" w:sz="0" w:space="0" w:color="auto"/>
            <w:left w:val="none" w:sz="0" w:space="0" w:color="auto"/>
            <w:bottom w:val="none" w:sz="0" w:space="0" w:color="auto"/>
            <w:right w:val="none" w:sz="0" w:space="0" w:color="auto"/>
          </w:divBdr>
          <w:divsChild>
            <w:div w:id="506948265">
              <w:marLeft w:val="0"/>
              <w:marRight w:val="0"/>
              <w:marTop w:val="0"/>
              <w:marBottom w:val="0"/>
              <w:divBdr>
                <w:top w:val="none" w:sz="0" w:space="0" w:color="auto"/>
                <w:left w:val="none" w:sz="0" w:space="0" w:color="auto"/>
                <w:bottom w:val="none" w:sz="0" w:space="0" w:color="auto"/>
                <w:right w:val="none" w:sz="0" w:space="0" w:color="auto"/>
              </w:divBdr>
            </w:div>
          </w:divsChild>
        </w:div>
        <w:div w:id="182480604">
          <w:marLeft w:val="0"/>
          <w:marRight w:val="0"/>
          <w:marTop w:val="0"/>
          <w:marBottom w:val="0"/>
          <w:divBdr>
            <w:top w:val="none" w:sz="0" w:space="0" w:color="auto"/>
            <w:left w:val="none" w:sz="0" w:space="0" w:color="auto"/>
            <w:bottom w:val="none" w:sz="0" w:space="0" w:color="auto"/>
            <w:right w:val="none" w:sz="0" w:space="0" w:color="auto"/>
          </w:divBdr>
          <w:divsChild>
            <w:div w:id="1680887924">
              <w:marLeft w:val="0"/>
              <w:marRight w:val="0"/>
              <w:marTop w:val="0"/>
              <w:marBottom w:val="0"/>
              <w:divBdr>
                <w:top w:val="none" w:sz="0" w:space="0" w:color="auto"/>
                <w:left w:val="none" w:sz="0" w:space="0" w:color="auto"/>
                <w:bottom w:val="none" w:sz="0" w:space="0" w:color="auto"/>
                <w:right w:val="none" w:sz="0" w:space="0" w:color="auto"/>
              </w:divBdr>
            </w:div>
          </w:divsChild>
        </w:div>
        <w:div w:id="299188522">
          <w:marLeft w:val="0"/>
          <w:marRight w:val="0"/>
          <w:marTop w:val="0"/>
          <w:marBottom w:val="0"/>
          <w:divBdr>
            <w:top w:val="none" w:sz="0" w:space="0" w:color="auto"/>
            <w:left w:val="none" w:sz="0" w:space="0" w:color="auto"/>
            <w:bottom w:val="none" w:sz="0" w:space="0" w:color="auto"/>
            <w:right w:val="none" w:sz="0" w:space="0" w:color="auto"/>
          </w:divBdr>
          <w:divsChild>
            <w:div w:id="972104083">
              <w:marLeft w:val="0"/>
              <w:marRight w:val="0"/>
              <w:marTop w:val="0"/>
              <w:marBottom w:val="0"/>
              <w:divBdr>
                <w:top w:val="none" w:sz="0" w:space="0" w:color="auto"/>
                <w:left w:val="none" w:sz="0" w:space="0" w:color="auto"/>
                <w:bottom w:val="none" w:sz="0" w:space="0" w:color="auto"/>
                <w:right w:val="none" w:sz="0" w:space="0" w:color="auto"/>
              </w:divBdr>
            </w:div>
          </w:divsChild>
        </w:div>
        <w:div w:id="319844014">
          <w:marLeft w:val="0"/>
          <w:marRight w:val="0"/>
          <w:marTop w:val="0"/>
          <w:marBottom w:val="0"/>
          <w:divBdr>
            <w:top w:val="none" w:sz="0" w:space="0" w:color="auto"/>
            <w:left w:val="none" w:sz="0" w:space="0" w:color="auto"/>
            <w:bottom w:val="none" w:sz="0" w:space="0" w:color="auto"/>
            <w:right w:val="none" w:sz="0" w:space="0" w:color="auto"/>
          </w:divBdr>
          <w:divsChild>
            <w:div w:id="441919388">
              <w:marLeft w:val="0"/>
              <w:marRight w:val="0"/>
              <w:marTop w:val="0"/>
              <w:marBottom w:val="0"/>
              <w:divBdr>
                <w:top w:val="none" w:sz="0" w:space="0" w:color="auto"/>
                <w:left w:val="none" w:sz="0" w:space="0" w:color="auto"/>
                <w:bottom w:val="none" w:sz="0" w:space="0" w:color="auto"/>
                <w:right w:val="none" w:sz="0" w:space="0" w:color="auto"/>
              </w:divBdr>
            </w:div>
          </w:divsChild>
        </w:div>
        <w:div w:id="340816460">
          <w:marLeft w:val="0"/>
          <w:marRight w:val="0"/>
          <w:marTop w:val="0"/>
          <w:marBottom w:val="0"/>
          <w:divBdr>
            <w:top w:val="none" w:sz="0" w:space="0" w:color="auto"/>
            <w:left w:val="none" w:sz="0" w:space="0" w:color="auto"/>
            <w:bottom w:val="none" w:sz="0" w:space="0" w:color="auto"/>
            <w:right w:val="none" w:sz="0" w:space="0" w:color="auto"/>
          </w:divBdr>
          <w:divsChild>
            <w:div w:id="1000473904">
              <w:marLeft w:val="0"/>
              <w:marRight w:val="0"/>
              <w:marTop w:val="0"/>
              <w:marBottom w:val="0"/>
              <w:divBdr>
                <w:top w:val="none" w:sz="0" w:space="0" w:color="auto"/>
                <w:left w:val="none" w:sz="0" w:space="0" w:color="auto"/>
                <w:bottom w:val="none" w:sz="0" w:space="0" w:color="auto"/>
                <w:right w:val="none" w:sz="0" w:space="0" w:color="auto"/>
              </w:divBdr>
            </w:div>
          </w:divsChild>
        </w:div>
        <w:div w:id="379092106">
          <w:marLeft w:val="0"/>
          <w:marRight w:val="0"/>
          <w:marTop w:val="0"/>
          <w:marBottom w:val="0"/>
          <w:divBdr>
            <w:top w:val="none" w:sz="0" w:space="0" w:color="auto"/>
            <w:left w:val="none" w:sz="0" w:space="0" w:color="auto"/>
            <w:bottom w:val="none" w:sz="0" w:space="0" w:color="auto"/>
            <w:right w:val="none" w:sz="0" w:space="0" w:color="auto"/>
          </w:divBdr>
          <w:divsChild>
            <w:div w:id="2077624995">
              <w:marLeft w:val="0"/>
              <w:marRight w:val="0"/>
              <w:marTop w:val="0"/>
              <w:marBottom w:val="0"/>
              <w:divBdr>
                <w:top w:val="none" w:sz="0" w:space="0" w:color="auto"/>
                <w:left w:val="none" w:sz="0" w:space="0" w:color="auto"/>
                <w:bottom w:val="none" w:sz="0" w:space="0" w:color="auto"/>
                <w:right w:val="none" w:sz="0" w:space="0" w:color="auto"/>
              </w:divBdr>
            </w:div>
          </w:divsChild>
        </w:div>
        <w:div w:id="385304817">
          <w:marLeft w:val="0"/>
          <w:marRight w:val="0"/>
          <w:marTop w:val="0"/>
          <w:marBottom w:val="0"/>
          <w:divBdr>
            <w:top w:val="none" w:sz="0" w:space="0" w:color="auto"/>
            <w:left w:val="none" w:sz="0" w:space="0" w:color="auto"/>
            <w:bottom w:val="none" w:sz="0" w:space="0" w:color="auto"/>
            <w:right w:val="none" w:sz="0" w:space="0" w:color="auto"/>
          </w:divBdr>
          <w:divsChild>
            <w:div w:id="1778014678">
              <w:marLeft w:val="0"/>
              <w:marRight w:val="0"/>
              <w:marTop w:val="0"/>
              <w:marBottom w:val="0"/>
              <w:divBdr>
                <w:top w:val="none" w:sz="0" w:space="0" w:color="auto"/>
                <w:left w:val="none" w:sz="0" w:space="0" w:color="auto"/>
                <w:bottom w:val="none" w:sz="0" w:space="0" w:color="auto"/>
                <w:right w:val="none" w:sz="0" w:space="0" w:color="auto"/>
              </w:divBdr>
            </w:div>
          </w:divsChild>
        </w:div>
        <w:div w:id="439885564">
          <w:marLeft w:val="0"/>
          <w:marRight w:val="0"/>
          <w:marTop w:val="0"/>
          <w:marBottom w:val="0"/>
          <w:divBdr>
            <w:top w:val="none" w:sz="0" w:space="0" w:color="auto"/>
            <w:left w:val="none" w:sz="0" w:space="0" w:color="auto"/>
            <w:bottom w:val="none" w:sz="0" w:space="0" w:color="auto"/>
            <w:right w:val="none" w:sz="0" w:space="0" w:color="auto"/>
          </w:divBdr>
          <w:divsChild>
            <w:div w:id="759760984">
              <w:marLeft w:val="0"/>
              <w:marRight w:val="0"/>
              <w:marTop w:val="0"/>
              <w:marBottom w:val="0"/>
              <w:divBdr>
                <w:top w:val="none" w:sz="0" w:space="0" w:color="auto"/>
                <w:left w:val="none" w:sz="0" w:space="0" w:color="auto"/>
                <w:bottom w:val="none" w:sz="0" w:space="0" w:color="auto"/>
                <w:right w:val="none" w:sz="0" w:space="0" w:color="auto"/>
              </w:divBdr>
            </w:div>
            <w:div w:id="1797480552">
              <w:marLeft w:val="0"/>
              <w:marRight w:val="0"/>
              <w:marTop w:val="0"/>
              <w:marBottom w:val="0"/>
              <w:divBdr>
                <w:top w:val="none" w:sz="0" w:space="0" w:color="auto"/>
                <w:left w:val="none" w:sz="0" w:space="0" w:color="auto"/>
                <w:bottom w:val="none" w:sz="0" w:space="0" w:color="auto"/>
                <w:right w:val="none" w:sz="0" w:space="0" w:color="auto"/>
              </w:divBdr>
            </w:div>
          </w:divsChild>
        </w:div>
        <w:div w:id="451704418">
          <w:marLeft w:val="0"/>
          <w:marRight w:val="0"/>
          <w:marTop w:val="0"/>
          <w:marBottom w:val="0"/>
          <w:divBdr>
            <w:top w:val="none" w:sz="0" w:space="0" w:color="auto"/>
            <w:left w:val="none" w:sz="0" w:space="0" w:color="auto"/>
            <w:bottom w:val="none" w:sz="0" w:space="0" w:color="auto"/>
            <w:right w:val="none" w:sz="0" w:space="0" w:color="auto"/>
          </w:divBdr>
          <w:divsChild>
            <w:div w:id="1338776962">
              <w:marLeft w:val="0"/>
              <w:marRight w:val="0"/>
              <w:marTop w:val="0"/>
              <w:marBottom w:val="0"/>
              <w:divBdr>
                <w:top w:val="none" w:sz="0" w:space="0" w:color="auto"/>
                <w:left w:val="none" w:sz="0" w:space="0" w:color="auto"/>
                <w:bottom w:val="none" w:sz="0" w:space="0" w:color="auto"/>
                <w:right w:val="none" w:sz="0" w:space="0" w:color="auto"/>
              </w:divBdr>
            </w:div>
          </w:divsChild>
        </w:div>
        <w:div w:id="472213030">
          <w:marLeft w:val="0"/>
          <w:marRight w:val="0"/>
          <w:marTop w:val="0"/>
          <w:marBottom w:val="0"/>
          <w:divBdr>
            <w:top w:val="none" w:sz="0" w:space="0" w:color="auto"/>
            <w:left w:val="none" w:sz="0" w:space="0" w:color="auto"/>
            <w:bottom w:val="none" w:sz="0" w:space="0" w:color="auto"/>
            <w:right w:val="none" w:sz="0" w:space="0" w:color="auto"/>
          </w:divBdr>
          <w:divsChild>
            <w:div w:id="1184201804">
              <w:marLeft w:val="0"/>
              <w:marRight w:val="0"/>
              <w:marTop w:val="0"/>
              <w:marBottom w:val="0"/>
              <w:divBdr>
                <w:top w:val="none" w:sz="0" w:space="0" w:color="auto"/>
                <w:left w:val="none" w:sz="0" w:space="0" w:color="auto"/>
                <w:bottom w:val="none" w:sz="0" w:space="0" w:color="auto"/>
                <w:right w:val="none" w:sz="0" w:space="0" w:color="auto"/>
              </w:divBdr>
            </w:div>
          </w:divsChild>
        </w:div>
        <w:div w:id="526603651">
          <w:marLeft w:val="0"/>
          <w:marRight w:val="0"/>
          <w:marTop w:val="0"/>
          <w:marBottom w:val="0"/>
          <w:divBdr>
            <w:top w:val="none" w:sz="0" w:space="0" w:color="auto"/>
            <w:left w:val="none" w:sz="0" w:space="0" w:color="auto"/>
            <w:bottom w:val="none" w:sz="0" w:space="0" w:color="auto"/>
            <w:right w:val="none" w:sz="0" w:space="0" w:color="auto"/>
          </w:divBdr>
          <w:divsChild>
            <w:div w:id="1990282389">
              <w:marLeft w:val="0"/>
              <w:marRight w:val="0"/>
              <w:marTop w:val="0"/>
              <w:marBottom w:val="0"/>
              <w:divBdr>
                <w:top w:val="none" w:sz="0" w:space="0" w:color="auto"/>
                <w:left w:val="none" w:sz="0" w:space="0" w:color="auto"/>
                <w:bottom w:val="none" w:sz="0" w:space="0" w:color="auto"/>
                <w:right w:val="none" w:sz="0" w:space="0" w:color="auto"/>
              </w:divBdr>
            </w:div>
          </w:divsChild>
        </w:div>
        <w:div w:id="544222890">
          <w:marLeft w:val="0"/>
          <w:marRight w:val="0"/>
          <w:marTop w:val="0"/>
          <w:marBottom w:val="0"/>
          <w:divBdr>
            <w:top w:val="none" w:sz="0" w:space="0" w:color="auto"/>
            <w:left w:val="none" w:sz="0" w:space="0" w:color="auto"/>
            <w:bottom w:val="none" w:sz="0" w:space="0" w:color="auto"/>
            <w:right w:val="none" w:sz="0" w:space="0" w:color="auto"/>
          </w:divBdr>
          <w:divsChild>
            <w:div w:id="483007304">
              <w:marLeft w:val="0"/>
              <w:marRight w:val="0"/>
              <w:marTop w:val="0"/>
              <w:marBottom w:val="0"/>
              <w:divBdr>
                <w:top w:val="none" w:sz="0" w:space="0" w:color="auto"/>
                <w:left w:val="none" w:sz="0" w:space="0" w:color="auto"/>
                <w:bottom w:val="none" w:sz="0" w:space="0" w:color="auto"/>
                <w:right w:val="none" w:sz="0" w:space="0" w:color="auto"/>
              </w:divBdr>
            </w:div>
          </w:divsChild>
        </w:div>
        <w:div w:id="549732505">
          <w:marLeft w:val="0"/>
          <w:marRight w:val="0"/>
          <w:marTop w:val="0"/>
          <w:marBottom w:val="0"/>
          <w:divBdr>
            <w:top w:val="none" w:sz="0" w:space="0" w:color="auto"/>
            <w:left w:val="none" w:sz="0" w:space="0" w:color="auto"/>
            <w:bottom w:val="none" w:sz="0" w:space="0" w:color="auto"/>
            <w:right w:val="none" w:sz="0" w:space="0" w:color="auto"/>
          </w:divBdr>
          <w:divsChild>
            <w:div w:id="910769634">
              <w:marLeft w:val="0"/>
              <w:marRight w:val="0"/>
              <w:marTop w:val="0"/>
              <w:marBottom w:val="0"/>
              <w:divBdr>
                <w:top w:val="none" w:sz="0" w:space="0" w:color="auto"/>
                <w:left w:val="none" w:sz="0" w:space="0" w:color="auto"/>
                <w:bottom w:val="none" w:sz="0" w:space="0" w:color="auto"/>
                <w:right w:val="none" w:sz="0" w:space="0" w:color="auto"/>
              </w:divBdr>
            </w:div>
          </w:divsChild>
        </w:div>
        <w:div w:id="557472534">
          <w:marLeft w:val="0"/>
          <w:marRight w:val="0"/>
          <w:marTop w:val="0"/>
          <w:marBottom w:val="0"/>
          <w:divBdr>
            <w:top w:val="none" w:sz="0" w:space="0" w:color="auto"/>
            <w:left w:val="none" w:sz="0" w:space="0" w:color="auto"/>
            <w:bottom w:val="none" w:sz="0" w:space="0" w:color="auto"/>
            <w:right w:val="none" w:sz="0" w:space="0" w:color="auto"/>
          </w:divBdr>
          <w:divsChild>
            <w:div w:id="1379818817">
              <w:marLeft w:val="0"/>
              <w:marRight w:val="0"/>
              <w:marTop w:val="0"/>
              <w:marBottom w:val="0"/>
              <w:divBdr>
                <w:top w:val="none" w:sz="0" w:space="0" w:color="auto"/>
                <w:left w:val="none" w:sz="0" w:space="0" w:color="auto"/>
                <w:bottom w:val="none" w:sz="0" w:space="0" w:color="auto"/>
                <w:right w:val="none" w:sz="0" w:space="0" w:color="auto"/>
              </w:divBdr>
            </w:div>
          </w:divsChild>
        </w:div>
        <w:div w:id="561065370">
          <w:marLeft w:val="0"/>
          <w:marRight w:val="0"/>
          <w:marTop w:val="0"/>
          <w:marBottom w:val="0"/>
          <w:divBdr>
            <w:top w:val="none" w:sz="0" w:space="0" w:color="auto"/>
            <w:left w:val="none" w:sz="0" w:space="0" w:color="auto"/>
            <w:bottom w:val="none" w:sz="0" w:space="0" w:color="auto"/>
            <w:right w:val="none" w:sz="0" w:space="0" w:color="auto"/>
          </w:divBdr>
          <w:divsChild>
            <w:div w:id="1051924512">
              <w:marLeft w:val="0"/>
              <w:marRight w:val="0"/>
              <w:marTop w:val="0"/>
              <w:marBottom w:val="0"/>
              <w:divBdr>
                <w:top w:val="none" w:sz="0" w:space="0" w:color="auto"/>
                <w:left w:val="none" w:sz="0" w:space="0" w:color="auto"/>
                <w:bottom w:val="none" w:sz="0" w:space="0" w:color="auto"/>
                <w:right w:val="none" w:sz="0" w:space="0" w:color="auto"/>
              </w:divBdr>
            </w:div>
          </w:divsChild>
        </w:div>
        <w:div w:id="590823332">
          <w:marLeft w:val="0"/>
          <w:marRight w:val="0"/>
          <w:marTop w:val="0"/>
          <w:marBottom w:val="0"/>
          <w:divBdr>
            <w:top w:val="none" w:sz="0" w:space="0" w:color="auto"/>
            <w:left w:val="none" w:sz="0" w:space="0" w:color="auto"/>
            <w:bottom w:val="none" w:sz="0" w:space="0" w:color="auto"/>
            <w:right w:val="none" w:sz="0" w:space="0" w:color="auto"/>
          </w:divBdr>
          <w:divsChild>
            <w:div w:id="1009986537">
              <w:marLeft w:val="0"/>
              <w:marRight w:val="0"/>
              <w:marTop w:val="0"/>
              <w:marBottom w:val="0"/>
              <w:divBdr>
                <w:top w:val="none" w:sz="0" w:space="0" w:color="auto"/>
                <w:left w:val="none" w:sz="0" w:space="0" w:color="auto"/>
                <w:bottom w:val="none" w:sz="0" w:space="0" w:color="auto"/>
                <w:right w:val="none" w:sz="0" w:space="0" w:color="auto"/>
              </w:divBdr>
            </w:div>
          </w:divsChild>
        </w:div>
        <w:div w:id="609626705">
          <w:marLeft w:val="0"/>
          <w:marRight w:val="0"/>
          <w:marTop w:val="0"/>
          <w:marBottom w:val="0"/>
          <w:divBdr>
            <w:top w:val="none" w:sz="0" w:space="0" w:color="auto"/>
            <w:left w:val="none" w:sz="0" w:space="0" w:color="auto"/>
            <w:bottom w:val="none" w:sz="0" w:space="0" w:color="auto"/>
            <w:right w:val="none" w:sz="0" w:space="0" w:color="auto"/>
          </w:divBdr>
          <w:divsChild>
            <w:div w:id="1146513680">
              <w:marLeft w:val="0"/>
              <w:marRight w:val="0"/>
              <w:marTop w:val="0"/>
              <w:marBottom w:val="0"/>
              <w:divBdr>
                <w:top w:val="none" w:sz="0" w:space="0" w:color="auto"/>
                <w:left w:val="none" w:sz="0" w:space="0" w:color="auto"/>
                <w:bottom w:val="none" w:sz="0" w:space="0" w:color="auto"/>
                <w:right w:val="none" w:sz="0" w:space="0" w:color="auto"/>
              </w:divBdr>
            </w:div>
          </w:divsChild>
        </w:div>
        <w:div w:id="647904290">
          <w:marLeft w:val="0"/>
          <w:marRight w:val="0"/>
          <w:marTop w:val="0"/>
          <w:marBottom w:val="0"/>
          <w:divBdr>
            <w:top w:val="none" w:sz="0" w:space="0" w:color="auto"/>
            <w:left w:val="none" w:sz="0" w:space="0" w:color="auto"/>
            <w:bottom w:val="none" w:sz="0" w:space="0" w:color="auto"/>
            <w:right w:val="none" w:sz="0" w:space="0" w:color="auto"/>
          </w:divBdr>
          <w:divsChild>
            <w:div w:id="1447849846">
              <w:marLeft w:val="0"/>
              <w:marRight w:val="0"/>
              <w:marTop w:val="0"/>
              <w:marBottom w:val="0"/>
              <w:divBdr>
                <w:top w:val="none" w:sz="0" w:space="0" w:color="auto"/>
                <w:left w:val="none" w:sz="0" w:space="0" w:color="auto"/>
                <w:bottom w:val="none" w:sz="0" w:space="0" w:color="auto"/>
                <w:right w:val="none" w:sz="0" w:space="0" w:color="auto"/>
              </w:divBdr>
            </w:div>
          </w:divsChild>
        </w:div>
        <w:div w:id="648899798">
          <w:marLeft w:val="0"/>
          <w:marRight w:val="0"/>
          <w:marTop w:val="0"/>
          <w:marBottom w:val="0"/>
          <w:divBdr>
            <w:top w:val="none" w:sz="0" w:space="0" w:color="auto"/>
            <w:left w:val="none" w:sz="0" w:space="0" w:color="auto"/>
            <w:bottom w:val="none" w:sz="0" w:space="0" w:color="auto"/>
            <w:right w:val="none" w:sz="0" w:space="0" w:color="auto"/>
          </w:divBdr>
          <w:divsChild>
            <w:div w:id="1894194532">
              <w:marLeft w:val="0"/>
              <w:marRight w:val="0"/>
              <w:marTop w:val="0"/>
              <w:marBottom w:val="0"/>
              <w:divBdr>
                <w:top w:val="none" w:sz="0" w:space="0" w:color="auto"/>
                <w:left w:val="none" w:sz="0" w:space="0" w:color="auto"/>
                <w:bottom w:val="none" w:sz="0" w:space="0" w:color="auto"/>
                <w:right w:val="none" w:sz="0" w:space="0" w:color="auto"/>
              </w:divBdr>
            </w:div>
          </w:divsChild>
        </w:div>
        <w:div w:id="666638974">
          <w:marLeft w:val="0"/>
          <w:marRight w:val="0"/>
          <w:marTop w:val="0"/>
          <w:marBottom w:val="0"/>
          <w:divBdr>
            <w:top w:val="none" w:sz="0" w:space="0" w:color="auto"/>
            <w:left w:val="none" w:sz="0" w:space="0" w:color="auto"/>
            <w:bottom w:val="none" w:sz="0" w:space="0" w:color="auto"/>
            <w:right w:val="none" w:sz="0" w:space="0" w:color="auto"/>
          </w:divBdr>
          <w:divsChild>
            <w:div w:id="1296837946">
              <w:marLeft w:val="0"/>
              <w:marRight w:val="0"/>
              <w:marTop w:val="0"/>
              <w:marBottom w:val="0"/>
              <w:divBdr>
                <w:top w:val="none" w:sz="0" w:space="0" w:color="auto"/>
                <w:left w:val="none" w:sz="0" w:space="0" w:color="auto"/>
                <w:bottom w:val="none" w:sz="0" w:space="0" w:color="auto"/>
                <w:right w:val="none" w:sz="0" w:space="0" w:color="auto"/>
              </w:divBdr>
            </w:div>
          </w:divsChild>
        </w:div>
        <w:div w:id="683750625">
          <w:marLeft w:val="0"/>
          <w:marRight w:val="0"/>
          <w:marTop w:val="0"/>
          <w:marBottom w:val="0"/>
          <w:divBdr>
            <w:top w:val="none" w:sz="0" w:space="0" w:color="auto"/>
            <w:left w:val="none" w:sz="0" w:space="0" w:color="auto"/>
            <w:bottom w:val="none" w:sz="0" w:space="0" w:color="auto"/>
            <w:right w:val="none" w:sz="0" w:space="0" w:color="auto"/>
          </w:divBdr>
          <w:divsChild>
            <w:div w:id="1308046257">
              <w:marLeft w:val="0"/>
              <w:marRight w:val="0"/>
              <w:marTop w:val="0"/>
              <w:marBottom w:val="0"/>
              <w:divBdr>
                <w:top w:val="none" w:sz="0" w:space="0" w:color="auto"/>
                <w:left w:val="none" w:sz="0" w:space="0" w:color="auto"/>
                <w:bottom w:val="none" w:sz="0" w:space="0" w:color="auto"/>
                <w:right w:val="none" w:sz="0" w:space="0" w:color="auto"/>
              </w:divBdr>
            </w:div>
          </w:divsChild>
        </w:div>
        <w:div w:id="695732937">
          <w:marLeft w:val="0"/>
          <w:marRight w:val="0"/>
          <w:marTop w:val="0"/>
          <w:marBottom w:val="0"/>
          <w:divBdr>
            <w:top w:val="none" w:sz="0" w:space="0" w:color="auto"/>
            <w:left w:val="none" w:sz="0" w:space="0" w:color="auto"/>
            <w:bottom w:val="none" w:sz="0" w:space="0" w:color="auto"/>
            <w:right w:val="none" w:sz="0" w:space="0" w:color="auto"/>
          </w:divBdr>
          <w:divsChild>
            <w:div w:id="1042679459">
              <w:marLeft w:val="0"/>
              <w:marRight w:val="0"/>
              <w:marTop w:val="0"/>
              <w:marBottom w:val="0"/>
              <w:divBdr>
                <w:top w:val="none" w:sz="0" w:space="0" w:color="auto"/>
                <w:left w:val="none" w:sz="0" w:space="0" w:color="auto"/>
                <w:bottom w:val="none" w:sz="0" w:space="0" w:color="auto"/>
                <w:right w:val="none" w:sz="0" w:space="0" w:color="auto"/>
              </w:divBdr>
            </w:div>
          </w:divsChild>
        </w:div>
        <w:div w:id="720715755">
          <w:marLeft w:val="0"/>
          <w:marRight w:val="0"/>
          <w:marTop w:val="0"/>
          <w:marBottom w:val="0"/>
          <w:divBdr>
            <w:top w:val="none" w:sz="0" w:space="0" w:color="auto"/>
            <w:left w:val="none" w:sz="0" w:space="0" w:color="auto"/>
            <w:bottom w:val="none" w:sz="0" w:space="0" w:color="auto"/>
            <w:right w:val="none" w:sz="0" w:space="0" w:color="auto"/>
          </w:divBdr>
          <w:divsChild>
            <w:div w:id="1864980811">
              <w:marLeft w:val="0"/>
              <w:marRight w:val="0"/>
              <w:marTop w:val="0"/>
              <w:marBottom w:val="0"/>
              <w:divBdr>
                <w:top w:val="none" w:sz="0" w:space="0" w:color="auto"/>
                <w:left w:val="none" w:sz="0" w:space="0" w:color="auto"/>
                <w:bottom w:val="none" w:sz="0" w:space="0" w:color="auto"/>
                <w:right w:val="none" w:sz="0" w:space="0" w:color="auto"/>
              </w:divBdr>
            </w:div>
          </w:divsChild>
        </w:div>
        <w:div w:id="732393212">
          <w:marLeft w:val="0"/>
          <w:marRight w:val="0"/>
          <w:marTop w:val="0"/>
          <w:marBottom w:val="0"/>
          <w:divBdr>
            <w:top w:val="none" w:sz="0" w:space="0" w:color="auto"/>
            <w:left w:val="none" w:sz="0" w:space="0" w:color="auto"/>
            <w:bottom w:val="none" w:sz="0" w:space="0" w:color="auto"/>
            <w:right w:val="none" w:sz="0" w:space="0" w:color="auto"/>
          </w:divBdr>
          <w:divsChild>
            <w:div w:id="2113667503">
              <w:marLeft w:val="0"/>
              <w:marRight w:val="0"/>
              <w:marTop w:val="0"/>
              <w:marBottom w:val="0"/>
              <w:divBdr>
                <w:top w:val="none" w:sz="0" w:space="0" w:color="auto"/>
                <w:left w:val="none" w:sz="0" w:space="0" w:color="auto"/>
                <w:bottom w:val="none" w:sz="0" w:space="0" w:color="auto"/>
                <w:right w:val="none" w:sz="0" w:space="0" w:color="auto"/>
              </w:divBdr>
            </w:div>
          </w:divsChild>
        </w:div>
        <w:div w:id="759834236">
          <w:marLeft w:val="0"/>
          <w:marRight w:val="0"/>
          <w:marTop w:val="0"/>
          <w:marBottom w:val="0"/>
          <w:divBdr>
            <w:top w:val="none" w:sz="0" w:space="0" w:color="auto"/>
            <w:left w:val="none" w:sz="0" w:space="0" w:color="auto"/>
            <w:bottom w:val="none" w:sz="0" w:space="0" w:color="auto"/>
            <w:right w:val="none" w:sz="0" w:space="0" w:color="auto"/>
          </w:divBdr>
          <w:divsChild>
            <w:div w:id="581334823">
              <w:marLeft w:val="0"/>
              <w:marRight w:val="0"/>
              <w:marTop w:val="0"/>
              <w:marBottom w:val="0"/>
              <w:divBdr>
                <w:top w:val="none" w:sz="0" w:space="0" w:color="auto"/>
                <w:left w:val="none" w:sz="0" w:space="0" w:color="auto"/>
                <w:bottom w:val="none" w:sz="0" w:space="0" w:color="auto"/>
                <w:right w:val="none" w:sz="0" w:space="0" w:color="auto"/>
              </w:divBdr>
            </w:div>
          </w:divsChild>
        </w:div>
        <w:div w:id="795756864">
          <w:marLeft w:val="0"/>
          <w:marRight w:val="0"/>
          <w:marTop w:val="0"/>
          <w:marBottom w:val="0"/>
          <w:divBdr>
            <w:top w:val="none" w:sz="0" w:space="0" w:color="auto"/>
            <w:left w:val="none" w:sz="0" w:space="0" w:color="auto"/>
            <w:bottom w:val="none" w:sz="0" w:space="0" w:color="auto"/>
            <w:right w:val="none" w:sz="0" w:space="0" w:color="auto"/>
          </w:divBdr>
          <w:divsChild>
            <w:div w:id="1506551582">
              <w:marLeft w:val="0"/>
              <w:marRight w:val="0"/>
              <w:marTop w:val="0"/>
              <w:marBottom w:val="0"/>
              <w:divBdr>
                <w:top w:val="none" w:sz="0" w:space="0" w:color="auto"/>
                <w:left w:val="none" w:sz="0" w:space="0" w:color="auto"/>
                <w:bottom w:val="none" w:sz="0" w:space="0" w:color="auto"/>
                <w:right w:val="none" w:sz="0" w:space="0" w:color="auto"/>
              </w:divBdr>
            </w:div>
          </w:divsChild>
        </w:div>
        <w:div w:id="798491790">
          <w:marLeft w:val="0"/>
          <w:marRight w:val="0"/>
          <w:marTop w:val="0"/>
          <w:marBottom w:val="0"/>
          <w:divBdr>
            <w:top w:val="none" w:sz="0" w:space="0" w:color="auto"/>
            <w:left w:val="none" w:sz="0" w:space="0" w:color="auto"/>
            <w:bottom w:val="none" w:sz="0" w:space="0" w:color="auto"/>
            <w:right w:val="none" w:sz="0" w:space="0" w:color="auto"/>
          </w:divBdr>
          <w:divsChild>
            <w:div w:id="1798717539">
              <w:marLeft w:val="0"/>
              <w:marRight w:val="0"/>
              <w:marTop w:val="0"/>
              <w:marBottom w:val="0"/>
              <w:divBdr>
                <w:top w:val="none" w:sz="0" w:space="0" w:color="auto"/>
                <w:left w:val="none" w:sz="0" w:space="0" w:color="auto"/>
                <w:bottom w:val="none" w:sz="0" w:space="0" w:color="auto"/>
                <w:right w:val="none" w:sz="0" w:space="0" w:color="auto"/>
              </w:divBdr>
            </w:div>
          </w:divsChild>
        </w:div>
        <w:div w:id="808742141">
          <w:marLeft w:val="0"/>
          <w:marRight w:val="0"/>
          <w:marTop w:val="0"/>
          <w:marBottom w:val="0"/>
          <w:divBdr>
            <w:top w:val="none" w:sz="0" w:space="0" w:color="auto"/>
            <w:left w:val="none" w:sz="0" w:space="0" w:color="auto"/>
            <w:bottom w:val="none" w:sz="0" w:space="0" w:color="auto"/>
            <w:right w:val="none" w:sz="0" w:space="0" w:color="auto"/>
          </w:divBdr>
          <w:divsChild>
            <w:div w:id="2146390436">
              <w:marLeft w:val="0"/>
              <w:marRight w:val="0"/>
              <w:marTop w:val="0"/>
              <w:marBottom w:val="0"/>
              <w:divBdr>
                <w:top w:val="none" w:sz="0" w:space="0" w:color="auto"/>
                <w:left w:val="none" w:sz="0" w:space="0" w:color="auto"/>
                <w:bottom w:val="none" w:sz="0" w:space="0" w:color="auto"/>
                <w:right w:val="none" w:sz="0" w:space="0" w:color="auto"/>
              </w:divBdr>
            </w:div>
          </w:divsChild>
        </w:div>
        <w:div w:id="815755291">
          <w:marLeft w:val="0"/>
          <w:marRight w:val="0"/>
          <w:marTop w:val="0"/>
          <w:marBottom w:val="0"/>
          <w:divBdr>
            <w:top w:val="none" w:sz="0" w:space="0" w:color="auto"/>
            <w:left w:val="none" w:sz="0" w:space="0" w:color="auto"/>
            <w:bottom w:val="none" w:sz="0" w:space="0" w:color="auto"/>
            <w:right w:val="none" w:sz="0" w:space="0" w:color="auto"/>
          </w:divBdr>
          <w:divsChild>
            <w:div w:id="379287338">
              <w:marLeft w:val="0"/>
              <w:marRight w:val="0"/>
              <w:marTop w:val="0"/>
              <w:marBottom w:val="0"/>
              <w:divBdr>
                <w:top w:val="none" w:sz="0" w:space="0" w:color="auto"/>
                <w:left w:val="none" w:sz="0" w:space="0" w:color="auto"/>
                <w:bottom w:val="none" w:sz="0" w:space="0" w:color="auto"/>
                <w:right w:val="none" w:sz="0" w:space="0" w:color="auto"/>
              </w:divBdr>
            </w:div>
          </w:divsChild>
        </w:div>
        <w:div w:id="818690679">
          <w:marLeft w:val="0"/>
          <w:marRight w:val="0"/>
          <w:marTop w:val="0"/>
          <w:marBottom w:val="0"/>
          <w:divBdr>
            <w:top w:val="none" w:sz="0" w:space="0" w:color="auto"/>
            <w:left w:val="none" w:sz="0" w:space="0" w:color="auto"/>
            <w:bottom w:val="none" w:sz="0" w:space="0" w:color="auto"/>
            <w:right w:val="none" w:sz="0" w:space="0" w:color="auto"/>
          </w:divBdr>
          <w:divsChild>
            <w:div w:id="2101025815">
              <w:marLeft w:val="0"/>
              <w:marRight w:val="0"/>
              <w:marTop w:val="0"/>
              <w:marBottom w:val="0"/>
              <w:divBdr>
                <w:top w:val="none" w:sz="0" w:space="0" w:color="auto"/>
                <w:left w:val="none" w:sz="0" w:space="0" w:color="auto"/>
                <w:bottom w:val="none" w:sz="0" w:space="0" w:color="auto"/>
                <w:right w:val="none" w:sz="0" w:space="0" w:color="auto"/>
              </w:divBdr>
            </w:div>
          </w:divsChild>
        </w:div>
        <w:div w:id="821310660">
          <w:marLeft w:val="0"/>
          <w:marRight w:val="0"/>
          <w:marTop w:val="0"/>
          <w:marBottom w:val="0"/>
          <w:divBdr>
            <w:top w:val="none" w:sz="0" w:space="0" w:color="auto"/>
            <w:left w:val="none" w:sz="0" w:space="0" w:color="auto"/>
            <w:bottom w:val="none" w:sz="0" w:space="0" w:color="auto"/>
            <w:right w:val="none" w:sz="0" w:space="0" w:color="auto"/>
          </w:divBdr>
          <w:divsChild>
            <w:div w:id="1747993422">
              <w:marLeft w:val="0"/>
              <w:marRight w:val="0"/>
              <w:marTop w:val="0"/>
              <w:marBottom w:val="0"/>
              <w:divBdr>
                <w:top w:val="none" w:sz="0" w:space="0" w:color="auto"/>
                <w:left w:val="none" w:sz="0" w:space="0" w:color="auto"/>
                <w:bottom w:val="none" w:sz="0" w:space="0" w:color="auto"/>
                <w:right w:val="none" w:sz="0" w:space="0" w:color="auto"/>
              </w:divBdr>
            </w:div>
          </w:divsChild>
        </w:div>
        <w:div w:id="828836102">
          <w:marLeft w:val="0"/>
          <w:marRight w:val="0"/>
          <w:marTop w:val="0"/>
          <w:marBottom w:val="0"/>
          <w:divBdr>
            <w:top w:val="none" w:sz="0" w:space="0" w:color="auto"/>
            <w:left w:val="none" w:sz="0" w:space="0" w:color="auto"/>
            <w:bottom w:val="none" w:sz="0" w:space="0" w:color="auto"/>
            <w:right w:val="none" w:sz="0" w:space="0" w:color="auto"/>
          </w:divBdr>
          <w:divsChild>
            <w:div w:id="138042172">
              <w:marLeft w:val="0"/>
              <w:marRight w:val="0"/>
              <w:marTop w:val="0"/>
              <w:marBottom w:val="0"/>
              <w:divBdr>
                <w:top w:val="none" w:sz="0" w:space="0" w:color="auto"/>
                <w:left w:val="none" w:sz="0" w:space="0" w:color="auto"/>
                <w:bottom w:val="none" w:sz="0" w:space="0" w:color="auto"/>
                <w:right w:val="none" w:sz="0" w:space="0" w:color="auto"/>
              </w:divBdr>
            </w:div>
          </w:divsChild>
        </w:div>
        <w:div w:id="850294283">
          <w:marLeft w:val="0"/>
          <w:marRight w:val="0"/>
          <w:marTop w:val="0"/>
          <w:marBottom w:val="0"/>
          <w:divBdr>
            <w:top w:val="none" w:sz="0" w:space="0" w:color="auto"/>
            <w:left w:val="none" w:sz="0" w:space="0" w:color="auto"/>
            <w:bottom w:val="none" w:sz="0" w:space="0" w:color="auto"/>
            <w:right w:val="none" w:sz="0" w:space="0" w:color="auto"/>
          </w:divBdr>
          <w:divsChild>
            <w:div w:id="638222216">
              <w:marLeft w:val="0"/>
              <w:marRight w:val="0"/>
              <w:marTop w:val="0"/>
              <w:marBottom w:val="0"/>
              <w:divBdr>
                <w:top w:val="none" w:sz="0" w:space="0" w:color="auto"/>
                <w:left w:val="none" w:sz="0" w:space="0" w:color="auto"/>
                <w:bottom w:val="none" w:sz="0" w:space="0" w:color="auto"/>
                <w:right w:val="none" w:sz="0" w:space="0" w:color="auto"/>
              </w:divBdr>
            </w:div>
          </w:divsChild>
        </w:div>
        <w:div w:id="870651246">
          <w:marLeft w:val="0"/>
          <w:marRight w:val="0"/>
          <w:marTop w:val="0"/>
          <w:marBottom w:val="0"/>
          <w:divBdr>
            <w:top w:val="none" w:sz="0" w:space="0" w:color="auto"/>
            <w:left w:val="none" w:sz="0" w:space="0" w:color="auto"/>
            <w:bottom w:val="none" w:sz="0" w:space="0" w:color="auto"/>
            <w:right w:val="none" w:sz="0" w:space="0" w:color="auto"/>
          </w:divBdr>
          <w:divsChild>
            <w:div w:id="1106271904">
              <w:marLeft w:val="0"/>
              <w:marRight w:val="0"/>
              <w:marTop w:val="0"/>
              <w:marBottom w:val="0"/>
              <w:divBdr>
                <w:top w:val="none" w:sz="0" w:space="0" w:color="auto"/>
                <w:left w:val="none" w:sz="0" w:space="0" w:color="auto"/>
                <w:bottom w:val="none" w:sz="0" w:space="0" w:color="auto"/>
                <w:right w:val="none" w:sz="0" w:space="0" w:color="auto"/>
              </w:divBdr>
            </w:div>
          </w:divsChild>
        </w:div>
        <w:div w:id="872036528">
          <w:marLeft w:val="0"/>
          <w:marRight w:val="0"/>
          <w:marTop w:val="0"/>
          <w:marBottom w:val="0"/>
          <w:divBdr>
            <w:top w:val="none" w:sz="0" w:space="0" w:color="auto"/>
            <w:left w:val="none" w:sz="0" w:space="0" w:color="auto"/>
            <w:bottom w:val="none" w:sz="0" w:space="0" w:color="auto"/>
            <w:right w:val="none" w:sz="0" w:space="0" w:color="auto"/>
          </w:divBdr>
          <w:divsChild>
            <w:div w:id="1820027245">
              <w:marLeft w:val="0"/>
              <w:marRight w:val="0"/>
              <w:marTop w:val="0"/>
              <w:marBottom w:val="0"/>
              <w:divBdr>
                <w:top w:val="none" w:sz="0" w:space="0" w:color="auto"/>
                <w:left w:val="none" w:sz="0" w:space="0" w:color="auto"/>
                <w:bottom w:val="none" w:sz="0" w:space="0" w:color="auto"/>
                <w:right w:val="none" w:sz="0" w:space="0" w:color="auto"/>
              </w:divBdr>
            </w:div>
          </w:divsChild>
        </w:div>
        <w:div w:id="894853960">
          <w:marLeft w:val="0"/>
          <w:marRight w:val="0"/>
          <w:marTop w:val="0"/>
          <w:marBottom w:val="0"/>
          <w:divBdr>
            <w:top w:val="none" w:sz="0" w:space="0" w:color="auto"/>
            <w:left w:val="none" w:sz="0" w:space="0" w:color="auto"/>
            <w:bottom w:val="none" w:sz="0" w:space="0" w:color="auto"/>
            <w:right w:val="none" w:sz="0" w:space="0" w:color="auto"/>
          </w:divBdr>
          <w:divsChild>
            <w:div w:id="1578973930">
              <w:marLeft w:val="0"/>
              <w:marRight w:val="0"/>
              <w:marTop w:val="0"/>
              <w:marBottom w:val="0"/>
              <w:divBdr>
                <w:top w:val="none" w:sz="0" w:space="0" w:color="auto"/>
                <w:left w:val="none" w:sz="0" w:space="0" w:color="auto"/>
                <w:bottom w:val="none" w:sz="0" w:space="0" w:color="auto"/>
                <w:right w:val="none" w:sz="0" w:space="0" w:color="auto"/>
              </w:divBdr>
            </w:div>
          </w:divsChild>
        </w:div>
        <w:div w:id="922253947">
          <w:marLeft w:val="0"/>
          <w:marRight w:val="0"/>
          <w:marTop w:val="0"/>
          <w:marBottom w:val="0"/>
          <w:divBdr>
            <w:top w:val="none" w:sz="0" w:space="0" w:color="auto"/>
            <w:left w:val="none" w:sz="0" w:space="0" w:color="auto"/>
            <w:bottom w:val="none" w:sz="0" w:space="0" w:color="auto"/>
            <w:right w:val="none" w:sz="0" w:space="0" w:color="auto"/>
          </w:divBdr>
          <w:divsChild>
            <w:div w:id="1958943650">
              <w:marLeft w:val="0"/>
              <w:marRight w:val="0"/>
              <w:marTop w:val="0"/>
              <w:marBottom w:val="0"/>
              <w:divBdr>
                <w:top w:val="none" w:sz="0" w:space="0" w:color="auto"/>
                <w:left w:val="none" w:sz="0" w:space="0" w:color="auto"/>
                <w:bottom w:val="none" w:sz="0" w:space="0" w:color="auto"/>
                <w:right w:val="none" w:sz="0" w:space="0" w:color="auto"/>
              </w:divBdr>
            </w:div>
          </w:divsChild>
        </w:div>
        <w:div w:id="944769058">
          <w:marLeft w:val="0"/>
          <w:marRight w:val="0"/>
          <w:marTop w:val="0"/>
          <w:marBottom w:val="0"/>
          <w:divBdr>
            <w:top w:val="none" w:sz="0" w:space="0" w:color="auto"/>
            <w:left w:val="none" w:sz="0" w:space="0" w:color="auto"/>
            <w:bottom w:val="none" w:sz="0" w:space="0" w:color="auto"/>
            <w:right w:val="none" w:sz="0" w:space="0" w:color="auto"/>
          </w:divBdr>
          <w:divsChild>
            <w:div w:id="617638047">
              <w:marLeft w:val="0"/>
              <w:marRight w:val="0"/>
              <w:marTop w:val="0"/>
              <w:marBottom w:val="0"/>
              <w:divBdr>
                <w:top w:val="none" w:sz="0" w:space="0" w:color="auto"/>
                <w:left w:val="none" w:sz="0" w:space="0" w:color="auto"/>
                <w:bottom w:val="none" w:sz="0" w:space="0" w:color="auto"/>
                <w:right w:val="none" w:sz="0" w:space="0" w:color="auto"/>
              </w:divBdr>
            </w:div>
          </w:divsChild>
        </w:div>
        <w:div w:id="963148618">
          <w:marLeft w:val="0"/>
          <w:marRight w:val="0"/>
          <w:marTop w:val="0"/>
          <w:marBottom w:val="0"/>
          <w:divBdr>
            <w:top w:val="none" w:sz="0" w:space="0" w:color="auto"/>
            <w:left w:val="none" w:sz="0" w:space="0" w:color="auto"/>
            <w:bottom w:val="none" w:sz="0" w:space="0" w:color="auto"/>
            <w:right w:val="none" w:sz="0" w:space="0" w:color="auto"/>
          </w:divBdr>
          <w:divsChild>
            <w:div w:id="309672345">
              <w:marLeft w:val="0"/>
              <w:marRight w:val="0"/>
              <w:marTop w:val="0"/>
              <w:marBottom w:val="0"/>
              <w:divBdr>
                <w:top w:val="none" w:sz="0" w:space="0" w:color="auto"/>
                <w:left w:val="none" w:sz="0" w:space="0" w:color="auto"/>
                <w:bottom w:val="none" w:sz="0" w:space="0" w:color="auto"/>
                <w:right w:val="none" w:sz="0" w:space="0" w:color="auto"/>
              </w:divBdr>
            </w:div>
          </w:divsChild>
        </w:div>
        <w:div w:id="973028867">
          <w:marLeft w:val="0"/>
          <w:marRight w:val="0"/>
          <w:marTop w:val="0"/>
          <w:marBottom w:val="0"/>
          <w:divBdr>
            <w:top w:val="none" w:sz="0" w:space="0" w:color="auto"/>
            <w:left w:val="none" w:sz="0" w:space="0" w:color="auto"/>
            <w:bottom w:val="none" w:sz="0" w:space="0" w:color="auto"/>
            <w:right w:val="none" w:sz="0" w:space="0" w:color="auto"/>
          </w:divBdr>
          <w:divsChild>
            <w:div w:id="1171027371">
              <w:marLeft w:val="0"/>
              <w:marRight w:val="0"/>
              <w:marTop w:val="0"/>
              <w:marBottom w:val="0"/>
              <w:divBdr>
                <w:top w:val="none" w:sz="0" w:space="0" w:color="auto"/>
                <w:left w:val="none" w:sz="0" w:space="0" w:color="auto"/>
                <w:bottom w:val="none" w:sz="0" w:space="0" w:color="auto"/>
                <w:right w:val="none" w:sz="0" w:space="0" w:color="auto"/>
              </w:divBdr>
            </w:div>
          </w:divsChild>
        </w:div>
        <w:div w:id="1025643051">
          <w:marLeft w:val="0"/>
          <w:marRight w:val="0"/>
          <w:marTop w:val="0"/>
          <w:marBottom w:val="0"/>
          <w:divBdr>
            <w:top w:val="none" w:sz="0" w:space="0" w:color="auto"/>
            <w:left w:val="none" w:sz="0" w:space="0" w:color="auto"/>
            <w:bottom w:val="none" w:sz="0" w:space="0" w:color="auto"/>
            <w:right w:val="none" w:sz="0" w:space="0" w:color="auto"/>
          </w:divBdr>
          <w:divsChild>
            <w:div w:id="847446354">
              <w:marLeft w:val="0"/>
              <w:marRight w:val="0"/>
              <w:marTop w:val="0"/>
              <w:marBottom w:val="0"/>
              <w:divBdr>
                <w:top w:val="none" w:sz="0" w:space="0" w:color="auto"/>
                <w:left w:val="none" w:sz="0" w:space="0" w:color="auto"/>
                <w:bottom w:val="none" w:sz="0" w:space="0" w:color="auto"/>
                <w:right w:val="none" w:sz="0" w:space="0" w:color="auto"/>
              </w:divBdr>
            </w:div>
          </w:divsChild>
        </w:div>
        <w:div w:id="1025863936">
          <w:marLeft w:val="0"/>
          <w:marRight w:val="0"/>
          <w:marTop w:val="0"/>
          <w:marBottom w:val="0"/>
          <w:divBdr>
            <w:top w:val="none" w:sz="0" w:space="0" w:color="auto"/>
            <w:left w:val="none" w:sz="0" w:space="0" w:color="auto"/>
            <w:bottom w:val="none" w:sz="0" w:space="0" w:color="auto"/>
            <w:right w:val="none" w:sz="0" w:space="0" w:color="auto"/>
          </w:divBdr>
          <w:divsChild>
            <w:div w:id="1935941689">
              <w:marLeft w:val="0"/>
              <w:marRight w:val="0"/>
              <w:marTop w:val="0"/>
              <w:marBottom w:val="0"/>
              <w:divBdr>
                <w:top w:val="none" w:sz="0" w:space="0" w:color="auto"/>
                <w:left w:val="none" w:sz="0" w:space="0" w:color="auto"/>
                <w:bottom w:val="none" w:sz="0" w:space="0" w:color="auto"/>
                <w:right w:val="none" w:sz="0" w:space="0" w:color="auto"/>
              </w:divBdr>
            </w:div>
          </w:divsChild>
        </w:div>
        <w:div w:id="1040323384">
          <w:marLeft w:val="0"/>
          <w:marRight w:val="0"/>
          <w:marTop w:val="0"/>
          <w:marBottom w:val="0"/>
          <w:divBdr>
            <w:top w:val="none" w:sz="0" w:space="0" w:color="auto"/>
            <w:left w:val="none" w:sz="0" w:space="0" w:color="auto"/>
            <w:bottom w:val="none" w:sz="0" w:space="0" w:color="auto"/>
            <w:right w:val="none" w:sz="0" w:space="0" w:color="auto"/>
          </w:divBdr>
          <w:divsChild>
            <w:div w:id="1927762444">
              <w:marLeft w:val="0"/>
              <w:marRight w:val="0"/>
              <w:marTop w:val="0"/>
              <w:marBottom w:val="0"/>
              <w:divBdr>
                <w:top w:val="none" w:sz="0" w:space="0" w:color="auto"/>
                <w:left w:val="none" w:sz="0" w:space="0" w:color="auto"/>
                <w:bottom w:val="none" w:sz="0" w:space="0" w:color="auto"/>
                <w:right w:val="none" w:sz="0" w:space="0" w:color="auto"/>
              </w:divBdr>
            </w:div>
          </w:divsChild>
        </w:div>
        <w:div w:id="1114903583">
          <w:marLeft w:val="0"/>
          <w:marRight w:val="0"/>
          <w:marTop w:val="0"/>
          <w:marBottom w:val="0"/>
          <w:divBdr>
            <w:top w:val="none" w:sz="0" w:space="0" w:color="auto"/>
            <w:left w:val="none" w:sz="0" w:space="0" w:color="auto"/>
            <w:bottom w:val="none" w:sz="0" w:space="0" w:color="auto"/>
            <w:right w:val="none" w:sz="0" w:space="0" w:color="auto"/>
          </w:divBdr>
          <w:divsChild>
            <w:div w:id="375080943">
              <w:marLeft w:val="0"/>
              <w:marRight w:val="0"/>
              <w:marTop w:val="0"/>
              <w:marBottom w:val="0"/>
              <w:divBdr>
                <w:top w:val="none" w:sz="0" w:space="0" w:color="auto"/>
                <w:left w:val="none" w:sz="0" w:space="0" w:color="auto"/>
                <w:bottom w:val="none" w:sz="0" w:space="0" w:color="auto"/>
                <w:right w:val="none" w:sz="0" w:space="0" w:color="auto"/>
              </w:divBdr>
            </w:div>
          </w:divsChild>
        </w:div>
        <w:div w:id="1124228643">
          <w:marLeft w:val="0"/>
          <w:marRight w:val="0"/>
          <w:marTop w:val="0"/>
          <w:marBottom w:val="0"/>
          <w:divBdr>
            <w:top w:val="none" w:sz="0" w:space="0" w:color="auto"/>
            <w:left w:val="none" w:sz="0" w:space="0" w:color="auto"/>
            <w:bottom w:val="none" w:sz="0" w:space="0" w:color="auto"/>
            <w:right w:val="none" w:sz="0" w:space="0" w:color="auto"/>
          </w:divBdr>
          <w:divsChild>
            <w:div w:id="2003197093">
              <w:marLeft w:val="0"/>
              <w:marRight w:val="0"/>
              <w:marTop w:val="0"/>
              <w:marBottom w:val="0"/>
              <w:divBdr>
                <w:top w:val="none" w:sz="0" w:space="0" w:color="auto"/>
                <w:left w:val="none" w:sz="0" w:space="0" w:color="auto"/>
                <w:bottom w:val="none" w:sz="0" w:space="0" w:color="auto"/>
                <w:right w:val="none" w:sz="0" w:space="0" w:color="auto"/>
              </w:divBdr>
            </w:div>
          </w:divsChild>
        </w:div>
        <w:div w:id="1162938170">
          <w:marLeft w:val="0"/>
          <w:marRight w:val="0"/>
          <w:marTop w:val="0"/>
          <w:marBottom w:val="0"/>
          <w:divBdr>
            <w:top w:val="none" w:sz="0" w:space="0" w:color="auto"/>
            <w:left w:val="none" w:sz="0" w:space="0" w:color="auto"/>
            <w:bottom w:val="none" w:sz="0" w:space="0" w:color="auto"/>
            <w:right w:val="none" w:sz="0" w:space="0" w:color="auto"/>
          </w:divBdr>
          <w:divsChild>
            <w:div w:id="1251235344">
              <w:marLeft w:val="0"/>
              <w:marRight w:val="0"/>
              <w:marTop w:val="0"/>
              <w:marBottom w:val="0"/>
              <w:divBdr>
                <w:top w:val="none" w:sz="0" w:space="0" w:color="auto"/>
                <w:left w:val="none" w:sz="0" w:space="0" w:color="auto"/>
                <w:bottom w:val="none" w:sz="0" w:space="0" w:color="auto"/>
                <w:right w:val="none" w:sz="0" w:space="0" w:color="auto"/>
              </w:divBdr>
            </w:div>
          </w:divsChild>
        </w:div>
        <w:div w:id="1199509634">
          <w:marLeft w:val="0"/>
          <w:marRight w:val="0"/>
          <w:marTop w:val="0"/>
          <w:marBottom w:val="0"/>
          <w:divBdr>
            <w:top w:val="none" w:sz="0" w:space="0" w:color="auto"/>
            <w:left w:val="none" w:sz="0" w:space="0" w:color="auto"/>
            <w:bottom w:val="none" w:sz="0" w:space="0" w:color="auto"/>
            <w:right w:val="none" w:sz="0" w:space="0" w:color="auto"/>
          </w:divBdr>
          <w:divsChild>
            <w:div w:id="784353608">
              <w:marLeft w:val="0"/>
              <w:marRight w:val="0"/>
              <w:marTop w:val="0"/>
              <w:marBottom w:val="0"/>
              <w:divBdr>
                <w:top w:val="none" w:sz="0" w:space="0" w:color="auto"/>
                <w:left w:val="none" w:sz="0" w:space="0" w:color="auto"/>
                <w:bottom w:val="none" w:sz="0" w:space="0" w:color="auto"/>
                <w:right w:val="none" w:sz="0" w:space="0" w:color="auto"/>
              </w:divBdr>
            </w:div>
            <w:div w:id="820344668">
              <w:marLeft w:val="0"/>
              <w:marRight w:val="0"/>
              <w:marTop w:val="0"/>
              <w:marBottom w:val="0"/>
              <w:divBdr>
                <w:top w:val="none" w:sz="0" w:space="0" w:color="auto"/>
                <w:left w:val="none" w:sz="0" w:space="0" w:color="auto"/>
                <w:bottom w:val="none" w:sz="0" w:space="0" w:color="auto"/>
                <w:right w:val="none" w:sz="0" w:space="0" w:color="auto"/>
              </w:divBdr>
            </w:div>
            <w:div w:id="860511067">
              <w:marLeft w:val="0"/>
              <w:marRight w:val="0"/>
              <w:marTop w:val="0"/>
              <w:marBottom w:val="0"/>
              <w:divBdr>
                <w:top w:val="none" w:sz="0" w:space="0" w:color="auto"/>
                <w:left w:val="none" w:sz="0" w:space="0" w:color="auto"/>
                <w:bottom w:val="none" w:sz="0" w:space="0" w:color="auto"/>
                <w:right w:val="none" w:sz="0" w:space="0" w:color="auto"/>
              </w:divBdr>
            </w:div>
            <w:div w:id="1684697504">
              <w:marLeft w:val="0"/>
              <w:marRight w:val="0"/>
              <w:marTop w:val="0"/>
              <w:marBottom w:val="0"/>
              <w:divBdr>
                <w:top w:val="none" w:sz="0" w:space="0" w:color="auto"/>
                <w:left w:val="none" w:sz="0" w:space="0" w:color="auto"/>
                <w:bottom w:val="none" w:sz="0" w:space="0" w:color="auto"/>
                <w:right w:val="none" w:sz="0" w:space="0" w:color="auto"/>
              </w:divBdr>
            </w:div>
          </w:divsChild>
        </w:div>
        <w:div w:id="1210262379">
          <w:marLeft w:val="0"/>
          <w:marRight w:val="0"/>
          <w:marTop w:val="0"/>
          <w:marBottom w:val="0"/>
          <w:divBdr>
            <w:top w:val="none" w:sz="0" w:space="0" w:color="auto"/>
            <w:left w:val="none" w:sz="0" w:space="0" w:color="auto"/>
            <w:bottom w:val="none" w:sz="0" w:space="0" w:color="auto"/>
            <w:right w:val="none" w:sz="0" w:space="0" w:color="auto"/>
          </w:divBdr>
          <w:divsChild>
            <w:div w:id="179243634">
              <w:marLeft w:val="0"/>
              <w:marRight w:val="0"/>
              <w:marTop w:val="0"/>
              <w:marBottom w:val="0"/>
              <w:divBdr>
                <w:top w:val="none" w:sz="0" w:space="0" w:color="auto"/>
                <w:left w:val="none" w:sz="0" w:space="0" w:color="auto"/>
                <w:bottom w:val="none" w:sz="0" w:space="0" w:color="auto"/>
                <w:right w:val="none" w:sz="0" w:space="0" w:color="auto"/>
              </w:divBdr>
            </w:div>
          </w:divsChild>
        </w:div>
        <w:div w:id="1212613398">
          <w:marLeft w:val="0"/>
          <w:marRight w:val="0"/>
          <w:marTop w:val="0"/>
          <w:marBottom w:val="0"/>
          <w:divBdr>
            <w:top w:val="none" w:sz="0" w:space="0" w:color="auto"/>
            <w:left w:val="none" w:sz="0" w:space="0" w:color="auto"/>
            <w:bottom w:val="none" w:sz="0" w:space="0" w:color="auto"/>
            <w:right w:val="none" w:sz="0" w:space="0" w:color="auto"/>
          </w:divBdr>
          <w:divsChild>
            <w:div w:id="1792625067">
              <w:marLeft w:val="0"/>
              <w:marRight w:val="0"/>
              <w:marTop w:val="0"/>
              <w:marBottom w:val="0"/>
              <w:divBdr>
                <w:top w:val="none" w:sz="0" w:space="0" w:color="auto"/>
                <w:left w:val="none" w:sz="0" w:space="0" w:color="auto"/>
                <w:bottom w:val="none" w:sz="0" w:space="0" w:color="auto"/>
                <w:right w:val="none" w:sz="0" w:space="0" w:color="auto"/>
              </w:divBdr>
            </w:div>
          </w:divsChild>
        </w:div>
        <w:div w:id="1248465385">
          <w:marLeft w:val="0"/>
          <w:marRight w:val="0"/>
          <w:marTop w:val="0"/>
          <w:marBottom w:val="0"/>
          <w:divBdr>
            <w:top w:val="none" w:sz="0" w:space="0" w:color="auto"/>
            <w:left w:val="none" w:sz="0" w:space="0" w:color="auto"/>
            <w:bottom w:val="none" w:sz="0" w:space="0" w:color="auto"/>
            <w:right w:val="none" w:sz="0" w:space="0" w:color="auto"/>
          </w:divBdr>
          <w:divsChild>
            <w:div w:id="1245607496">
              <w:marLeft w:val="0"/>
              <w:marRight w:val="0"/>
              <w:marTop w:val="0"/>
              <w:marBottom w:val="0"/>
              <w:divBdr>
                <w:top w:val="none" w:sz="0" w:space="0" w:color="auto"/>
                <w:left w:val="none" w:sz="0" w:space="0" w:color="auto"/>
                <w:bottom w:val="none" w:sz="0" w:space="0" w:color="auto"/>
                <w:right w:val="none" w:sz="0" w:space="0" w:color="auto"/>
              </w:divBdr>
            </w:div>
          </w:divsChild>
        </w:div>
        <w:div w:id="1281954163">
          <w:marLeft w:val="0"/>
          <w:marRight w:val="0"/>
          <w:marTop w:val="0"/>
          <w:marBottom w:val="0"/>
          <w:divBdr>
            <w:top w:val="none" w:sz="0" w:space="0" w:color="auto"/>
            <w:left w:val="none" w:sz="0" w:space="0" w:color="auto"/>
            <w:bottom w:val="none" w:sz="0" w:space="0" w:color="auto"/>
            <w:right w:val="none" w:sz="0" w:space="0" w:color="auto"/>
          </w:divBdr>
          <w:divsChild>
            <w:div w:id="2056924896">
              <w:marLeft w:val="0"/>
              <w:marRight w:val="0"/>
              <w:marTop w:val="0"/>
              <w:marBottom w:val="0"/>
              <w:divBdr>
                <w:top w:val="none" w:sz="0" w:space="0" w:color="auto"/>
                <w:left w:val="none" w:sz="0" w:space="0" w:color="auto"/>
                <w:bottom w:val="none" w:sz="0" w:space="0" w:color="auto"/>
                <w:right w:val="none" w:sz="0" w:space="0" w:color="auto"/>
              </w:divBdr>
            </w:div>
          </w:divsChild>
        </w:div>
        <w:div w:id="1302611893">
          <w:marLeft w:val="0"/>
          <w:marRight w:val="0"/>
          <w:marTop w:val="0"/>
          <w:marBottom w:val="0"/>
          <w:divBdr>
            <w:top w:val="none" w:sz="0" w:space="0" w:color="auto"/>
            <w:left w:val="none" w:sz="0" w:space="0" w:color="auto"/>
            <w:bottom w:val="none" w:sz="0" w:space="0" w:color="auto"/>
            <w:right w:val="none" w:sz="0" w:space="0" w:color="auto"/>
          </w:divBdr>
          <w:divsChild>
            <w:div w:id="2042658466">
              <w:marLeft w:val="0"/>
              <w:marRight w:val="0"/>
              <w:marTop w:val="0"/>
              <w:marBottom w:val="0"/>
              <w:divBdr>
                <w:top w:val="none" w:sz="0" w:space="0" w:color="auto"/>
                <w:left w:val="none" w:sz="0" w:space="0" w:color="auto"/>
                <w:bottom w:val="none" w:sz="0" w:space="0" w:color="auto"/>
                <w:right w:val="none" w:sz="0" w:space="0" w:color="auto"/>
              </w:divBdr>
            </w:div>
          </w:divsChild>
        </w:div>
        <w:div w:id="1311206887">
          <w:marLeft w:val="0"/>
          <w:marRight w:val="0"/>
          <w:marTop w:val="0"/>
          <w:marBottom w:val="0"/>
          <w:divBdr>
            <w:top w:val="none" w:sz="0" w:space="0" w:color="auto"/>
            <w:left w:val="none" w:sz="0" w:space="0" w:color="auto"/>
            <w:bottom w:val="none" w:sz="0" w:space="0" w:color="auto"/>
            <w:right w:val="none" w:sz="0" w:space="0" w:color="auto"/>
          </w:divBdr>
          <w:divsChild>
            <w:div w:id="1451170770">
              <w:marLeft w:val="0"/>
              <w:marRight w:val="0"/>
              <w:marTop w:val="0"/>
              <w:marBottom w:val="0"/>
              <w:divBdr>
                <w:top w:val="none" w:sz="0" w:space="0" w:color="auto"/>
                <w:left w:val="none" w:sz="0" w:space="0" w:color="auto"/>
                <w:bottom w:val="none" w:sz="0" w:space="0" w:color="auto"/>
                <w:right w:val="none" w:sz="0" w:space="0" w:color="auto"/>
              </w:divBdr>
            </w:div>
          </w:divsChild>
        </w:div>
        <w:div w:id="1337923084">
          <w:marLeft w:val="0"/>
          <w:marRight w:val="0"/>
          <w:marTop w:val="0"/>
          <w:marBottom w:val="0"/>
          <w:divBdr>
            <w:top w:val="none" w:sz="0" w:space="0" w:color="auto"/>
            <w:left w:val="none" w:sz="0" w:space="0" w:color="auto"/>
            <w:bottom w:val="none" w:sz="0" w:space="0" w:color="auto"/>
            <w:right w:val="none" w:sz="0" w:space="0" w:color="auto"/>
          </w:divBdr>
          <w:divsChild>
            <w:div w:id="74321376">
              <w:marLeft w:val="0"/>
              <w:marRight w:val="0"/>
              <w:marTop w:val="0"/>
              <w:marBottom w:val="0"/>
              <w:divBdr>
                <w:top w:val="none" w:sz="0" w:space="0" w:color="auto"/>
                <w:left w:val="none" w:sz="0" w:space="0" w:color="auto"/>
                <w:bottom w:val="none" w:sz="0" w:space="0" w:color="auto"/>
                <w:right w:val="none" w:sz="0" w:space="0" w:color="auto"/>
              </w:divBdr>
            </w:div>
          </w:divsChild>
        </w:div>
        <w:div w:id="1362585753">
          <w:marLeft w:val="0"/>
          <w:marRight w:val="0"/>
          <w:marTop w:val="0"/>
          <w:marBottom w:val="0"/>
          <w:divBdr>
            <w:top w:val="none" w:sz="0" w:space="0" w:color="auto"/>
            <w:left w:val="none" w:sz="0" w:space="0" w:color="auto"/>
            <w:bottom w:val="none" w:sz="0" w:space="0" w:color="auto"/>
            <w:right w:val="none" w:sz="0" w:space="0" w:color="auto"/>
          </w:divBdr>
          <w:divsChild>
            <w:div w:id="1598364369">
              <w:marLeft w:val="0"/>
              <w:marRight w:val="0"/>
              <w:marTop w:val="0"/>
              <w:marBottom w:val="0"/>
              <w:divBdr>
                <w:top w:val="none" w:sz="0" w:space="0" w:color="auto"/>
                <w:left w:val="none" w:sz="0" w:space="0" w:color="auto"/>
                <w:bottom w:val="none" w:sz="0" w:space="0" w:color="auto"/>
                <w:right w:val="none" w:sz="0" w:space="0" w:color="auto"/>
              </w:divBdr>
            </w:div>
          </w:divsChild>
        </w:div>
        <w:div w:id="1363750319">
          <w:marLeft w:val="0"/>
          <w:marRight w:val="0"/>
          <w:marTop w:val="0"/>
          <w:marBottom w:val="0"/>
          <w:divBdr>
            <w:top w:val="none" w:sz="0" w:space="0" w:color="auto"/>
            <w:left w:val="none" w:sz="0" w:space="0" w:color="auto"/>
            <w:bottom w:val="none" w:sz="0" w:space="0" w:color="auto"/>
            <w:right w:val="none" w:sz="0" w:space="0" w:color="auto"/>
          </w:divBdr>
          <w:divsChild>
            <w:div w:id="1948927790">
              <w:marLeft w:val="0"/>
              <w:marRight w:val="0"/>
              <w:marTop w:val="0"/>
              <w:marBottom w:val="0"/>
              <w:divBdr>
                <w:top w:val="none" w:sz="0" w:space="0" w:color="auto"/>
                <w:left w:val="none" w:sz="0" w:space="0" w:color="auto"/>
                <w:bottom w:val="none" w:sz="0" w:space="0" w:color="auto"/>
                <w:right w:val="none" w:sz="0" w:space="0" w:color="auto"/>
              </w:divBdr>
            </w:div>
          </w:divsChild>
        </w:div>
        <w:div w:id="1376151728">
          <w:marLeft w:val="0"/>
          <w:marRight w:val="0"/>
          <w:marTop w:val="0"/>
          <w:marBottom w:val="0"/>
          <w:divBdr>
            <w:top w:val="none" w:sz="0" w:space="0" w:color="auto"/>
            <w:left w:val="none" w:sz="0" w:space="0" w:color="auto"/>
            <w:bottom w:val="none" w:sz="0" w:space="0" w:color="auto"/>
            <w:right w:val="none" w:sz="0" w:space="0" w:color="auto"/>
          </w:divBdr>
          <w:divsChild>
            <w:div w:id="182519280">
              <w:marLeft w:val="0"/>
              <w:marRight w:val="0"/>
              <w:marTop w:val="0"/>
              <w:marBottom w:val="0"/>
              <w:divBdr>
                <w:top w:val="none" w:sz="0" w:space="0" w:color="auto"/>
                <w:left w:val="none" w:sz="0" w:space="0" w:color="auto"/>
                <w:bottom w:val="none" w:sz="0" w:space="0" w:color="auto"/>
                <w:right w:val="none" w:sz="0" w:space="0" w:color="auto"/>
              </w:divBdr>
            </w:div>
          </w:divsChild>
        </w:div>
        <w:div w:id="1416508916">
          <w:marLeft w:val="0"/>
          <w:marRight w:val="0"/>
          <w:marTop w:val="0"/>
          <w:marBottom w:val="0"/>
          <w:divBdr>
            <w:top w:val="none" w:sz="0" w:space="0" w:color="auto"/>
            <w:left w:val="none" w:sz="0" w:space="0" w:color="auto"/>
            <w:bottom w:val="none" w:sz="0" w:space="0" w:color="auto"/>
            <w:right w:val="none" w:sz="0" w:space="0" w:color="auto"/>
          </w:divBdr>
          <w:divsChild>
            <w:div w:id="1426882207">
              <w:marLeft w:val="0"/>
              <w:marRight w:val="0"/>
              <w:marTop w:val="0"/>
              <w:marBottom w:val="0"/>
              <w:divBdr>
                <w:top w:val="none" w:sz="0" w:space="0" w:color="auto"/>
                <w:left w:val="none" w:sz="0" w:space="0" w:color="auto"/>
                <w:bottom w:val="none" w:sz="0" w:space="0" w:color="auto"/>
                <w:right w:val="none" w:sz="0" w:space="0" w:color="auto"/>
              </w:divBdr>
            </w:div>
          </w:divsChild>
        </w:div>
        <w:div w:id="1510755754">
          <w:marLeft w:val="0"/>
          <w:marRight w:val="0"/>
          <w:marTop w:val="0"/>
          <w:marBottom w:val="0"/>
          <w:divBdr>
            <w:top w:val="none" w:sz="0" w:space="0" w:color="auto"/>
            <w:left w:val="none" w:sz="0" w:space="0" w:color="auto"/>
            <w:bottom w:val="none" w:sz="0" w:space="0" w:color="auto"/>
            <w:right w:val="none" w:sz="0" w:space="0" w:color="auto"/>
          </w:divBdr>
          <w:divsChild>
            <w:div w:id="1394965885">
              <w:marLeft w:val="0"/>
              <w:marRight w:val="0"/>
              <w:marTop w:val="0"/>
              <w:marBottom w:val="0"/>
              <w:divBdr>
                <w:top w:val="none" w:sz="0" w:space="0" w:color="auto"/>
                <w:left w:val="none" w:sz="0" w:space="0" w:color="auto"/>
                <w:bottom w:val="none" w:sz="0" w:space="0" w:color="auto"/>
                <w:right w:val="none" w:sz="0" w:space="0" w:color="auto"/>
              </w:divBdr>
            </w:div>
          </w:divsChild>
        </w:div>
        <w:div w:id="1511480017">
          <w:marLeft w:val="0"/>
          <w:marRight w:val="0"/>
          <w:marTop w:val="0"/>
          <w:marBottom w:val="0"/>
          <w:divBdr>
            <w:top w:val="none" w:sz="0" w:space="0" w:color="auto"/>
            <w:left w:val="none" w:sz="0" w:space="0" w:color="auto"/>
            <w:bottom w:val="none" w:sz="0" w:space="0" w:color="auto"/>
            <w:right w:val="none" w:sz="0" w:space="0" w:color="auto"/>
          </w:divBdr>
          <w:divsChild>
            <w:div w:id="470709105">
              <w:marLeft w:val="0"/>
              <w:marRight w:val="0"/>
              <w:marTop w:val="0"/>
              <w:marBottom w:val="0"/>
              <w:divBdr>
                <w:top w:val="none" w:sz="0" w:space="0" w:color="auto"/>
                <w:left w:val="none" w:sz="0" w:space="0" w:color="auto"/>
                <w:bottom w:val="none" w:sz="0" w:space="0" w:color="auto"/>
                <w:right w:val="none" w:sz="0" w:space="0" w:color="auto"/>
              </w:divBdr>
            </w:div>
          </w:divsChild>
        </w:div>
        <w:div w:id="1529951427">
          <w:marLeft w:val="0"/>
          <w:marRight w:val="0"/>
          <w:marTop w:val="0"/>
          <w:marBottom w:val="0"/>
          <w:divBdr>
            <w:top w:val="none" w:sz="0" w:space="0" w:color="auto"/>
            <w:left w:val="none" w:sz="0" w:space="0" w:color="auto"/>
            <w:bottom w:val="none" w:sz="0" w:space="0" w:color="auto"/>
            <w:right w:val="none" w:sz="0" w:space="0" w:color="auto"/>
          </w:divBdr>
          <w:divsChild>
            <w:div w:id="1252355816">
              <w:marLeft w:val="0"/>
              <w:marRight w:val="0"/>
              <w:marTop w:val="0"/>
              <w:marBottom w:val="0"/>
              <w:divBdr>
                <w:top w:val="none" w:sz="0" w:space="0" w:color="auto"/>
                <w:left w:val="none" w:sz="0" w:space="0" w:color="auto"/>
                <w:bottom w:val="none" w:sz="0" w:space="0" w:color="auto"/>
                <w:right w:val="none" w:sz="0" w:space="0" w:color="auto"/>
              </w:divBdr>
            </w:div>
          </w:divsChild>
        </w:div>
        <w:div w:id="1621839695">
          <w:marLeft w:val="0"/>
          <w:marRight w:val="0"/>
          <w:marTop w:val="0"/>
          <w:marBottom w:val="0"/>
          <w:divBdr>
            <w:top w:val="none" w:sz="0" w:space="0" w:color="auto"/>
            <w:left w:val="none" w:sz="0" w:space="0" w:color="auto"/>
            <w:bottom w:val="none" w:sz="0" w:space="0" w:color="auto"/>
            <w:right w:val="none" w:sz="0" w:space="0" w:color="auto"/>
          </w:divBdr>
          <w:divsChild>
            <w:div w:id="1568877620">
              <w:marLeft w:val="0"/>
              <w:marRight w:val="0"/>
              <w:marTop w:val="0"/>
              <w:marBottom w:val="0"/>
              <w:divBdr>
                <w:top w:val="none" w:sz="0" w:space="0" w:color="auto"/>
                <w:left w:val="none" w:sz="0" w:space="0" w:color="auto"/>
                <w:bottom w:val="none" w:sz="0" w:space="0" w:color="auto"/>
                <w:right w:val="none" w:sz="0" w:space="0" w:color="auto"/>
              </w:divBdr>
            </w:div>
          </w:divsChild>
        </w:div>
        <w:div w:id="1631009507">
          <w:marLeft w:val="0"/>
          <w:marRight w:val="0"/>
          <w:marTop w:val="0"/>
          <w:marBottom w:val="0"/>
          <w:divBdr>
            <w:top w:val="none" w:sz="0" w:space="0" w:color="auto"/>
            <w:left w:val="none" w:sz="0" w:space="0" w:color="auto"/>
            <w:bottom w:val="none" w:sz="0" w:space="0" w:color="auto"/>
            <w:right w:val="none" w:sz="0" w:space="0" w:color="auto"/>
          </w:divBdr>
          <w:divsChild>
            <w:div w:id="271284418">
              <w:marLeft w:val="0"/>
              <w:marRight w:val="0"/>
              <w:marTop w:val="0"/>
              <w:marBottom w:val="0"/>
              <w:divBdr>
                <w:top w:val="none" w:sz="0" w:space="0" w:color="auto"/>
                <w:left w:val="none" w:sz="0" w:space="0" w:color="auto"/>
                <w:bottom w:val="none" w:sz="0" w:space="0" w:color="auto"/>
                <w:right w:val="none" w:sz="0" w:space="0" w:color="auto"/>
              </w:divBdr>
            </w:div>
          </w:divsChild>
        </w:div>
        <w:div w:id="1645698029">
          <w:marLeft w:val="0"/>
          <w:marRight w:val="0"/>
          <w:marTop w:val="0"/>
          <w:marBottom w:val="0"/>
          <w:divBdr>
            <w:top w:val="none" w:sz="0" w:space="0" w:color="auto"/>
            <w:left w:val="none" w:sz="0" w:space="0" w:color="auto"/>
            <w:bottom w:val="none" w:sz="0" w:space="0" w:color="auto"/>
            <w:right w:val="none" w:sz="0" w:space="0" w:color="auto"/>
          </w:divBdr>
          <w:divsChild>
            <w:div w:id="1791320470">
              <w:marLeft w:val="0"/>
              <w:marRight w:val="0"/>
              <w:marTop w:val="0"/>
              <w:marBottom w:val="0"/>
              <w:divBdr>
                <w:top w:val="none" w:sz="0" w:space="0" w:color="auto"/>
                <w:left w:val="none" w:sz="0" w:space="0" w:color="auto"/>
                <w:bottom w:val="none" w:sz="0" w:space="0" w:color="auto"/>
                <w:right w:val="none" w:sz="0" w:space="0" w:color="auto"/>
              </w:divBdr>
            </w:div>
          </w:divsChild>
        </w:div>
        <w:div w:id="1652951575">
          <w:marLeft w:val="0"/>
          <w:marRight w:val="0"/>
          <w:marTop w:val="0"/>
          <w:marBottom w:val="0"/>
          <w:divBdr>
            <w:top w:val="none" w:sz="0" w:space="0" w:color="auto"/>
            <w:left w:val="none" w:sz="0" w:space="0" w:color="auto"/>
            <w:bottom w:val="none" w:sz="0" w:space="0" w:color="auto"/>
            <w:right w:val="none" w:sz="0" w:space="0" w:color="auto"/>
          </w:divBdr>
          <w:divsChild>
            <w:div w:id="52968421">
              <w:marLeft w:val="0"/>
              <w:marRight w:val="0"/>
              <w:marTop w:val="0"/>
              <w:marBottom w:val="0"/>
              <w:divBdr>
                <w:top w:val="none" w:sz="0" w:space="0" w:color="auto"/>
                <w:left w:val="none" w:sz="0" w:space="0" w:color="auto"/>
                <w:bottom w:val="none" w:sz="0" w:space="0" w:color="auto"/>
                <w:right w:val="none" w:sz="0" w:space="0" w:color="auto"/>
              </w:divBdr>
            </w:div>
          </w:divsChild>
        </w:div>
        <w:div w:id="1688016561">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
          </w:divsChild>
        </w:div>
        <w:div w:id="1689940156">
          <w:marLeft w:val="0"/>
          <w:marRight w:val="0"/>
          <w:marTop w:val="0"/>
          <w:marBottom w:val="0"/>
          <w:divBdr>
            <w:top w:val="none" w:sz="0" w:space="0" w:color="auto"/>
            <w:left w:val="none" w:sz="0" w:space="0" w:color="auto"/>
            <w:bottom w:val="none" w:sz="0" w:space="0" w:color="auto"/>
            <w:right w:val="none" w:sz="0" w:space="0" w:color="auto"/>
          </w:divBdr>
          <w:divsChild>
            <w:div w:id="1361320931">
              <w:marLeft w:val="0"/>
              <w:marRight w:val="0"/>
              <w:marTop w:val="0"/>
              <w:marBottom w:val="0"/>
              <w:divBdr>
                <w:top w:val="none" w:sz="0" w:space="0" w:color="auto"/>
                <w:left w:val="none" w:sz="0" w:space="0" w:color="auto"/>
                <w:bottom w:val="none" w:sz="0" w:space="0" w:color="auto"/>
                <w:right w:val="none" w:sz="0" w:space="0" w:color="auto"/>
              </w:divBdr>
            </w:div>
          </w:divsChild>
        </w:div>
        <w:div w:id="1783067616">
          <w:marLeft w:val="0"/>
          <w:marRight w:val="0"/>
          <w:marTop w:val="0"/>
          <w:marBottom w:val="0"/>
          <w:divBdr>
            <w:top w:val="none" w:sz="0" w:space="0" w:color="auto"/>
            <w:left w:val="none" w:sz="0" w:space="0" w:color="auto"/>
            <w:bottom w:val="none" w:sz="0" w:space="0" w:color="auto"/>
            <w:right w:val="none" w:sz="0" w:space="0" w:color="auto"/>
          </w:divBdr>
          <w:divsChild>
            <w:div w:id="754398374">
              <w:marLeft w:val="0"/>
              <w:marRight w:val="0"/>
              <w:marTop w:val="0"/>
              <w:marBottom w:val="0"/>
              <w:divBdr>
                <w:top w:val="none" w:sz="0" w:space="0" w:color="auto"/>
                <w:left w:val="none" w:sz="0" w:space="0" w:color="auto"/>
                <w:bottom w:val="none" w:sz="0" w:space="0" w:color="auto"/>
                <w:right w:val="none" w:sz="0" w:space="0" w:color="auto"/>
              </w:divBdr>
            </w:div>
          </w:divsChild>
        </w:div>
        <w:div w:id="1784956458">
          <w:marLeft w:val="0"/>
          <w:marRight w:val="0"/>
          <w:marTop w:val="0"/>
          <w:marBottom w:val="0"/>
          <w:divBdr>
            <w:top w:val="none" w:sz="0" w:space="0" w:color="auto"/>
            <w:left w:val="none" w:sz="0" w:space="0" w:color="auto"/>
            <w:bottom w:val="none" w:sz="0" w:space="0" w:color="auto"/>
            <w:right w:val="none" w:sz="0" w:space="0" w:color="auto"/>
          </w:divBdr>
          <w:divsChild>
            <w:div w:id="1974017556">
              <w:marLeft w:val="0"/>
              <w:marRight w:val="0"/>
              <w:marTop w:val="0"/>
              <w:marBottom w:val="0"/>
              <w:divBdr>
                <w:top w:val="none" w:sz="0" w:space="0" w:color="auto"/>
                <w:left w:val="none" w:sz="0" w:space="0" w:color="auto"/>
                <w:bottom w:val="none" w:sz="0" w:space="0" w:color="auto"/>
                <w:right w:val="none" w:sz="0" w:space="0" w:color="auto"/>
              </w:divBdr>
            </w:div>
          </w:divsChild>
        </w:div>
        <w:div w:id="1812597516">
          <w:marLeft w:val="0"/>
          <w:marRight w:val="0"/>
          <w:marTop w:val="0"/>
          <w:marBottom w:val="0"/>
          <w:divBdr>
            <w:top w:val="none" w:sz="0" w:space="0" w:color="auto"/>
            <w:left w:val="none" w:sz="0" w:space="0" w:color="auto"/>
            <w:bottom w:val="none" w:sz="0" w:space="0" w:color="auto"/>
            <w:right w:val="none" w:sz="0" w:space="0" w:color="auto"/>
          </w:divBdr>
          <w:divsChild>
            <w:div w:id="535853124">
              <w:marLeft w:val="0"/>
              <w:marRight w:val="0"/>
              <w:marTop w:val="0"/>
              <w:marBottom w:val="0"/>
              <w:divBdr>
                <w:top w:val="none" w:sz="0" w:space="0" w:color="auto"/>
                <w:left w:val="none" w:sz="0" w:space="0" w:color="auto"/>
                <w:bottom w:val="none" w:sz="0" w:space="0" w:color="auto"/>
                <w:right w:val="none" w:sz="0" w:space="0" w:color="auto"/>
              </w:divBdr>
            </w:div>
          </w:divsChild>
        </w:div>
        <w:div w:id="1832260247">
          <w:marLeft w:val="0"/>
          <w:marRight w:val="0"/>
          <w:marTop w:val="0"/>
          <w:marBottom w:val="0"/>
          <w:divBdr>
            <w:top w:val="none" w:sz="0" w:space="0" w:color="auto"/>
            <w:left w:val="none" w:sz="0" w:space="0" w:color="auto"/>
            <w:bottom w:val="none" w:sz="0" w:space="0" w:color="auto"/>
            <w:right w:val="none" w:sz="0" w:space="0" w:color="auto"/>
          </w:divBdr>
          <w:divsChild>
            <w:div w:id="1068191175">
              <w:marLeft w:val="0"/>
              <w:marRight w:val="0"/>
              <w:marTop w:val="0"/>
              <w:marBottom w:val="0"/>
              <w:divBdr>
                <w:top w:val="none" w:sz="0" w:space="0" w:color="auto"/>
                <w:left w:val="none" w:sz="0" w:space="0" w:color="auto"/>
                <w:bottom w:val="none" w:sz="0" w:space="0" w:color="auto"/>
                <w:right w:val="none" w:sz="0" w:space="0" w:color="auto"/>
              </w:divBdr>
            </w:div>
          </w:divsChild>
        </w:div>
        <w:div w:id="1846899026">
          <w:marLeft w:val="0"/>
          <w:marRight w:val="0"/>
          <w:marTop w:val="0"/>
          <w:marBottom w:val="0"/>
          <w:divBdr>
            <w:top w:val="none" w:sz="0" w:space="0" w:color="auto"/>
            <w:left w:val="none" w:sz="0" w:space="0" w:color="auto"/>
            <w:bottom w:val="none" w:sz="0" w:space="0" w:color="auto"/>
            <w:right w:val="none" w:sz="0" w:space="0" w:color="auto"/>
          </w:divBdr>
          <w:divsChild>
            <w:div w:id="744765337">
              <w:marLeft w:val="0"/>
              <w:marRight w:val="0"/>
              <w:marTop w:val="0"/>
              <w:marBottom w:val="0"/>
              <w:divBdr>
                <w:top w:val="none" w:sz="0" w:space="0" w:color="auto"/>
                <w:left w:val="none" w:sz="0" w:space="0" w:color="auto"/>
                <w:bottom w:val="none" w:sz="0" w:space="0" w:color="auto"/>
                <w:right w:val="none" w:sz="0" w:space="0" w:color="auto"/>
              </w:divBdr>
            </w:div>
          </w:divsChild>
        </w:div>
        <w:div w:id="1863081473">
          <w:marLeft w:val="0"/>
          <w:marRight w:val="0"/>
          <w:marTop w:val="0"/>
          <w:marBottom w:val="0"/>
          <w:divBdr>
            <w:top w:val="none" w:sz="0" w:space="0" w:color="auto"/>
            <w:left w:val="none" w:sz="0" w:space="0" w:color="auto"/>
            <w:bottom w:val="none" w:sz="0" w:space="0" w:color="auto"/>
            <w:right w:val="none" w:sz="0" w:space="0" w:color="auto"/>
          </w:divBdr>
          <w:divsChild>
            <w:div w:id="239876393">
              <w:marLeft w:val="0"/>
              <w:marRight w:val="0"/>
              <w:marTop w:val="0"/>
              <w:marBottom w:val="0"/>
              <w:divBdr>
                <w:top w:val="none" w:sz="0" w:space="0" w:color="auto"/>
                <w:left w:val="none" w:sz="0" w:space="0" w:color="auto"/>
                <w:bottom w:val="none" w:sz="0" w:space="0" w:color="auto"/>
                <w:right w:val="none" w:sz="0" w:space="0" w:color="auto"/>
              </w:divBdr>
            </w:div>
          </w:divsChild>
        </w:div>
        <w:div w:id="1863786275">
          <w:marLeft w:val="0"/>
          <w:marRight w:val="0"/>
          <w:marTop w:val="0"/>
          <w:marBottom w:val="0"/>
          <w:divBdr>
            <w:top w:val="none" w:sz="0" w:space="0" w:color="auto"/>
            <w:left w:val="none" w:sz="0" w:space="0" w:color="auto"/>
            <w:bottom w:val="none" w:sz="0" w:space="0" w:color="auto"/>
            <w:right w:val="none" w:sz="0" w:space="0" w:color="auto"/>
          </w:divBdr>
          <w:divsChild>
            <w:div w:id="1163206064">
              <w:marLeft w:val="0"/>
              <w:marRight w:val="0"/>
              <w:marTop w:val="0"/>
              <w:marBottom w:val="0"/>
              <w:divBdr>
                <w:top w:val="none" w:sz="0" w:space="0" w:color="auto"/>
                <w:left w:val="none" w:sz="0" w:space="0" w:color="auto"/>
                <w:bottom w:val="none" w:sz="0" w:space="0" w:color="auto"/>
                <w:right w:val="none" w:sz="0" w:space="0" w:color="auto"/>
              </w:divBdr>
            </w:div>
          </w:divsChild>
        </w:div>
        <w:div w:id="1887061634">
          <w:marLeft w:val="0"/>
          <w:marRight w:val="0"/>
          <w:marTop w:val="0"/>
          <w:marBottom w:val="0"/>
          <w:divBdr>
            <w:top w:val="none" w:sz="0" w:space="0" w:color="auto"/>
            <w:left w:val="none" w:sz="0" w:space="0" w:color="auto"/>
            <w:bottom w:val="none" w:sz="0" w:space="0" w:color="auto"/>
            <w:right w:val="none" w:sz="0" w:space="0" w:color="auto"/>
          </w:divBdr>
          <w:divsChild>
            <w:div w:id="2032755098">
              <w:marLeft w:val="0"/>
              <w:marRight w:val="0"/>
              <w:marTop w:val="0"/>
              <w:marBottom w:val="0"/>
              <w:divBdr>
                <w:top w:val="none" w:sz="0" w:space="0" w:color="auto"/>
                <w:left w:val="none" w:sz="0" w:space="0" w:color="auto"/>
                <w:bottom w:val="none" w:sz="0" w:space="0" w:color="auto"/>
                <w:right w:val="none" w:sz="0" w:space="0" w:color="auto"/>
              </w:divBdr>
            </w:div>
          </w:divsChild>
        </w:div>
        <w:div w:id="1891725243">
          <w:marLeft w:val="0"/>
          <w:marRight w:val="0"/>
          <w:marTop w:val="0"/>
          <w:marBottom w:val="0"/>
          <w:divBdr>
            <w:top w:val="none" w:sz="0" w:space="0" w:color="auto"/>
            <w:left w:val="none" w:sz="0" w:space="0" w:color="auto"/>
            <w:bottom w:val="none" w:sz="0" w:space="0" w:color="auto"/>
            <w:right w:val="none" w:sz="0" w:space="0" w:color="auto"/>
          </w:divBdr>
          <w:divsChild>
            <w:div w:id="2140679968">
              <w:marLeft w:val="0"/>
              <w:marRight w:val="0"/>
              <w:marTop w:val="0"/>
              <w:marBottom w:val="0"/>
              <w:divBdr>
                <w:top w:val="none" w:sz="0" w:space="0" w:color="auto"/>
                <w:left w:val="none" w:sz="0" w:space="0" w:color="auto"/>
                <w:bottom w:val="none" w:sz="0" w:space="0" w:color="auto"/>
                <w:right w:val="none" w:sz="0" w:space="0" w:color="auto"/>
              </w:divBdr>
            </w:div>
          </w:divsChild>
        </w:div>
        <w:div w:id="1900825070">
          <w:marLeft w:val="0"/>
          <w:marRight w:val="0"/>
          <w:marTop w:val="0"/>
          <w:marBottom w:val="0"/>
          <w:divBdr>
            <w:top w:val="none" w:sz="0" w:space="0" w:color="auto"/>
            <w:left w:val="none" w:sz="0" w:space="0" w:color="auto"/>
            <w:bottom w:val="none" w:sz="0" w:space="0" w:color="auto"/>
            <w:right w:val="none" w:sz="0" w:space="0" w:color="auto"/>
          </w:divBdr>
          <w:divsChild>
            <w:div w:id="1149857699">
              <w:marLeft w:val="0"/>
              <w:marRight w:val="0"/>
              <w:marTop w:val="0"/>
              <w:marBottom w:val="0"/>
              <w:divBdr>
                <w:top w:val="none" w:sz="0" w:space="0" w:color="auto"/>
                <w:left w:val="none" w:sz="0" w:space="0" w:color="auto"/>
                <w:bottom w:val="none" w:sz="0" w:space="0" w:color="auto"/>
                <w:right w:val="none" w:sz="0" w:space="0" w:color="auto"/>
              </w:divBdr>
            </w:div>
          </w:divsChild>
        </w:div>
        <w:div w:id="1963341807">
          <w:marLeft w:val="0"/>
          <w:marRight w:val="0"/>
          <w:marTop w:val="0"/>
          <w:marBottom w:val="0"/>
          <w:divBdr>
            <w:top w:val="none" w:sz="0" w:space="0" w:color="auto"/>
            <w:left w:val="none" w:sz="0" w:space="0" w:color="auto"/>
            <w:bottom w:val="none" w:sz="0" w:space="0" w:color="auto"/>
            <w:right w:val="none" w:sz="0" w:space="0" w:color="auto"/>
          </w:divBdr>
          <w:divsChild>
            <w:div w:id="975833569">
              <w:marLeft w:val="0"/>
              <w:marRight w:val="0"/>
              <w:marTop w:val="0"/>
              <w:marBottom w:val="0"/>
              <w:divBdr>
                <w:top w:val="none" w:sz="0" w:space="0" w:color="auto"/>
                <w:left w:val="none" w:sz="0" w:space="0" w:color="auto"/>
                <w:bottom w:val="none" w:sz="0" w:space="0" w:color="auto"/>
                <w:right w:val="none" w:sz="0" w:space="0" w:color="auto"/>
              </w:divBdr>
            </w:div>
          </w:divsChild>
        </w:div>
        <w:div w:id="1980528304">
          <w:marLeft w:val="0"/>
          <w:marRight w:val="0"/>
          <w:marTop w:val="0"/>
          <w:marBottom w:val="0"/>
          <w:divBdr>
            <w:top w:val="none" w:sz="0" w:space="0" w:color="auto"/>
            <w:left w:val="none" w:sz="0" w:space="0" w:color="auto"/>
            <w:bottom w:val="none" w:sz="0" w:space="0" w:color="auto"/>
            <w:right w:val="none" w:sz="0" w:space="0" w:color="auto"/>
          </w:divBdr>
          <w:divsChild>
            <w:div w:id="2143765982">
              <w:marLeft w:val="0"/>
              <w:marRight w:val="0"/>
              <w:marTop w:val="0"/>
              <w:marBottom w:val="0"/>
              <w:divBdr>
                <w:top w:val="none" w:sz="0" w:space="0" w:color="auto"/>
                <w:left w:val="none" w:sz="0" w:space="0" w:color="auto"/>
                <w:bottom w:val="none" w:sz="0" w:space="0" w:color="auto"/>
                <w:right w:val="none" w:sz="0" w:space="0" w:color="auto"/>
              </w:divBdr>
            </w:div>
          </w:divsChild>
        </w:div>
        <w:div w:id="1983188695">
          <w:marLeft w:val="0"/>
          <w:marRight w:val="0"/>
          <w:marTop w:val="0"/>
          <w:marBottom w:val="0"/>
          <w:divBdr>
            <w:top w:val="none" w:sz="0" w:space="0" w:color="auto"/>
            <w:left w:val="none" w:sz="0" w:space="0" w:color="auto"/>
            <w:bottom w:val="none" w:sz="0" w:space="0" w:color="auto"/>
            <w:right w:val="none" w:sz="0" w:space="0" w:color="auto"/>
          </w:divBdr>
          <w:divsChild>
            <w:div w:id="1816795831">
              <w:marLeft w:val="0"/>
              <w:marRight w:val="0"/>
              <w:marTop w:val="0"/>
              <w:marBottom w:val="0"/>
              <w:divBdr>
                <w:top w:val="none" w:sz="0" w:space="0" w:color="auto"/>
                <w:left w:val="none" w:sz="0" w:space="0" w:color="auto"/>
                <w:bottom w:val="none" w:sz="0" w:space="0" w:color="auto"/>
                <w:right w:val="none" w:sz="0" w:space="0" w:color="auto"/>
              </w:divBdr>
            </w:div>
          </w:divsChild>
        </w:div>
        <w:div w:id="2017346663">
          <w:marLeft w:val="0"/>
          <w:marRight w:val="0"/>
          <w:marTop w:val="0"/>
          <w:marBottom w:val="0"/>
          <w:divBdr>
            <w:top w:val="none" w:sz="0" w:space="0" w:color="auto"/>
            <w:left w:val="none" w:sz="0" w:space="0" w:color="auto"/>
            <w:bottom w:val="none" w:sz="0" w:space="0" w:color="auto"/>
            <w:right w:val="none" w:sz="0" w:space="0" w:color="auto"/>
          </w:divBdr>
          <w:divsChild>
            <w:div w:id="1897012703">
              <w:marLeft w:val="0"/>
              <w:marRight w:val="0"/>
              <w:marTop w:val="0"/>
              <w:marBottom w:val="0"/>
              <w:divBdr>
                <w:top w:val="none" w:sz="0" w:space="0" w:color="auto"/>
                <w:left w:val="none" w:sz="0" w:space="0" w:color="auto"/>
                <w:bottom w:val="none" w:sz="0" w:space="0" w:color="auto"/>
                <w:right w:val="none" w:sz="0" w:space="0" w:color="auto"/>
              </w:divBdr>
            </w:div>
          </w:divsChild>
        </w:div>
        <w:div w:id="2050377769">
          <w:marLeft w:val="0"/>
          <w:marRight w:val="0"/>
          <w:marTop w:val="0"/>
          <w:marBottom w:val="0"/>
          <w:divBdr>
            <w:top w:val="none" w:sz="0" w:space="0" w:color="auto"/>
            <w:left w:val="none" w:sz="0" w:space="0" w:color="auto"/>
            <w:bottom w:val="none" w:sz="0" w:space="0" w:color="auto"/>
            <w:right w:val="none" w:sz="0" w:space="0" w:color="auto"/>
          </w:divBdr>
          <w:divsChild>
            <w:div w:id="1491410846">
              <w:marLeft w:val="0"/>
              <w:marRight w:val="0"/>
              <w:marTop w:val="0"/>
              <w:marBottom w:val="0"/>
              <w:divBdr>
                <w:top w:val="none" w:sz="0" w:space="0" w:color="auto"/>
                <w:left w:val="none" w:sz="0" w:space="0" w:color="auto"/>
                <w:bottom w:val="none" w:sz="0" w:space="0" w:color="auto"/>
                <w:right w:val="none" w:sz="0" w:space="0" w:color="auto"/>
              </w:divBdr>
            </w:div>
          </w:divsChild>
        </w:div>
        <w:div w:id="2120758505">
          <w:marLeft w:val="0"/>
          <w:marRight w:val="0"/>
          <w:marTop w:val="0"/>
          <w:marBottom w:val="0"/>
          <w:divBdr>
            <w:top w:val="none" w:sz="0" w:space="0" w:color="auto"/>
            <w:left w:val="none" w:sz="0" w:space="0" w:color="auto"/>
            <w:bottom w:val="none" w:sz="0" w:space="0" w:color="auto"/>
            <w:right w:val="none" w:sz="0" w:space="0" w:color="auto"/>
          </w:divBdr>
          <w:divsChild>
            <w:div w:id="1987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6107">
      <w:bodyDiv w:val="1"/>
      <w:marLeft w:val="0"/>
      <w:marRight w:val="0"/>
      <w:marTop w:val="0"/>
      <w:marBottom w:val="0"/>
      <w:divBdr>
        <w:top w:val="none" w:sz="0" w:space="0" w:color="auto"/>
        <w:left w:val="none" w:sz="0" w:space="0" w:color="auto"/>
        <w:bottom w:val="none" w:sz="0" w:space="0" w:color="auto"/>
        <w:right w:val="none" w:sz="0" w:space="0" w:color="auto"/>
      </w:divBdr>
    </w:div>
    <w:div w:id="544560189">
      <w:bodyDiv w:val="1"/>
      <w:marLeft w:val="0"/>
      <w:marRight w:val="0"/>
      <w:marTop w:val="0"/>
      <w:marBottom w:val="0"/>
      <w:divBdr>
        <w:top w:val="none" w:sz="0" w:space="0" w:color="auto"/>
        <w:left w:val="none" w:sz="0" w:space="0" w:color="auto"/>
        <w:bottom w:val="none" w:sz="0" w:space="0" w:color="auto"/>
        <w:right w:val="none" w:sz="0" w:space="0" w:color="auto"/>
      </w:divBdr>
      <w:divsChild>
        <w:div w:id="2316822">
          <w:marLeft w:val="1555"/>
          <w:marRight w:val="0"/>
          <w:marTop w:val="0"/>
          <w:marBottom w:val="60"/>
          <w:divBdr>
            <w:top w:val="none" w:sz="0" w:space="0" w:color="auto"/>
            <w:left w:val="none" w:sz="0" w:space="0" w:color="auto"/>
            <w:bottom w:val="none" w:sz="0" w:space="0" w:color="auto"/>
            <w:right w:val="none" w:sz="0" w:space="0" w:color="auto"/>
          </w:divBdr>
        </w:div>
        <w:div w:id="106850874">
          <w:marLeft w:val="1555"/>
          <w:marRight w:val="0"/>
          <w:marTop w:val="0"/>
          <w:marBottom w:val="60"/>
          <w:divBdr>
            <w:top w:val="none" w:sz="0" w:space="0" w:color="auto"/>
            <w:left w:val="none" w:sz="0" w:space="0" w:color="auto"/>
            <w:bottom w:val="none" w:sz="0" w:space="0" w:color="auto"/>
            <w:right w:val="none" w:sz="0" w:space="0" w:color="auto"/>
          </w:divBdr>
        </w:div>
        <w:div w:id="348718844">
          <w:marLeft w:val="1555"/>
          <w:marRight w:val="0"/>
          <w:marTop w:val="0"/>
          <w:marBottom w:val="60"/>
          <w:divBdr>
            <w:top w:val="none" w:sz="0" w:space="0" w:color="auto"/>
            <w:left w:val="none" w:sz="0" w:space="0" w:color="auto"/>
            <w:bottom w:val="none" w:sz="0" w:space="0" w:color="auto"/>
            <w:right w:val="none" w:sz="0" w:space="0" w:color="auto"/>
          </w:divBdr>
        </w:div>
        <w:div w:id="1339382114">
          <w:marLeft w:val="1555"/>
          <w:marRight w:val="0"/>
          <w:marTop w:val="0"/>
          <w:marBottom w:val="60"/>
          <w:divBdr>
            <w:top w:val="none" w:sz="0" w:space="0" w:color="auto"/>
            <w:left w:val="none" w:sz="0" w:space="0" w:color="auto"/>
            <w:bottom w:val="none" w:sz="0" w:space="0" w:color="auto"/>
            <w:right w:val="none" w:sz="0" w:space="0" w:color="auto"/>
          </w:divBdr>
        </w:div>
        <w:div w:id="1867980756">
          <w:marLeft w:val="1555"/>
          <w:marRight w:val="0"/>
          <w:marTop w:val="0"/>
          <w:marBottom w:val="60"/>
          <w:divBdr>
            <w:top w:val="none" w:sz="0" w:space="0" w:color="auto"/>
            <w:left w:val="none" w:sz="0" w:space="0" w:color="auto"/>
            <w:bottom w:val="none" w:sz="0" w:space="0" w:color="auto"/>
            <w:right w:val="none" w:sz="0" w:space="0" w:color="auto"/>
          </w:divBdr>
        </w:div>
        <w:div w:id="1869752242">
          <w:marLeft w:val="1555"/>
          <w:marRight w:val="0"/>
          <w:marTop w:val="0"/>
          <w:marBottom w:val="60"/>
          <w:divBdr>
            <w:top w:val="none" w:sz="0" w:space="0" w:color="auto"/>
            <w:left w:val="none" w:sz="0" w:space="0" w:color="auto"/>
            <w:bottom w:val="none" w:sz="0" w:space="0" w:color="auto"/>
            <w:right w:val="none" w:sz="0" w:space="0" w:color="auto"/>
          </w:divBdr>
        </w:div>
        <w:div w:id="2062753209">
          <w:marLeft w:val="1555"/>
          <w:marRight w:val="0"/>
          <w:marTop w:val="0"/>
          <w:marBottom w:val="60"/>
          <w:divBdr>
            <w:top w:val="none" w:sz="0" w:space="0" w:color="auto"/>
            <w:left w:val="none" w:sz="0" w:space="0" w:color="auto"/>
            <w:bottom w:val="none" w:sz="0" w:space="0" w:color="auto"/>
            <w:right w:val="none" w:sz="0" w:space="0" w:color="auto"/>
          </w:divBdr>
        </w:div>
      </w:divsChild>
    </w:div>
    <w:div w:id="595863097">
      <w:bodyDiv w:val="1"/>
      <w:marLeft w:val="0"/>
      <w:marRight w:val="0"/>
      <w:marTop w:val="0"/>
      <w:marBottom w:val="0"/>
      <w:divBdr>
        <w:top w:val="none" w:sz="0" w:space="0" w:color="auto"/>
        <w:left w:val="none" w:sz="0" w:space="0" w:color="auto"/>
        <w:bottom w:val="none" w:sz="0" w:space="0" w:color="auto"/>
        <w:right w:val="none" w:sz="0" w:space="0" w:color="auto"/>
      </w:divBdr>
    </w:div>
    <w:div w:id="649410108">
      <w:bodyDiv w:val="1"/>
      <w:marLeft w:val="0"/>
      <w:marRight w:val="0"/>
      <w:marTop w:val="0"/>
      <w:marBottom w:val="0"/>
      <w:divBdr>
        <w:top w:val="none" w:sz="0" w:space="0" w:color="auto"/>
        <w:left w:val="none" w:sz="0" w:space="0" w:color="auto"/>
        <w:bottom w:val="none" w:sz="0" w:space="0" w:color="auto"/>
        <w:right w:val="none" w:sz="0" w:space="0" w:color="auto"/>
      </w:divBdr>
      <w:divsChild>
        <w:div w:id="2029402527">
          <w:marLeft w:val="0"/>
          <w:marRight w:val="0"/>
          <w:marTop w:val="0"/>
          <w:marBottom w:val="0"/>
          <w:divBdr>
            <w:top w:val="none" w:sz="0" w:space="0" w:color="auto"/>
            <w:left w:val="none" w:sz="0" w:space="0" w:color="auto"/>
            <w:bottom w:val="none" w:sz="0" w:space="0" w:color="auto"/>
            <w:right w:val="none" w:sz="0" w:space="0" w:color="auto"/>
          </w:divBdr>
        </w:div>
      </w:divsChild>
    </w:div>
    <w:div w:id="649670811">
      <w:bodyDiv w:val="1"/>
      <w:marLeft w:val="0"/>
      <w:marRight w:val="0"/>
      <w:marTop w:val="0"/>
      <w:marBottom w:val="0"/>
      <w:divBdr>
        <w:top w:val="none" w:sz="0" w:space="0" w:color="auto"/>
        <w:left w:val="none" w:sz="0" w:space="0" w:color="auto"/>
        <w:bottom w:val="none" w:sz="0" w:space="0" w:color="auto"/>
        <w:right w:val="none" w:sz="0" w:space="0" w:color="auto"/>
      </w:divBdr>
      <w:divsChild>
        <w:div w:id="951285125">
          <w:marLeft w:val="0"/>
          <w:marRight w:val="0"/>
          <w:marTop w:val="0"/>
          <w:marBottom w:val="0"/>
          <w:divBdr>
            <w:top w:val="none" w:sz="0" w:space="0" w:color="auto"/>
            <w:left w:val="none" w:sz="0" w:space="0" w:color="auto"/>
            <w:bottom w:val="none" w:sz="0" w:space="0" w:color="auto"/>
            <w:right w:val="none" w:sz="0" w:space="0" w:color="auto"/>
          </w:divBdr>
        </w:div>
      </w:divsChild>
    </w:div>
    <w:div w:id="650719874">
      <w:bodyDiv w:val="1"/>
      <w:marLeft w:val="0"/>
      <w:marRight w:val="0"/>
      <w:marTop w:val="0"/>
      <w:marBottom w:val="0"/>
      <w:divBdr>
        <w:top w:val="none" w:sz="0" w:space="0" w:color="auto"/>
        <w:left w:val="none" w:sz="0" w:space="0" w:color="auto"/>
        <w:bottom w:val="none" w:sz="0" w:space="0" w:color="auto"/>
        <w:right w:val="none" w:sz="0" w:space="0" w:color="auto"/>
      </w:divBdr>
      <w:divsChild>
        <w:div w:id="1029263285">
          <w:marLeft w:val="0"/>
          <w:marRight w:val="0"/>
          <w:marTop w:val="0"/>
          <w:marBottom w:val="0"/>
          <w:divBdr>
            <w:top w:val="none" w:sz="0" w:space="0" w:color="auto"/>
            <w:left w:val="none" w:sz="0" w:space="0" w:color="auto"/>
            <w:bottom w:val="none" w:sz="0" w:space="0" w:color="auto"/>
            <w:right w:val="none" w:sz="0" w:space="0" w:color="auto"/>
          </w:divBdr>
          <w:divsChild>
            <w:div w:id="28456124">
              <w:marLeft w:val="0"/>
              <w:marRight w:val="0"/>
              <w:marTop w:val="0"/>
              <w:marBottom w:val="0"/>
              <w:divBdr>
                <w:top w:val="none" w:sz="0" w:space="0" w:color="auto"/>
                <w:left w:val="none" w:sz="0" w:space="0" w:color="auto"/>
                <w:bottom w:val="none" w:sz="0" w:space="0" w:color="auto"/>
                <w:right w:val="none" w:sz="0" w:space="0" w:color="auto"/>
              </w:divBdr>
            </w:div>
            <w:div w:id="75515957">
              <w:marLeft w:val="0"/>
              <w:marRight w:val="0"/>
              <w:marTop w:val="0"/>
              <w:marBottom w:val="0"/>
              <w:divBdr>
                <w:top w:val="none" w:sz="0" w:space="0" w:color="auto"/>
                <w:left w:val="none" w:sz="0" w:space="0" w:color="auto"/>
                <w:bottom w:val="none" w:sz="0" w:space="0" w:color="auto"/>
                <w:right w:val="none" w:sz="0" w:space="0" w:color="auto"/>
              </w:divBdr>
            </w:div>
            <w:div w:id="482895215">
              <w:marLeft w:val="0"/>
              <w:marRight w:val="0"/>
              <w:marTop w:val="0"/>
              <w:marBottom w:val="0"/>
              <w:divBdr>
                <w:top w:val="none" w:sz="0" w:space="0" w:color="auto"/>
                <w:left w:val="none" w:sz="0" w:space="0" w:color="auto"/>
                <w:bottom w:val="none" w:sz="0" w:space="0" w:color="auto"/>
                <w:right w:val="none" w:sz="0" w:space="0" w:color="auto"/>
              </w:divBdr>
            </w:div>
            <w:div w:id="1974864747">
              <w:marLeft w:val="0"/>
              <w:marRight w:val="0"/>
              <w:marTop w:val="0"/>
              <w:marBottom w:val="0"/>
              <w:divBdr>
                <w:top w:val="none" w:sz="0" w:space="0" w:color="auto"/>
                <w:left w:val="none" w:sz="0" w:space="0" w:color="auto"/>
                <w:bottom w:val="none" w:sz="0" w:space="0" w:color="auto"/>
                <w:right w:val="none" w:sz="0" w:space="0" w:color="auto"/>
              </w:divBdr>
            </w:div>
            <w:div w:id="1979142461">
              <w:marLeft w:val="0"/>
              <w:marRight w:val="0"/>
              <w:marTop w:val="0"/>
              <w:marBottom w:val="0"/>
              <w:divBdr>
                <w:top w:val="none" w:sz="0" w:space="0" w:color="auto"/>
                <w:left w:val="none" w:sz="0" w:space="0" w:color="auto"/>
                <w:bottom w:val="none" w:sz="0" w:space="0" w:color="auto"/>
                <w:right w:val="none" w:sz="0" w:space="0" w:color="auto"/>
              </w:divBdr>
            </w:div>
          </w:divsChild>
        </w:div>
        <w:div w:id="1202086600">
          <w:marLeft w:val="0"/>
          <w:marRight w:val="0"/>
          <w:marTop w:val="0"/>
          <w:marBottom w:val="0"/>
          <w:divBdr>
            <w:top w:val="none" w:sz="0" w:space="0" w:color="auto"/>
            <w:left w:val="none" w:sz="0" w:space="0" w:color="auto"/>
            <w:bottom w:val="none" w:sz="0" w:space="0" w:color="auto"/>
            <w:right w:val="none" w:sz="0" w:space="0" w:color="auto"/>
          </w:divBdr>
          <w:divsChild>
            <w:div w:id="415639093">
              <w:marLeft w:val="0"/>
              <w:marRight w:val="0"/>
              <w:marTop w:val="0"/>
              <w:marBottom w:val="0"/>
              <w:divBdr>
                <w:top w:val="none" w:sz="0" w:space="0" w:color="auto"/>
                <w:left w:val="none" w:sz="0" w:space="0" w:color="auto"/>
                <w:bottom w:val="none" w:sz="0" w:space="0" w:color="auto"/>
                <w:right w:val="none" w:sz="0" w:space="0" w:color="auto"/>
              </w:divBdr>
            </w:div>
            <w:div w:id="1328552975">
              <w:marLeft w:val="0"/>
              <w:marRight w:val="0"/>
              <w:marTop w:val="0"/>
              <w:marBottom w:val="0"/>
              <w:divBdr>
                <w:top w:val="none" w:sz="0" w:space="0" w:color="auto"/>
                <w:left w:val="none" w:sz="0" w:space="0" w:color="auto"/>
                <w:bottom w:val="none" w:sz="0" w:space="0" w:color="auto"/>
                <w:right w:val="none" w:sz="0" w:space="0" w:color="auto"/>
              </w:divBdr>
            </w:div>
            <w:div w:id="1517842525">
              <w:marLeft w:val="0"/>
              <w:marRight w:val="0"/>
              <w:marTop w:val="0"/>
              <w:marBottom w:val="0"/>
              <w:divBdr>
                <w:top w:val="none" w:sz="0" w:space="0" w:color="auto"/>
                <w:left w:val="none" w:sz="0" w:space="0" w:color="auto"/>
                <w:bottom w:val="none" w:sz="0" w:space="0" w:color="auto"/>
                <w:right w:val="none" w:sz="0" w:space="0" w:color="auto"/>
              </w:divBdr>
            </w:div>
            <w:div w:id="1729374758">
              <w:marLeft w:val="0"/>
              <w:marRight w:val="0"/>
              <w:marTop w:val="0"/>
              <w:marBottom w:val="0"/>
              <w:divBdr>
                <w:top w:val="none" w:sz="0" w:space="0" w:color="auto"/>
                <w:left w:val="none" w:sz="0" w:space="0" w:color="auto"/>
                <w:bottom w:val="none" w:sz="0" w:space="0" w:color="auto"/>
                <w:right w:val="none" w:sz="0" w:space="0" w:color="auto"/>
              </w:divBdr>
            </w:div>
            <w:div w:id="1924220368">
              <w:marLeft w:val="0"/>
              <w:marRight w:val="0"/>
              <w:marTop w:val="0"/>
              <w:marBottom w:val="0"/>
              <w:divBdr>
                <w:top w:val="none" w:sz="0" w:space="0" w:color="auto"/>
                <w:left w:val="none" w:sz="0" w:space="0" w:color="auto"/>
                <w:bottom w:val="none" w:sz="0" w:space="0" w:color="auto"/>
                <w:right w:val="none" w:sz="0" w:space="0" w:color="auto"/>
              </w:divBdr>
            </w:div>
          </w:divsChild>
        </w:div>
        <w:div w:id="2000229570">
          <w:marLeft w:val="0"/>
          <w:marRight w:val="0"/>
          <w:marTop w:val="0"/>
          <w:marBottom w:val="0"/>
          <w:divBdr>
            <w:top w:val="none" w:sz="0" w:space="0" w:color="auto"/>
            <w:left w:val="none" w:sz="0" w:space="0" w:color="auto"/>
            <w:bottom w:val="none" w:sz="0" w:space="0" w:color="auto"/>
            <w:right w:val="none" w:sz="0" w:space="0" w:color="auto"/>
          </w:divBdr>
          <w:divsChild>
            <w:div w:id="1259100284">
              <w:marLeft w:val="0"/>
              <w:marRight w:val="0"/>
              <w:marTop w:val="0"/>
              <w:marBottom w:val="0"/>
              <w:divBdr>
                <w:top w:val="none" w:sz="0" w:space="0" w:color="auto"/>
                <w:left w:val="none" w:sz="0" w:space="0" w:color="auto"/>
                <w:bottom w:val="none" w:sz="0" w:space="0" w:color="auto"/>
                <w:right w:val="none" w:sz="0" w:space="0" w:color="auto"/>
              </w:divBdr>
            </w:div>
            <w:div w:id="1366099115">
              <w:marLeft w:val="0"/>
              <w:marRight w:val="0"/>
              <w:marTop w:val="0"/>
              <w:marBottom w:val="0"/>
              <w:divBdr>
                <w:top w:val="none" w:sz="0" w:space="0" w:color="auto"/>
                <w:left w:val="none" w:sz="0" w:space="0" w:color="auto"/>
                <w:bottom w:val="none" w:sz="0" w:space="0" w:color="auto"/>
                <w:right w:val="none" w:sz="0" w:space="0" w:color="auto"/>
              </w:divBdr>
            </w:div>
            <w:div w:id="1506827449">
              <w:marLeft w:val="0"/>
              <w:marRight w:val="0"/>
              <w:marTop w:val="0"/>
              <w:marBottom w:val="0"/>
              <w:divBdr>
                <w:top w:val="none" w:sz="0" w:space="0" w:color="auto"/>
                <w:left w:val="none" w:sz="0" w:space="0" w:color="auto"/>
                <w:bottom w:val="none" w:sz="0" w:space="0" w:color="auto"/>
                <w:right w:val="none" w:sz="0" w:space="0" w:color="auto"/>
              </w:divBdr>
            </w:div>
            <w:div w:id="1513764390">
              <w:marLeft w:val="0"/>
              <w:marRight w:val="0"/>
              <w:marTop w:val="0"/>
              <w:marBottom w:val="0"/>
              <w:divBdr>
                <w:top w:val="none" w:sz="0" w:space="0" w:color="auto"/>
                <w:left w:val="none" w:sz="0" w:space="0" w:color="auto"/>
                <w:bottom w:val="none" w:sz="0" w:space="0" w:color="auto"/>
                <w:right w:val="none" w:sz="0" w:space="0" w:color="auto"/>
              </w:divBdr>
            </w:div>
            <w:div w:id="15509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3596">
      <w:bodyDiv w:val="1"/>
      <w:marLeft w:val="0"/>
      <w:marRight w:val="0"/>
      <w:marTop w:val="0"/>
      <w:marBottom w:val="0"/>
      <w:divBdr>
        <w:top w:val="none" w:sz="0" w:space="0" w:color="auto"/>
        <w:left w:val="none" w:sz="0" w:space="0" w:color="auto"/>
        <w:bottom w:val="none" w:sz="0" w:space="0" w:color="auto"/>
        <w:right w:val="none" w:sz="0" w:space="0" w:color="auto"/>
      </w:divBdr>
      <w:divsChild>
        <w:div w:id="1626346610">
          <w:marLeft w:val="446"/>
          <w:marRight w:val="0"/>
          <w:marTop w:val="0"/>
          <w:marBottom w:val="0"/>
          <w:divBdr>
            <w:top w:val="none" w:sz="0" w:space="0" w:color="auto"/>
            <w:left w:val="none" w:sz="0" w:space="0" w:color="auto"/>
            <w:bottom w:val="none" w:sz="0" w:space="0" w:color="auto"/>
            <w:right w:val="none" w:sz="0" w:space="0" w:color="auto"/>
          </w:divBdr>
        </w:div>
        <w:div w:id="2037272938">
          <w:marLeft w:val="446"/>
          <w:marRight w:val="0"/>
          <w:marTop w:val="0"/>
          <w:marBottom w:val="0"/>
          <w:divBdr>
            <w:top w:val="none" w:sz="0" w:space="0" w:color="auto"/>
            <w:left w:val="none" w:sz="0" w:space="0" w:color="auto"/>
            <w:bottom w:val="none" w:sz="0" w:space="0" w:color="auto"/>
            <w:right w:val="none" w:sz="0" w:space="0" w:color="auto"/>
          </w:divBdr>
        </w:div>
        <w:div w:id="2041081378">
          <w:marLeft w:val="446"/>
          <w:marRight w:val="0"/>
          <w:marTop w:val="0"/>
          <w:marBottom w:val="0"/>
          <w:divBdr>
            <w:top w:val="none" w:sz="0" w:space="0" w:color="auto"/>
            <w:left w:val="none" w:sz="0" w:space="0" w:color="auto"/>
            <w:bottom w:val="none" w:sz="0" w:space="0" w:color="auto"/>
            <w:right w:val="none" w:sz="0" w:space="0" w:color="auto"/>
          </w:divBdr>
        </w:div>
      </w:divsChild>
    </w:div>
    <w:div w:id="739596749">
      <w:bodyDiv w:val="1"/>
      <w:marLeft w:val="0"/>
      <w:marRight w:val="0"/>
      <w:marTop w:val="0"/>
      <w:marBottom w:val="0"/>
      <w:divBdr>
        <w:top w:val="none" w:sz="0" w:space="0" w:color="auto"/>
        <w:left w:val="none" w:sz="0" w:space="0" w:color="auto"/>
        <w:bottom w:val="none" w:sz="0" w:space="0" w:color="auto"/>
        <w:right w:val="none" w:sz="0" w:space="0" w:color="auto"/>
      </w:divBdr>
    </w:div>
    <w:div w:id="812521749">
      <w:bodyDiv w:val="1"/>
      <w:marLeft w:val="0"/>
      <w:marRight w:val="0"/>
      <w:marTop w:val="0"/>
      <w:marBottom w:val="0"/>
      <w:divBdr>
        <w:top w:val="none" w:sz="0" w:space="0" w:color="auto"/>
        <w:left w:val="none" w:sz="0" w:space="0" w:color="auto"/>
        <w:bottom w:val="none" w:sz="0" w:space="0" w:color="auto"/>
        <w:right w:val="none" w:sz="0" w:space="0" w:color="auto"/>
      </w:divBdr>
    </w:div>
    <w:div w:id="821435660">
      <w:bodyDiv w:val="1"/>
      <w:marLeft w:val="0"/>
      <w:marRight w:val="0"/>
      <w:marTop w:val="0"/>
      <w:marBottom w:val="0"/>
      <w:divBdr>
        <w:top w:val="none" w:sz="0" w:space="0" w:color="auto"/>
        <w:left w:val="none" w:sz="0" w:space="0" w:color="auto"/>
        <w:bottom w:val="none" w:sz="0" w:space="0" w:color="auto"/>
        <w:right w:val="none" w:sz="0" w:space="0" w:color="auto"/>
      </w:divBdr>
    </w:div>
    <w:div w:id="863902866">
      <w:bodyDiv w:val="1"/>
      <w:marLeft w:val="0"/>
      <w:marRight w:val="0"/>
      <w:marTop w:val="0"/>
      <w:marBottom w:val="0"/>
      <w:divBdr>
        <w:top w:val="none" w:sz="0" w:space="0" w:color="auto"/>
        <w:left w:val="none" w:sz="0" w:space="0" w:color="auto"/>
        <w:bottom w:val="none" w:sz="0" w:space="0" w:color="auto"/>
        <w:right w:val="none" w:sz="0" w:space="0" w:color="auto"/>
      </w:divBdr>
    </w:div>
    <w:div w:id="872887422">
      <w:bodyDiv w:val="1"/>
      <w:marLeft w:val="0"/>
      <w:marRight w:val="0"/>
      <w:marTop w:val="0"/>
      <w:marBottom w:val="0"/>
      <w:divBdr>
        <w:top w:val="none" w:sz="0" w:space="0" w:color="auto"/>
        <w:left w:val="none" w:sz="0" w:space="0" w:color="auto"/>
        <w:bottom w:val="none" w:sz="0" w:space="0" w:color="auto"/>
        <w:right w:val="none" w:sz="0" w:space="0" w:color="auto"/>
      </w:divBdr>
    </w:div>
    <w:div w:id="881095151">
      <w:bodyDiv w:val="1"/>
      <w:marLeft w:val="0"/>
      <w:marRight w:val="0"/>
      <w:marTop w:val="0"/>
      <w:marBottom w:val="0"/>
      <w:divBdr>
        <w:top w:val="none" w:sz="0" w:space="0" w:color="auto"/>
        <w:left w:val="none" w:sz="0" w:space="0" w:color="auto"/>
        <w:bottom w:val="none" w:sz="0" w:space="0" w:color="auto"/>
        <w:right w:val="none" w:sz="0" w:space="0" w:color="auto"/>
      </w:divBdr>
    </w:div>
    <w:div w:id="913055197">
      <w:bodyDiv w:val="1"/>
      <w:marLeft w:val="0"/>
      <w:marRight w:val="0"/>
      <w:marTop w:val="0"/>
      <w:marBottom w:val="0"/>
      <w:divBdr>
        <w:top w:val="none" w:sz="0" w:space="0" w:color="auto"/>
        <w:left w:val="none" w:sz="0" w:space="0" w:color="auto"/>
        <w:bottom w:val="none" w:sz="0" w:space="0" w:color="auto"/>
        <w:right w:val="none" w:sz="0" w:space="0" w:color="auto"/>
      </w:divBdr>
    </w:div>
    <w:div w:id="950552366">
      <w:bodyDiv w:val="1"/>
      <w:marLeft w:val="0"/>
      <w:marRight w:val="0"/>
      <w:marTop w:val="0"/>
      <w:marBottom w:val="0"/>
      <w:divBdr>
        <w:top w:val="none" w:sz="0" w:space="0" w:color="auto"/>
        <w:left w:val="none" w:sz="0" w:space="0" w:color="auto"/>
        <w:bottom w:val="none" w:sz="0" w:space="0" w:color="auto"/>
        <w:right w:val="none" w:sz="0" w:space="0" w:color="auto"/>
      </w:divBdr>
    </w:div>
    <w:div w:id="988679659">
      <w:bodyDiv w:val="1"/>
      <w:marLeft w:val="0"/>
      <w:marRight w:val="0"/>
      <w:marTop w:val="0"/>
      <w:marBottom w:val="0"/>
      <w:divBdr>
        <w:top w:val="none" w:sz="0" w:space="0" w:color="auto"/>
        <w:left w:val="none" w:sz="0" w:space="0" w:color="auto"/>
        <w:bottom w:val="none" w:sz="0" w:space="0" w:color="auto"/>
        <w:right w:val="none" w:sz="0" w:space="0" w:color="auto"/>
      </w:divBdr>
      <w:divsChild>
        <w:div w:id="1277711404">
          <w:marLeft w:val="418"/>
          <w:marRight w:val="0"/>
          <w:marTop w:val="0"/>
          <w:marBottom w:val="0"/>
          <w:divBdr>
            <w:top w:val="none" w:sz="0" w:space="0" w:color="auto"/>
            <w:left w:val="none" w:sz="0" w:space="0" w:color="auto"/>
            <w:bottom w:val="none" w:sz="0" w:space="0" w:color="auto"/>
            <w:right w:val="none" w:sz="0" w:space="0" w:color="auto"/>
          </w:divBdr>
        </w:div>
      </w:divsChild>
    </w:div>
    <w:div w:id="1004435868">
      <w:bodyDiv w:val="1"/>
      <w:marLeft w:val="0"/>
      <w:marRight w:val="0"/>
      <w:marTop w:val="0"/>
      <w:marBottom w:val="0"/>
      <w:divBdr>
        <w:top w:val="none" w:sz="0" w:space="0" w:color="auto"/>
        <w:left w:val="none" w:sz="0" w:space="0" w:color="auto"/>
        <w:bottom w:val="none" w:sz="0" w:space="0" w:color="auto"/>
        <w:right w:val="none" w:sz="0" w:space="0" w:color="auto"/>
      </w:divBdr>
    </w:div>
    <w:div w:id="1039089698">
      <w:bodyDiv w:val="1"/>
      <w:marLeft w:val="0"/>
      <w:marRight w:val="0"/>
      <w:marTop w:val="0"/>
      <w:marBottom w:val="0"/>
      <w:divBdr>
        <w:top w:val="none" w:sz="0" w:space="0" w:color="auto"/>
        <w:left w:val="none" w:sz="0" w:space="0" w:color="auto"/>
        <w:bottom w:val="none" w:sz="0" w:space="0" w:color="auto"/>
        <w:right w:val="none" w:sz="0" w:space="0" w:color="auto"/>
      </w:divBdr>
    </w:div>
    <w:div w:id="1051076302">
      <w:bodyDiv w:val="1"/>
      <w:marLeft w:val="0"/>
      <w:marRight w:val="0"/>
      <w:marTop w:val="0"/>
      <w:marBottom w:val="0"/>
      <w:divBdr>
        <w:top w:val="none" w:sz="0" w:space="0" w:color="auto"/>
        <w:left w:val="none" w:sz="0" w:space="0" w:color="auto"/>
        <w:bottom w:val="none" w:sz="0" w:space="0" w:color="auto"/>
        <w:right w:val="none" w:sz="0" w:space="0" w:color="auto"/>
      </w:divBdr>
      <w:divsChild>
        <w:div w:id="895900444">
          <w:marLeft w:val="0"/>
          <w:marRight w:val="0"/>
          <w:marTop w:val="0"/>
          <w:marBottom w:val="0"/>
          <w:divBdr>
            <w:top w:val="none" w:sz="0" w:space="0" w:color="auto"/>
            <w:left w:val="none" w:sz="0" w:space="0" w:color="auto"/>
            <w:bottom w:val="none" w:sz="0" w:space="0" w:color="auto"/>
            <w:right w:val="none" w:sz="0" w:space="0" w:color="auto"/>
          </w:divBdr>
        </w:div>
        <w:div w:id="1449659968">
          <w:marLeft w:val="0"/>
          <w:marRight w:val="0"/>
          <w:marTop w:val="0"/>
          <w:marBottom w:val="0"/>
          <w:divBdr>
            <w:top w:val="none" w:sz="0" w:space="0" w:color="auto"/>
            <w:left w:val="none" w:sz="0" w:space="0" w:color="auto"/>
            <w:bottom w:val="none" w:sz="0" w:space="0" w:color="auto"/>
            <w:right w:val="none" w:sz="0" w:space="0" w:color="auto"/>
          </w:divBdr>
        </w:div>
        <w:div w:id="1884712809">
          <w:marLeft w:val="0"/>
          <w:marRight w:val="0"/>
          <w:marTop w:val="0"/>
          <w:marBottom w:val="0"/>
          <w:divBdr>
            <w:top w:val="none" w:sz="0" w:space="0" w:color="auto"/>
            <w:left w:val="none" w:sz="0" w:space="0" w:color="auto"/>
            <w:bottom w:val="none" w:sz="0" w:space="0" w:color="auto"/>
            <w:right w:val="none" w:sz="0" w:space="0" w:color="auto"/>
          </w:divBdr>
        </w:div>
      </w:divsChild>
    </w:div>
    <w:div w:id="1116827172">
      <w:bodyDiv w:val="1"/>
      <w:marLeft w:val="0"/>
      <w:marRight w:val="0"/>
      <w:marTop w:val="0"/>
      <w:marBottom w:val="0"/>
      <w:divBdr>
        <w:top w:val="none" w:sz="0" w:space="0" w:color="auto"/>
        <w:left w:val="none" w:sz="0" w:space="0" w:color="auto"/>
        <w:bottom w:val="none" w:sz="0" w:space="0" w:color="auto"/>
        <w:right w:val="none" w:sz="0" w:space="0" w:color="auto"/>
      </w:divBdr>
      <w:divsChild>
        <w:div w:id="1257596241">
          <w:marLeft w:val="0"/>
          <w:marRight w:val="0"/>
          <w:marTop w:val="0"/>
          <w:marBottom w:val="0"/>
          <w:divBdr>
            <w:top w:val="none" w:sz="0" w:space="0" w:color="auto"/>
            <w:left w:val="none" w:sz="0" w:space="0" w:color="auto"/>
            <w:bottom w:val="none" w:sz="0" w:space="0" w:color="auto"/>
            <w:right w:val="none" w:sz="0" w:space="0" w:color="auto"/>
          </w:divBdr>
          <w:divsChild>
            <w:div w:id="701982913">
              <w:marLeft w:val="0"/>
              <w:marRight w:val="0"/>
              <w:marTop w:val="0"/>
              <w:marBottom w:val="0"/>
              <w:divBdr>
                <w:top w:val="none" w:sz="0" w:space="0" w:color="auto"/>
                <w:left w:val="none" w:sz="0" w:space="0" w:color="auto"/>
                <w:bottom w:val="none" w:sz="0" w:space="0" w:color="auto"/>
                <w:right w:val="none" w:sz="0" w:space="0" w:color="auto"/>
              </w:divBdr>
            </w:div>
            <w:div w:id="1120611090">
              <w:marLeft w:val="0"/>
              <w:marRight w:val="0"/>
              <w:marTop w:val="0"/>
              <w:marBottom w:val="0"/>
              <w:divBdr>
                <w:top w:val="none" w:sz="0" w:space="0" w:color="auto"/>
                <w:left w:val="none" w:sz="0" w:space="0" w:color="auto"/>
                <w:bottom w:val="none" w:sz="0" w:space="0" w:color="auto"/>
                <w:right w:val="none" w:sz="0" w:space="0" w:color="auto"/>
              </w:divBdr>
            </w:div>
            <w:div w:id="1144084810">
              <w:marLeft w:val="0"/>
              <w:marRight w:val="0"/>
              <w:marTop w:val="0"/>
              <w:marBottom w:val="0"/>
              <w:divBdr>
                <w:top w:val="none" w:sz="0" w:space="0" w:color="auto"/>
                <w:left w:val="none" w:sz="0" w:space="0" w:color="auto"/>
                <w:bottom w:val="none" w:sz="0" w:space="0" w:color="auto"/>
                <w:right w:val="none" w:sz="0" w:space="0" w:color="auto"/>
              </w:divBdr>
            </w:div>
            <w:div w:id="1264990935">
              <w:marLeft w:val="0"/>
              <w:marRight w:val="0"/>
              <w:marTop w:val="0"/>
              <w:marBottom w:val="0"/>
              <w:divBdr>
                <w:top w:val="none" w:sz="0" w:space="0" w:color="auto"/>
                <w:left w:val="none" w:sz="0" w:space="0" w:color="auto"/>
                <w:bottom w:val="none" w:sz="0" w:space="0" w:color="auto"/>
                <w:right w:val="none" w:sz="0" w:space="0" w:color="auto"/>
              </w:divBdr>
            </w:div>
            <w:div w:id="1674142520">
              <w:marLeft w:val="0"/>
              <w:marRight w:val="0"/>
              <w:marTop w:val="0"/>
              <w:marBottom w:val="0"/>
              <w:divBdr>
                <w:top w:val="none" w:sz="0" w:space="0" w:color="auto"/>
                <w:left w:val="none" w:sz="0" w:space="0" w:color="auto"/>
                <w:bottom w:val="none" w:sz="0" w:space="0" w:color="auto"/>
                <w:right w:val="none" w:sz="0" w:space="0" w:color="auto"/>
              </w:divBdr>
            </w:div>
          </w:divsChild>
        </w:div>
        <w:div w:id="2004116539">
          <w:marLeft w:val="0"/>
          <w:marRight w:val="0"/>
          <w:marTop w:val="0"/>
          <w:marBottom w:val="0"/>
          <w:divBdr>
            <w:top w:val="none" w:sz="0" w:space="0" w:color="auto"/>
            <w:left w:val="none" w:sz="0" w:space="0" w:color="auto"/>
            <w:bottom w:val="none" w:sz="0" w:space="0" w:color="auto"/>
            <w:right w:val="none" w:sz="0" w:space="0" w:color="auto"/>
          </w:divBdr>
          <w:divsChild>
            <w:div w:id="174418267">
              <w:marLeft w:val="0"/>
              <w:marRight w:val="0"/>
              <w:marTop w:val="0"/>
              <w:marBottom w:val="0"/>
              <w:divBdr>
                <w:top w:val="none" w:sz="0" w:space="0" w:color="auto"/>
                <w:left w:val="none" w:sz="0" w:space="0" w:color="auto"/>
                <w:bottom w:val="none" w:sz="0" w:space="0" w:color="auto"/>
                <w:right w:val="none" w:sz="0" w:space="0" w:color="auto"/>
              </w:divBdr>
            </w:div>
            <w:div w:id="1501776281">
              <w:marLeft w:val="0"/>
              <w:marRight w:val="0"/>
              <w:marTop w:val="0"/>
              <w:marBottom w:val="0"/>
              <w:divBdr>
                <w:top w:val="none" w:sz="0" w:space="0" w:color="auto"/>
                <w:left w:val="none" w:sz="0" w:space="0" w:color="auto"/>
                <w:bottom w:val="none" w:sz="0" w:space="0" w:color="auto"/>
                <w:right w:val="none" w:sz="0" w:space="0" w:color="auto"/>
              </w:divBdr>
            </w:div>
            <w:div w:id="1593126531">
              <w:marLeft w:val="0"/>
              <w:marRight w:val="0"/>
              <w:marTop w:val="0"/>
              <w:marBottom w:val="0"/>
              <w:divBdr>
                <w:top w:val="none" w:sz="0" w:space="0" w:color="auto"/>
                <w:left w:val="none" w:sz="0" w:space="0" w:color="auto"/>
                <w:bottom w:val="none" w:sz="0" w:space="0" w:color="auto"/>
                <w:right w:val="none" w:sz="0" w:space="0" w:color="auto"/>
              </w:divBdr>
            </w:div>
            <w:div w:id="1602377209">
              <w:marLeft w:val="0"/>
              <w:marRight w:val="0"/>
              <w:marTop w:val="0"/>
              <w:marBottom w:val="0"/>
              <w:divBdr>
                <w:top w:val="none" w:sz="0" w:space="0" w:color="auto"/>
                <w:left w:val="none" w:sz="0" w:space="0" w:color="auto"/>
                <w:bottom w:val="none" w:sz="0" w:space="0" w:color="auto"/>
                <w:right w:val="none" w:sz="0" w:space="0" w:color="auto"/>
              </w:divBdr>
            </w:div>
            <w:div w:id="1903250214">
              <w:marLeft w:val="0"/>
              <w:marRight w:val="0"/>
              <w:marTop w:val="0"/>
              <w:marBottom w:val="0"/>
              <w:divBdr>
                <w:top w:val="none" w:sz="0" w:space="0" w:color="auto"/>
                <w:left w:val="none" w:sz="0" w:space="0" w:color="auto"/>
                <w:bottom w:val="none" w:sz="0" w:space="0" w:color="auto"/>
                <w:right w:val="none" w:sz="0" w:space="0" w:color="auto"/>
              </w:divBdr>
            </w:div>
          </w:divsChild>
        </w:div>
        <w:div w:id="2141455704">
          <w:marLeft w:val="0"/>
          <w:marRight w:val="0"/>
          <w:marTop w:val="0"/>
          <w:marBottom w:val="0"/>
          <w:divBdr>
            <w:top w:val="none" w:sz="0" w:space="0" w:color="auto"/>
            <w:left w:val="none" w:sz="0" w:space="0" w:color="auto"/>
            <w:bottom w:val="none" w:sz="0" w:space="0" w:color="auto"/>
            <w:right w:val="none" w:sz="0" w:space="0" w:color="auto"/>
          </w:divBdr>
          <w:divsChild>
            <w:div w:id="1345282602">
              <w:marLeft w:val="0"/>
              <w:marRight w:val="0"/>
              <w:marTop w:val="0"/>
              <w:marBottom w:val="0"/>
              <w:divBdr>
                <w:top w:val="none" w:sz="0" w:space="0" w:color="auto"/>
                <w:left w:val="none" w:sz="0" w:space="0" w:color="auto"/>
                <w:bottom w:val="none" w:sz="0" w:space="0" w:color="auto"/>
                <w:right w:val="none" w:sz="0" w:space="0" w:color="auto"/>
              </w:divBdr>
            </w:div>
            <w:div w:id="1644115098">
              <w:marLeft w:val="0"/>
              <w:marRight w:val="0"/>
              <w:marTop w:val="0"/>
              <w:marBottom w:val="0"/>
              <w:divBdr>
                <w:top w:val="none" w:sz="0" w:space="0" w:color="auto"/>
                <w:left w:val="none" w:sz="0" w:space="0" w:color="auto"/>
                <w:bottom w:val="none" w:sz="0" w:space="0" w:color="auto"/>
                <w:right w:val="none" w:sz="0" w:space="0" w:color="auto"/>
              </w:divBdr>
            </w:div>
            <w:div w:id="1779526446">
              <w:marLeft w:val="0"/>
              <w:marRight w:val="0"/>
              <w:marTop w:val="0"/>
              <w:marBottom w:val="0"/>
              <w:divBdr>
                <w:top w:val="none" w:sz="0" w:space="0" w:color="auto"/>
                <w:left w:val="none" w:sz="0" w:space="0" w:color="auto"/>
                <w:bottom w:val="none" w:sz="0" w:space="0" w:color="auto"/>
                <w:right w:val="none" w:sz="0" w:space="0" w:color="auto"/>
              </w:divBdr>
            </w:div>
            <w:div w:id="1789740582">
              <w:marLeft w:val="0"/>
              <w:marRight w:val="0"/>
              <w:marTop w:val="0"/>
              <w:marBottom w:val="0"/>
              <w:divBdr>
                <w:top w:val="none" w:sz="0" w:space="0" w:color="auto"/>
                <w:left w:val="none" w:sz="0" w:space="0" w:color="auto"/>
                <w:bottom w:val="none" w:sz="0" w:space="0" w:color="auto"/>
                <w:right w:val="none" w:sz="0" w:space="0" w:color="auto"/>
              </w:divBdr>
            </w:div>
            <w:div w:id="1876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308">
      <w:bodyDiv w:val="1"/>
      <w:marLeft w:val="0"/>
      <w:marRight w:val="0"/>
      <w:marTop w:val="0"/>
      <w:marBottom w:val="0"/>
      <w:divBdr>
        <w:top w:val="none" w:sz="0" w:space="0" w:color="auto"/>
        <w:left w:val="none" w:sz="0" w:space="0" w:color="auto"/>
        <w:bottom w:val="none" w:sz="0" w:space="0" w:color="auto"/>
        <w:right w:val="none" w:sz="0" w:space="0" w:color="auto"/>
      </w:divBdr>
    </w:div>
    <w:div w:id="1411268256">
      <w:bodyDiv w:val="1"/>
      <w:marLeft w:val="0"/>
      <w:marRight w:val="0"/>
      <w:marTop w:val="0"/>
      <w:marBottom w:val="0"/>
      <w:divBdr>
        <w:top w:val="none" w:sz="0" w:space="0" w:color="auto"/>
        <w:left w:val="none" w:sz="0" w:space="0" w:color="auto"/>
        <w:bottom w:val="none" w:sz="0" w:space="0" w:color="auto"/>
        <w:right w:val="none" w:sz="0" w:space="0" w:color="auto"/>
      </w:divBdr>
    </w:div>
    <w:div w:id="1419981875">
      <w:bodyDiv w:val="1"/>
      <w:marLeft w:val="0"/>
      <w:marRight w:val="0"/>
      <w:marTop w:val="0"/>
      <w:marBottom w:val="0"/>
      <w:divBdr>
        <w:top w:val="none" w:sz="0" w:space="0" w:color="auto"/>
        <w:left w:val="none" w:sz="0" w:space="0" w:color="auto"/>
        <w:bottom w:val="none" w:sz="0" w:space="0" w:color="auto"/>
        <w:right w:val="none" w:sz="0" w:space="0" w:color="auto"/>
      </w:divBdr>
    </w:div>
    <w:div w:id="1441409712">
      <w:bodyDiv w:val="1"/>
      <w:marLeft w:val="0"/>
      <w:marRight w:val="0"/>
      <w:marTop w:val="0"/>
      <w:marBottom w:val="0"/>
      <w:divBdr>
        <w:top w:val="none" w:sz="0" w:space="0" w:color="auto"/>
        <w:left w:val="none" w:sz="0" w:space="0" w:color="auto"/>
        <w:bottom w:val="none" w:sz="0" w:space="0" w:color="auto"/>
        <w:right w:val="none" w:sz="0" w:space="0" w:color="auto"/>
      </w:divBdr>
    </w:div>
    <w:div w:id="1498031745">
      <w:bodyDiv w:val="1"/>
      <w:marLeft w:val="0"/>
      <w:marRight w:val="0"/>
      <w:marTop w:val="0"/>
      <w:marBottom w:val="0"/>
      <w:divBdr>
        <w:top w:val="none" w:sz="0" w:space="0" w:color="auto"/>
        <w:left w:val="none" w:sz="0" w:space="0" w:color="auto"/>
        <w:bottom w:val="none" w:sz="0" w:space="0" w:color="auto"/>
        <w:right w:val="none" w:sz="0" w:space="0" w:color="auto"/>
      </w:divBdr>
      <w:divsChild>
        <w:div w:id="602151356">
          <w:marLeft w:val="446"/>
          <w:marRight w:val="0"/>
          <w:marTop w:val="0"/>
          <w:marBottom w:val="0"/>
          <w:divBdr>
            <w:top w:val="none" w:sz="0" w:space="0" w:color="auto"/>
            <w:left w:val="none" w:sz="0" w:space="0" w:color="auto"/>
            <w:bottom w:val="none" w:sz="0" w:space="0" w:color="auto"/>
            <w:right w:val="none" w:sz="0" w:space="0" w:color="auto"/>
          </w:divBdr>
        </w:div>
      </w:divsChild>
    </w:div>
    <w:div w:id="1499806948">
      <w:bodyDiv w:val="1"/>
      <w:marLeft w:val="0"/>
      <w:marRight w:val="0"/>
      <w:marTop w:val="0"/>
      <w:marBottom w:val="0"/>
      <w:divBdr>
        <w:top w:val="none" w:sz="0" w:space="0" w:color="auto"/>
        <w:left w:val="none" w:sz="0" w:space="0" w:color="auto"/>
        <w:bottom w:val="none" w:sz="0" w:space="0" w:color="auto"/>
        <w:right w:val="none" w:sz="0" w:space="0" w:color="auto"/>
      </w:divBdr>
      <w:divsChild>
        <w:div w:id="53434227">
          <w:marLeft w:val="0"/>
          <w:marRight w:val="0"/>
          <w:marTop w:val="0"/>
          <w:marBottom w:val="0"/>
          <w:divBdr>
            <w:top w:val="none" w:sz="0" w:space="0" w:color="auto"/>
            <w:left w:val="none" w:sz="0" w:space="0" w:color="auto"/>
            <w:bottom w:val="none" w:sz="0" w:space="0" w:color="auto"/>
            <w:right w:val="none" w:sz="0" w:space="0" w:color="auto"/>
          </w:divBdr>
          <w:divsChild>
            <w:div w:id="66460378">
              <w:marLeft w:val="0"/>
              <w:marRight w:val="0"/>
              <w:marTop w:val="0"/>
              <w:marBottom w:val="0"/>
              <w:divBdr>
                <w:top w:val="none" w:sz="0" w:space="0" w:color="auto"/>
                <w:left w:val="none" w:sz="0" w:space="0" w:color="auto"/>
                <w:bottom w:val="none" w:sz="0" w:space="0" w:color="auto"/>
                <w:right w:val="none" w:sz="0" w:space="0" w:color="auto"/>
              </w:divBdr>
            </w:div>
            <w:div w:id="215623809">
              <w:marLeft w:val="0"/>
              <w:marRight w:val="0"/>
              <w:marTop w:val="0"/>
              <w:marBottom w:val="0"/>
              <w:divBdr>
                <w:top w:val="none" w:sz="0" w:space="0" w:color="auto"/>
                <w:left w:val="none" w:sz="0" w:space="0" w:color="auto"/>
                <w:bottom w:val="none" w:sz="0" w:space="0" w:color="auto"/>
                <w:right w:val="none" w:sz="0" w:space="0" w:color="auto"/>
              </w:divBdr>
            </w:div>
            <w:div w:id="451246494">
              <w:marLeft w:val="0"/>
              <w:marRight w:val="0"/>
              <w:marTop w:val="0"/>
              <w:marBottom w:val="0"/>
              <w:divBdr>
                <w:top w:val="none" w:sz="0" w:space="0" w:color="auto"/>
                <w:left w:val="none" w:sz="0" w:space="0" w:color="auto"/>
                <w:bottom w:val="none" w:sz="0" w:space="0" w:color="auto"/>
                <w:right w:val="none" w:sz="0" w:space="0" w:color="auto"/>
              </w:divBdr>
            </w:div>
            <w:div w:id="1023630400">
              <w:marLeft w:val="0"/>
              <w:marRight w:val="0"/>
              <w:marTop w:val="0"/>
              <w:marBottom w:val="0"/>
              <w:divBdr>
                <w:top w:val="none" w:sz="0" w:space="0" w:color="auto"/>
                <w:left w:val="none" w:sz="0" w:space="0" w:color="auto"/>
                <w:bottom w:val="none" w:sz="0" w:space="0" w:color="auto"/>
                <w:right w:val="none" w:sz="0" w:space="0" w:color="auto"/>
              </w:divBdr>
            </w:div>
            <w:div w:id="1887568294">
              <w:marLeft w:val="0"/>
              <w:marRight w:val="0"/>
              <w:marTop w:val="0"/>
              <w:marBottom w:val="0"/>
              <w:divBdr>
                <w:top w:val="none" w:sz="0" w:space="0" w:color="auto"/>
                <w:left w:val="none" w:sz="0" w:space="0" w:color="auto"/>
                <w:bottom w:val="none" w:sz="0" w:space="0" w:color="auto"/>
                <w:right w:val="none" w:sz="0" w:space="0" w:color="auto"/>
              </w:divBdr>
            </w:div>
          </w:divsChild>
        </w:div>
        <w:div w:id="207375600">
          <w:marLeft w:val="0"/>
          <w:marRight w:val="0"/>
          <w:marTop w:val="0"/>
          <w:marBottom w:val="0"/>
          <w:divBdr>
            <w:top w:val="none" w:sz="0" w:space="0" w:color="auto"/>
            <w:left w:val="none" w:sz="0" w:space="0" w:color="auto"/>
            <w:bottom w:val="none" w:sz="0" w:space="0" w:color="auto"/>
            <w:right w:val="none" w:sz="0" w:space="0" w:color="auto"/>
          </w:divBdr>
          <w:divsChild>
            <w:div w:id="292908853">
              <w:marLeft w:val="0"/>
              <w:marRight w:val="0"/>
              <w:marTop w:val="0"/>
              <w:marBottom w:val="0"/>
              <w:divBdr>
                <w:top w:val="none" w:sz="0" w:space="0" w:color="auto"/>
                <w:left w:val="none" w:sz="0" w:space="0" w:color="auto"/>
                <w:bottom w:val="none" w:sz="0" w:space="0" w:color="auto"/>
                <w:right w:val="none" w:sz="0" w:space="0" w:color="auto"/>
              </w:divBdr>
            </w:div>
            <w:div w:id="658264814">
              <w:marLeft w:val="0"/>
              <w:marRight w:val="0"/>
              <w:marTop w:val="0"/>
              <w:marBottom w:val="0"/>
              <w:divBdr>
                <w:top w:val="none" w:sz="0" w:space="0" w:color="auto"/>
                <w:left w:val="none" w:sz="0" w:space="0" w:color="auto"/>
                <w:bottom w:val="none" w:sz="0" w:space="0" w:color="auto"/>
                <w:right w:val="none" w:sz="0" w:space="0" w:color="auto"/>
              </w:divBdr>
            </w:div>
            <w:div w:id="869411643">
              <w:marLeft w:val="0"/>
              <w:marRight w:val="0"/>
              <w:marTop w:val="0"/>
              <w:marBottom w:val="0"/>
              <w:divBdr>
                <w:top w:val="none" w:sz="0" w:space="0" w:color="auto"/>
                <w:left w:val="none" w:sz="0" w:space="0" w:color="auto"/>
                <w:bottom w:val="none" w:sz="0" w:space="0" w:color="auto"/>
                <w:right w:val="none" w:sz="0" w:space="0" w:color="auto"/>
              </w:divBdr>
            </w:div>
            <w:div w:id="1527911522">
              <w:marLeft w:val="0"/>
              <w:marRight w:val="0"/>
              <w:marTop w:val="0"/>
              <w:marBottom w:val="0"/>
              <w:divBdr>
                <w:top w:val="none" w:sz="0" w:space="0" w:color="auto"/>
                <w:left w:val="none" w:sz="0" w:space="0" w:color="auto"/>
                <w:bottom w:val="none" w:sz="0" w:space="0" w:color="auto"/>
                <w:right w:val="none" w:sz="0" w:space="0" w:color="auto"/>
              </w:divBdr>
            </w:div>
            <w:div w:id="1956014659">
              <w:marLeft w:val="0"/>
              <w:marRight w:val="0"/>
              <w:marTop w:val="0"/>
              <w:marBottom w:val="0"/>
              <w:divBdr>
                <w:top w:val="none" w:sz="0" w:space="0" w:color="auto"/>
                <w:left w:val="none" w:sz="0" w:space="0" w:color="auto"/>
                <w:bottom w:val="none" w:sz="0" w:space="0" w:color="auto"/>
                <w:right w:val="none" w:sz="0" w:space="0" w:color="auto"/>
              </w:divBdr>
            </w:div>
          </w:divsChild>
        </w:div>
        <w:div w:id="268244513">
          <w:marLeft w:val="0"/>
          <w:marRight w:val="0"/>
          <w:marTop w:val="0"/>
          <w:marBottom w:val="0"/>
          <w:divBdr>
            <w:top w:val="none" w:sz="0" w:space="0" w:color="auto"/>
            <w:left w:val="none" w:sz="0" w:space="0" w:color="auto"/>
            <w:bottom w:val="none" w:sz="0" w:space="0" w:color="auto"/>
            <w:right w:val="none" w:sz="0" w:space="0" w:color="auto"/>
          </w:divBdr>
          <w:divsChild>
            <w:div w:id="191579204">
              <w:marLeft w:val="0"/>
              <w:marRight w:val="0"/>
              <w:marTop w:val="0"/>
              <w:marBottom w:val="0"/>
              <w:divBdr>
                <w:top w:val="none" w:sz="0" w:space="0" w:color="auto"/>
                <w:left w:val="none" w:sz="0" w:space="0" w:color="auto"/>
                <w:bottom w:val="none" w:sz="0" w:space="0" w:color="auto"/>
                <w:right w:val="none" w:sz="0" w:space="0" w:color="auto"/>
              </w:divBdr>
            </w:div>
            <w:div w:id="958532684">
              <w:marLeft w:val="0"/>
              <w:marRight w:val="0"/>
              <w:marTop w:val="0"/>
              <w:marBottom w:val="0"/>
              <w:divBdr>
                <w:top w:val="none" w:sz="0" w:space="0" w:color="auto"/>
                <w:left w:val="none" w:sz="0" w:space="0" w:color="auto"/>
                <w:bottom w:val="none" w:sz="0" w:space="0" w:color="auto"/>
                <w:right w:val="none" w:sz="0" w:space="0" w:color="auto"/>
              </w:divBdr>
            </w:div>
            <w:div w:id="1882984421">
              <w:marLeft w:val="0"/>
              <w:marRight w:val="0"/>
              <w:marTop w:val="0"/>
              <w:marBottom w:val="0"/>
              <w:divBdr>
                <w:top w:val="none" w:sz="0" w:space="0" w:color="auto"/>
                <w:left w:val="none" w:sz="0" w:space="0" w:color="auto"/>
                <w:bottom w:val="none" w:sz="0" w:space="0" w:color="auto"/>
                <w:right w:val="none" w:sz="0" w:space="0" w:color="auto"/>
              </w:divBdr>
            </w:div>
            <w:div w:id="1931157456">
              <w:marLeft w:val="0"/>
              <w:marRight w:val="0"/>
              <w:marTop w:val="0"/>
              <w:marBottom w:val="0"/>
              <w:divBdr>
                <w:top w:val="none" w:sz="0" w:space="0" w:color="auto"/>
                <w:left w:val="none" w:sz="0" w:space="0" w:color="auto"/>
                <w:bottom w:val="none" w:sz="0" w:space="0" w:color="auto"/>
                <w:right w:val="none" w:sz="0" w:space="0" w:color="auto"/>
              </w:divBdr>
            </w:div>
            <w:div w:id="2033871465">
              <w:marLeft w:val="0"/>
              <w:marRight w:val="0"/>
              <w:marTop w:val="0"/>
              <w:marBottom w:val="0"/>
              <w:divBdr>
                <w:top w:val="none" w:sz="0" w:space="0" w:color="auto"/>
                <w:left w:val="none" w:sz="0" w:space="0" w:color="auto"/>
                <w:bottom w:val="none" w:sz="0" w:space="0" w:color="auto"/>
                <w:right w:val="none" w:sz="0" w:space="0" w:color="auto"/>
              </w:divBdr>
            </w:div>
          </w:divsChild>
        </w:div>
        <w:div w:id="759258151">
          <w:marLeft w:val="0"/>
          <w:marRight w:val="0"/>
          <w:marTop w:val="0"/>
          <w:marBottom w:val="0"/>
          <w:divBdr>
            <w:top w:val="none" w:sz="0" w:space="0" w:color="auto"/>
            <w:left w:val="none" w:sz="0" w:space="0" w:color="auto"/>
            <w:bottom w:val="none" w:sz="0" w:space="0" w:color="auto"/>
            <w:right w:val="none" w:sz="0" w:space="0" w:color="auto"/>
          </w:divBdr>
        </w:div>
        <w:div w:id="985813724">
          <w:marLeft w:val="0"/>
          <w:marRight w:val="0"/>
          <w:marTop w:val="0"/>
          <w:marBottom w:val="0"/>
          <w:divBdr>
            <w:top w:val="none" w:sz="0" w:space="0" w:color="auto"/>
            <w:left w:val="none" w:sz="0" w:space="0" w:color="auto"/>
            <w:bottom w:val="none" w:sz="0" w:space="0" w:color="auto"/>
            <w:right w:val="none" w:sz="0" w:space="0" w:color="auto"/>
          </w:divBdr>
          <w:divsChild>
            <w:div w:id="255066332">
              <w:marLeft w:val="0"/>
              <w:marRight w:val="0"/>
              <w:marTop w:val="0"/>
              <w:marBottom w:val="0"/>
              <w:divBdr>
                <w:top w:val="none" w:sz="0" w:space="0" w:color="auto"/>
                <w:left w:val="none" w:sz="0" w:space="0" w:color="auto"/>
                <w:bottom w:val="none" w:sz="0" w:space="0" w:color="auto"/>
                <w:right w:val="none" w:sz="0" w:space="0" w:color="auto"/>
              </w:divBdr>
            </w:div>
            <w:div w:id="755981716">
              <w:marLeft w:val="0"/>
              <w:marRight w:val="0"/>
              <w:marTop w:val="0"/>
              <w:marBottom w:val="0"/>
              <w:divBdr>
                <w:top w:val="none" w:sz="0" w:space="0" w:color="auto"/>
                <w:left w:val="none" w:sz="0" w:space="0" w:color="auto"/>
                <w:bottom w:val="none" w:sz="0" w:space="0" w:color="auto"/>
                <w:right w:val="none" w:sz="0" w:space="0" w:color="auto"/>
              </w:divBdr>
            </w:div>
            <w:div w:id="1327899399">
              <w:marLeft w:val="0"/>
              <w:marRight w:val="0"/>
              <w:marTop w:val="0"/>
              <w:marBottom w:val="0"/>
              <w:divBdr>
                <w:top w:val="none" w:sz="0" w:space="0" w:color="auto"/>
                <w:left w:val="none" w:sz="0" w:space="0" w:color="auto"/>
                <w:bottom w:val="none" w:sz="0" w:space="0" w:color="auto"/>
                <w:right w:val="none" w:sz="0" w:space="0" w:color="auto"/>
              </w:divBdr>
            </w:div>
            <w:div w:id="1350133492">
              <w:marLeft w:val="0"/>
              <w:marRight w:val="0"/>
              <w:marTop w:val="0"/>
              <w:marBottom w:val="0"/>
              <w:divBdr>
                <w:top w:val="none" w:sz="0" w:space="0" w:color="auto"/>
                <w:left w:val="none" w:sz="0" w:space="0" w:color="auto"/>
                <w:bottom w:val="none" w:sz="0" w:space="0" w:color="auto"/>
                <w:right w:val="none" w:sz="0" w:space="0" w:color="auto"/>
              </w:divBdr>
            </w:div>
            <w:div w:id="2103598704">
              <w:marLeft w:val="0"/>
              <w:marRight w:val="0"/>
              <w:marTop w:val="0"/>
              <w:marBottom w:val="0"/>
              <w:divBdr>
                <w:top w:val="none" w:sz="0" w:space="0" w:color="auto"/>
                <w:left w:val="none" w:sz="0" w:space="0" w:color="auto"/>
                <w:bottom w:val="none" w:sz="0" w:space="0" w:color="auto"/>
                <w:right w:val="none" w:sz="0" w:space="0" w:color="auto"/>
              </w:divBdr>
            </w:div>
          </w:divsChild>
        </w:div>
        <w:div w:id="1132096082">
          <w:marLeft w:val="0"/>
          <w:marRight w:val="0"/>
          <w:marTop w:val="0"/>
          <w:marBottom w:val="0"/>
          <w:divBdr>
            <w:top w:val="none" w:sz="0" w:space="0" w:color="auto"/>
            <w:left w:val="none" w:sz="0" w:space="0" w:color="auto"/>
            <w:bottom w:val="none" w:sz="0" w:space="0" w:color="auto"/>
            <w:right w:val="none" w:sz="0" w:space="0" w:color="auto"/>
          </w:divBdr>
          <w:divsChild>
            <w:div w:id="276791213">
              <w:marLeft w:val="0"/>
              <w:marRight w:val="0"/>
              <w:marTop w:val="0"/>
              <w:marBottom w:val="0"/>
              <w:divBdr>
                <w:top w:val="none" w:sz="0" w:space="0" w:color="auto"/>
                <w:left w:val="none" w:sz="0" w:space="0" w:color="auto"/>
                <w:bottom w:val="none" w:sz="0" w:space="0" w:color="auto"/>
                <w:right w:val="none" w:sz="0" w:space="0" w:color="auto"/>
              </w:divBdr>
            </w:div>
            <w:div w:id="1493136252">
              <w:marLeft w:val="0"/>
              <w:marRight w:val="0"/>
              <w:marTop w:val="0"/>
              <w:marBottom w:val="0"/>
              <w:divBdr>
                <w:top w:val="none" w:sz="0" w:space="0" w:color="auto"/>
                <w:left w:val="none" w:sz="0" w:space="0" w:color="auto"/>
                <w:bottom w:val="none" w:sz="0" w:space="0" w:color="auto"/>
                <w:right w:val="none" w:sz="0" w:space="0" w:color="auto"/>
              </w:divBdr>
            </w:div>
            <w:div w:id="1527788149">
              <w:marLeft w:val="0"/>
              <w:marRight w:val="0"/>
              <w:marTop w:val="0"/>
              <w:marBottom w:val="0"/>
              <w:divBdr>
                <w:top w:val="none" w:sz="0" w:space="0" w:color="auto"/>
                <w:left w:val="none" w:sz="0" w:space="0" w:color="auto"/>
                <w:bottom w:val="none" w:sz="0" w:space="0" w:color="auto"/>
                <w:right w:val="none" w:sz="0" w:space="0" w:color="auto"/>
              </w:divBdr>
            </w:div>
            <w:div w:id="1816410416">
              <w:marLeft w:val="0"/>
              <w:marRight w:val="0"/>
              <w:marTop w:val="0"/>
              <w:marBottom w:val="0"/>
              <w:divBdr>
                <w:top w:val="none" w:sz="0" w:space="0" w:color="auto"/>
                <w:left w:val="none" w:sz="0" w:space="0" w:color="auto"/>
                <w:bottom w:val="none" w:sz="0" w:space="0" w:color="auto"/>
                <w:right w:val="none" w:sz="0" w:space="0" w:color="auto"/>
              </w:divBdr>
            </w:div>
            <w:div w:id="2077896788">
              <w:marLeft w:val="0"/>
              <w:marRight w:val="0"/>
              <w:marTop w:val="0"/>
              <w:marBottom w:val="0"/>
              <w:divBdr>
                <w:top w:val="none" w:sz="0" w:space="0" w:color="auto"/>
                <w:left w:val="none" w:sz="0" w:space="0" w:color="auto"/>
                <w:bottom w:val="none" w:sz="0" w:space="0" w:color="auto"/>
                <w:right w:val="none" w:sz="0" w:space="0" w:color="auto"/>
              </w:divBdr>
            </w:div>
          </w:divsChild>
        </w:div>
        <w:div w:id="1156187851">
          <w:marLeft w:val="0"/>
          <w:marRight w:val="0"/>
          <w:marTop w:val="0"/>
          <w:marBottom w:val="0"/>
          <w:divBdr>
            <w:top w:val="none" w:sz="0" w:space="0" w:color="auto"/>
            <w:left w:val="none" w:sz="0" w:space="0" w:color="auto"/>
            <w:bottom w:val="none" w:sz="0" w:space="0" w:color="auto"/>
            <w:right w:val="none" w:sz="0" w:space="0" w:color="auto"/>
          </w:divBdr>
          <w:divsChild>
            <w:div w:id="33966792">
              <w:marLeft w:val="0"/>
              <w:marRight w:val="0"/>
              <w:marTop w:val="0"/>
              <w:marBottom w:val="0"/>
              <w:divBdr>
                <w:top w:val="none" w:sz="0" w:space="0" w:color="auto"/>
                <w:left w:val="none" w:sz="0" w:space="0" w:color="auto"/>
                <w:bottom w:val="none" w:sz="0" w:space="0" w:color="auto"/>
                <w:right w:val="none" w:sz="0" w:space="0" w:color="auto"/>
              </w:divBdr>
            </w:div>
            <w:div w:id="1418866002">
              <w:marLeft w:val="0"/>
              <w:marRight w:val="0"/>
              <w:marTop w:val="0"/>
              <w:marBottom w:val="0"/>
              <w:divBdr>
                <w:top w:val="none" w:sz="0" w:space="0" w:color="auto"/>
                <w:left w:val="none" w:sz="0" w:space="0" w:color="auto"/>
                <w:bottom w:val="none" w:sz="0" w:space="0" w:color="auto"/>
                <w:right w:val="none" w:sz="0" w:space="0" w:color="auto"/>
              </w:divBdr>
            </w:div>
            <w:div w:id="1842818068">
              <w:marLeft w:val="0"/>
              <w:marRight w:val="0"/>
              <w:marTop w:val="0"/>
              <w:marBottom w:val="0"/>
              <w:divBdr>
                <w:top w:val="none" w:sz="0" w:space="0" w:color="auto"/>
                <w:left w:val="none" w:sz="0" w:space="0" w:color="auto"/>
                <w:bottom w:val="none" w:sz="0" w:space="0" w:color="auto"/>
                <w:right w:val="none" w:sz="0" w:space="0" w:color="auto"/>
              </w:divBdr>
            </w:div>
            <w:div w:id="2022662449">
              <w:marLeft w:val="0"/>
              <w:marRight w:val="0"/>
              <w:marTop w:val="0"/>
              <w:marBottom w:val="0"/>
              <w:divBdr>
                <w:top w:val="none" w:sz="0" w:space="0" w:color="auto"/>
                <w:left w:val="none" w:sz="0" w:space="0" w:color="auto"/>
                <w:bottom w:val="none" w:sz="0" w:space="0" w:color="auto"/>
                <w:right w:val="none" w:sz="0" w:space="0" w:color="auto"/>
              </w:divBdr>
            </w:div>
            <w:div w:id="2106924004">
              <w:marLeft w:val="0"/>
              <w:marRight w:val="0"/>
              <w:marTop w:val="0"/>
              <w:marBottom w:val="0"/>
              <w:divBdr>
                <w:top w:val="none" w:sz="0" w:space="0" w:color="auto"/>
                <w:left w:val="none" w:sz="0" w:space="0" w:color="auto"/>
                <w:bottom w:val="none" w:sz="0" w:space="0" w:color="auto"/>
                <w:right w:val="none" w:sz="0" w:space="0" w:color="auto"/>
              </w:divBdr>
            </w:div>
          </w:divsChild>
        </w:div>
        <w:div w:id="1167138842">
          <w:marLeft w:val="0"/>
          <w:marRight w:val="0"/>
          <w:marTop w:val="0"/>
          <w:marBottom w:val="0"/>
          <w:divBdr>
            <w:top w:val="none" w:sz="0" w:space="0" w:color="auto"/>
            <w:left w:val="none" w:sz="0" w:space="0" w:color="auto"/>
            <w:bottom w:val="none" w:sz="0" w:space="0" w:color="auto"/>
            <w:right w:val="none" w:sz="0" w:space="0" w:color="auto"/>
          </w:divBdr>
          <w:divsChild>
            <w:div w:id="264074529">
              <w:marLeft w:val="0"/>
              <w:marRight w:val="0"/>
              <w:marTop w:val="0"/>
              <w:marBottom w:val="0"/>
              <w:divBdr>
                <w:top w:val="none" w:sz="0" w:space="0" w:color="auto"/>
                <w:left w:val="none" w:sz="0" w:space="0" w:color="auto"/>
                <w:bottom w:val="none" w:sz="0" w:space="0" w:color="auto"/>
                <w:right w:val="none" w:sz="0" w:space="0" w:color="auto"/>
              </w:divBdr>
            </w:div>
            <w:div w:id="467168515">
              <w:marLeft w:val="0"/>
              <w:marRight w:val="0"/>
              <w:marTop w:val="0"/>
              <w:marBottom w:val="0"/>
              <w:divBdr>
                <w:top w:val="none" w:sz="0" w:space="0" w:color="auto"/>
                <w:left w:val="none" w:sz="0" w:space="0" w:color="auto"/>
                <w:bottom w:val="none" w:sz="0" w:space="0" w:color="auto"/>
                <w:right w:val="none" w:sz="0" w:space="0" w:color="auto"/>
              </w:divBdr>
            </w:div>
            <w:div w:id="1085611649">
              <w:marLeft w:val="0"/>
              <w:marRight w:val="0"/>
              <w:marTop w:val="0"/>
              <w:marBottom w:val="0"/>
              <w:divBdr>
                <w:top w:val="none" w:sz="0" w:space="0" w:color="auto"/>
                <w:left w:val="none" w:sz="0" w:space="0" w:color="auto"/>
                <w:bottom w:val="none" w:sz="0" w:space="0" w:color="auto"/>
                <w:right w:val="none" w:sz="0" w:space="0" w:color="auto"/>
              </w:divBdr>
            </w:div>
            <w:div w:id="1488282276">
              <w:marLeft w:val="0"/>
              <w:marRight w:val="0"/>
              <w:marTop w:val="0"/>
              <w:marBottom w:val="0"/>
              <w:divBdr>
                <w:top w:val="none" w:sz="0" w:space="0" w:color="auto"/>
                <w:left w:val="none" w:sz="0" w:space="0" w:color="auto"/>
                <w:bottom w:val="none" w:sz="0" w:space="0" w:color="auto"/>
                <w:right w:val="none" w:sz="0" w:space="0" w:color="auto"/>
              </w:divBdr>
            </w:div>
            <w:div w:id="2032562817">
              <w:marLeft w:val="0"/>
              <w:marRight w:val="0"/>
              <w:marTop w:val="0"/>
              <w:marBottom w:val="0"/>
              <w:divBdr>
                <w:top w:val="none" w:sz="0" w:space="0" w:color="auto"/>
                <w:left w:val="none" w:sz="0" w:space="0" w:color="auto"/>
                <w:bottom w:val="none" w:sz="0" w:space="0" w:color="auto"/>
                <w:right w:val="none" w:sz="0" w:space="0" w:color="auto"/>
              </w:divBdr>
            </w:div>
          </w:divsChild>
        </w:div>
        <w:div w:id="1341931615">
          <w:marLeft w:val="0"/>
          <w:marRight w:val="0"/>
          <w:marTop w:val="0"/>
          <w:marBottom w:val="0"/>
          <w:divBdr>
            <w:top w:val="none" w:sz="0" w:space="0" w:color="auto"/>
            <w:left w:val="none" w:sz="0" w:space="0" w:color="auto"/>
            <w:bottom w:val="none" w:sz="0" w:space="0" w:color="auto"/>
            <w:right w:val="none" w:sz="0" w:space="0" w:color="auto"/>
          </w:divBdr>
          <w:divsChild>
            <w:div w:id="156576614">
              <w:marLeft w:val="0"/>
              <w:marRight w:val="0"/>
              <w:marTop w:val="0"/>
              <w:marBottom w:val="0"/>
              <w:divBdr>
                <w:top w:val="none" w:sz="0" w:space="0" w:color="auto"/>
                <w:left w:val="none" w:sz="0" w:space="0" w:color="auto"/>
                <w:bottom w:val="none" w:sz="0" w:space="0" w:color="auto"/>
                <w:right w:val="none" w:sz="0" w:space="0" w:color="auto"/>
              </w:divBdr>
            </w:div>
            <w:div w:id="674311400">
              <w:marLeft w:val="0"/>
              <w:marRight w:val="0"/>
              <w:marTop w:val="0"/>
              <w:marBottom w:val="0"/>
              <w:divBdr>
                <w:top w:val="none" w:sz="0" w:space="0" w:color="auto"/>
                <w:left w:val="none" w:sz="0" w:space="0" w:color="auto"/>
                <w:bottom w:val="none" w:sz="0" w:space="0" w:color="auto"/>
                <w:right w:val="none" w:sz="0" w:space="0" w:color="auto"/>
              </w:divBdr>
            </w:div>
            <w:div w:id="726533976">
              <w:marLeft w:val="0"/>
              <w:marRight w:val="0"/>
              <w:marTop w:val="0"/>
              <w:marBottom w:val="0"/>
              <w:divBdr>
                <w:top w:val="none" w:sz="0" w:space="0" w:color="auto"/>
                <w:left w:val="none" w:sz="0" w:space="0" w:color="auto"/>
                <w:bottom w:val="none" w:sz="0" w:space="0" w:color="auto"/>
                <w:right w:val="none" w:sz="0" w:space="0" w:color="auto"/>
              </w:divBdr>
            </w:div>
            <w:div w:id="1017930210">
              <w:marLeft w:val="0"/>
              <w:marRight w:val="0"/>
              <w:marTop w:val="0"/>
              <w:marBottom w:val="0"/>
              <w:divBdr>
                <w:top w:val="none" w:sz="0" w:space="0" w:color="auto"/>
                <w:left w:val="none" w:sz="0" w:space="0" w:color="auto"/>
                <w:bottom w:val="none" w:sz="0" w:space="0" w:color="auto"/>
                <w:right w:val="none" w:sz="0" w:space="0" w:color="auto"/>
              </w:divBdr>
            </w:div>
            <w:div w:id="1205944892">
              <w:marLeft w:val="0"/>
              <w:marRight w:val="0"/>
              <w:marTop w:val="0"/>
              <w:marBottom w:val="0"/>
              <w:divBdr>
                <w:top w:val="none" w:sz="0" w:space="0" w:color="auto"/>
                <w:left w:val="none" w:sz="0" w:space="0" w:color="auto"/>
                <w:bottom w:val="none" w:sz="0" w:space="0" w:color="auto"/>
                <w:right w:val="none" w:sz="0" w:space="0" w:color="auto"/>
              </w:divBdr>
            </w:div>
          </w:divsChild>
        </w:div>
        <w:div w:id="1809587311">
          <w:marLeft w:val="0"/>
          <w:marRight w:val="0"/>
          <w:marTop w:val="0"/>
          <w:marBottom w:val="0"/>
          <w:divBdr>
            <w:top w:val="none" w:sz="0" w:space="0" w:color="auto"/>
            <w:left w:val="none" w:sz="0" w:space="0" w:color="auto"/>
            <w:bottom w:val="none" w:sz="0" w:space="0" w:color="auto"/>
            <w:right w:val="none" w:sz="0" w:space="0" w:color="auto"/>
          </w:divBdr>
          <w:divsChild>
            <w:div w:id="169874982">
              <w:marLeft w:val="0"/>
              <w:marRight w:val="0"/>
              <w:marTop w:val="0"/>
              <w:marBottom w:val="0"/>
              <w:divBdr>
                <w:top w:val="none" w:sz="0" w:space="0" w:color="auto"/>
                <w:left w:val="none" w:sz="0" w:space="0" w:color="auto"/>
                <w:bottom w:val="none" w:sz="0" w:space="0" w:color="auto"/>
                <w:right w:val="none" w:sz="0" w:space="0" w:color="auto"/>
              </w:divBdr>
            </w:div>
            <w:div w:id="965625100">
              <w:marLeft w:val="0"/>
              <w:marRight w:val="0"/>
              <w:marTop w:val="0"/>
              <w:marBottom w:val="0"/>
              <w:divBdr>
                <w:top w:val="none" w:sz="0" w:space="0" w:color="auto"/>
                <w:left w:val="none" w:sz="0" w:space="0" w:color="auto"/>
                <w:bottom w:val="none" w:sz="0" w:space="0" w:color="auto"/>
                <w:right w:val="none" w:sz="0" w:space="0" w:color="auto"/>
              </w:divBdr>
            </w:div>
            <w:div w:id="1869760188">
              <w:marLeft w:val="0"/>
              <w:marRight w:val="0"/>
              <w:marTop w:val="0"/>
              <w:marBottom w:val="0"/>
              <w:divBdr>
                <w:top w:val="none" w:sz="0" w:space="0" w:color="auto"/>
                <w:left w:val="none" w:sz="0" w:space="0" w:color="auto"/>
                <w:bottom w:val="none" w:sz="0" w:space="0" w:color="auto"/>
                <w:right w:val="none" w:sz="0" w:space="0" w:color="auto"/>
              </w:divBdr>
            </w:div>
            <w:div w:id="1885284971">
              <w:marLeft w:val="0"/>
              <w:marRight w:val="0"/>
              <w:marTop w:val="0"/>
              <w:marBottom w:val="0"/>
              <w:divBdr>
                <w:top w:val="none" w:sz="0" w:space="0" w:color="auto"/>
                <w:left w:val="none" w:sz="0" w:space="0" w:color="auto"/>
                <w:bottom w:val="none" w:sz="0" w:space="0" w:color="auto"/>
                <w:right w:val="none" w:sz="0" w:space="0" w:color="auto"/>
              </w:divBdr>
            </w:div>
            <w:div w:id="1908761678">
              <w:marLeft w:val="0"/>
              <w:marRight w:val="0"/>
              <w:marTop w:val="0"/>
              <w:marBottom w:val="0"/>
              <w:divBdr>
                <w:top w:val="none" w:sz="0" w:space="0" w:color="auto"/>
                <w:left w:val="none" w:sz="0" w:space="0" w:color="auto"/>
                <w:bottom w:val="none" w:sz="0" w:space="0" w:color="auto"/>
                <w:right w:val="none" w:sz="0" w:space="0" w:color="auto"/>
              </w:divBdr>
            </w:div>
          </w:divsChild>
        </w:div>
        <w:div w:id="1986271488">
          <w:marLeft w:val="0"/>
          <w:marRight w:val="0"/>
          <w:marTop w:val="0"/>
          <w:marBottom w:val="0"/>
          <w:divBdr>
            <w:top w:val="none" w:sz="0" w:space="0" w:color="auto"/>
            <w:left w:val="none" w:sz="0" w:space="0" w:color="auto"/>
            <w:bottom w:val="none" w:sz="0" w:space="0" w:color="auto"/>
            <w:right w:val="none" w:sz="0" w:space="0" w:color="auto"/>
          </w:divBdr>
          <w:divsChild>
            <w:div w:id="223609889">
              <w:marLeft w:val="0"/>
              <w:marRight w:val="0"/>
              <w:marTop w:val="0"/>
              <w:marBottom w:val="0"/>
              <w:divBdr>
                <w:top w:val="none" w:sz="0" w:space="0" w:color="auto"/>
                <w:left w:val="none" w:sz="0" w:space="0" w:color="auto"/>
                <w:bottom w:val="none" w:sz="0" w:space="0" w:color="auto"/>
                <w:right w:val="none" w:sz="0" w:space="0" w:color="auto"/>
              </w:divBdr>
            </w:div>
            <w:div w:id="527181855">
              <w:marLeft w:val="0"/>
              <w:marRight w:val="0"/>
              <w:marTop w:val="0"/>
              <w:marBottom w:val="0"/>
              <w:divBdr>
                <w:top w:val="none" w:sz="0" w:space="0" w:color="auto"/>
                <w:left w:val="none" w:sz="0" w:space="0" w:color="auto"/>
                <w:bottom w:val="none" w:sz="0" w:space="0" w:color="auto"/>
                <w:right w:val="none" w:sz="0" w:space="0" w:color="auto"/>
              </w:divBdr>
            </w:div>
            <w:div w:id="561718524">
              <w:marLeft w:val="0"/>
              <w:marRight w:val="0"/>
              <w:marTop w:val="0"/>
              <w:marBottom w:val="0"/>
              <w:divBdr>
                <w:top w:val="none" w:sz="0" w:space="0" w:color="auto"/>
                <w:left w:val="none" w:sz="0" w:space="0" w:color="auto"/>
                <w:bottom w:val="none" w:sz="0" w:space="0" w:color="auto"/>
                <w:right w:val="none" w:sz="0" w:space="0" w:color="auto"/>
              </w:divBdr>
            </w:div>
            <w:div w:id="1687713162">
              <w:marLeft w:val="0"/>
              <w:marRight w:val="0"/>
              <w:marTop w:val="0"/>
              <w:marBottom w:val="0"/>
              <w:divBdr>
                <w:top w:val="none" w:sz="0" w:space="0" w:color="auto"/>
                <w:left w:val="none" w:sz="0" w:space="0" w:color="auto"/>
                <w:bottom w:val="none" w:sz="0" w:space="0" w:color="auto"/>
                <w:right w:val="none" w:sz="0" w:space="0" w:color="auto"/>
              </w:divBdr>
            </w:div>
            <w:div w:id="1697191304">
              <w:marLeft w:val="0"/>
              <w:marRight w:val="0"/>
              <w:marTop w:val="0"/>
              <w:marBottom w:val="0"/>
              <w:divBdr>
                <w:top w:val="none" w:sz="0" w:space="0" w:color="auto"/>
                <w:left w:val="none" w:sz="0" w:space="0" w:color="auto"/>
                <w:bottom w:val="none" w:sz="0" w:space="0" w:color="auto"/>
                <w:right w:val="none" w:sz="0" w:space="0" w:color="auto"/>
              </w:divBdr>
            </w:div>
          </w:divsChild>
        </w:div>
        <w:div w:id="2106874552">
          <w:marLeft w:val="0"/>
          <w:marRight w:val="0"/>
          <w:marTop w:val="0"/>
          <w:marBottom w:val="0"/>
          <w:divBdr>
            <w:top w:val="none" w:sz="0" w:space="0" w:color="auto"/>
            <w:left w:val="none" w:sz="0" w:space="0" w:color="auto"/>
            <w:bottom w:val="none" w:sz="0" w:space="0" w:color="auto"/>
            <w:right w:val="none" w:sz="0" w:space="0" w:color="auto"/>
          </w:divBdr>
        </w:div>
      </w:divsChild>
    </w:div>
    <w:div w:id="1639843940">
      <w:bodyDiv w:val="1"/>
      <w:marLeft w:val="0"/>
      <w:marRight w:val="0"/>
      <w:marTop w:val="0"/>
      <w:marBottom w:val="0"/>
      <w:divBdr>
        <w:top w:val="none" w:sz="0" w:space="0" w:color="auto"/>
        <w:left w:val="none" w:sz="0" w:space="0" w:color="auto"/>
        <w:bottom w:val="none" w:sz="0" w:space="0" w:color="auto"/>
        <w:right w:val="none" w:sz="0" w:space="0" w:color="auto"/>
      </w:divBdr>
    </w:div>
    <w:div w:id="1678849045">
      <w:bodyDiv w:val="1"/>
      <w:marLeft w:val="0"/>
      <w:marRight w:val="0"/>
      <w:marTop w:val="0"/>
      <w:marBottom w:val="0"/>
      <w:divBdr>
        <w:top w:val="none" w:sz="0" w:space="0" w:color="auto"/>
        <w:left w:val="none" w:sz="0" w:space="0" w:color="auto"/>
        <w:bottom w:val="none" w:sz="0" w:space="0" w:color="auto"/>
        <w:right w:val="none" w:sz="0" w:space="0" w:color="auto"/>
      </w:divBdr>
      <w:divsChild>
        <w:div w:id="1517232213">
          <w:marLeft w:val="446"/>
          <w:marRight w:val="0"/>
          <w:marTop w:val="0"/>
          <w:marBottom w:val="0"/>
          <w:divBdr>
            <w:top w:val="none" w:sz="0" w:space="0" w:color="auto"/>
            <w:left w:val="none" w:sz="0" w:space="0" w:color="auto"/>
            <w:bottom w:val="none" w:sz="0" w:space="0" w:color="auto"/>
            <w:right w:val="none" w:sz="0" w:space="0" w:color="auto"/>
          </w:divBdr>
        </w:div>
      </w:divsChild>
    </w:div>
    <w:div w:id="1681160222">
      <w:bodyDiv w:val="1"/>
      <w:marLeft w:val="0"/>
      <w:marRight w:val="0"/>
      <w:marTop w:val="0"/>
      <w:marBottom w:val="0"/>
      <w:divBdr>
        <w:top w:val="none" w:sz="0" w:space="0" w:color="auto"/>
        <w:left w:val="none" w:sz="0" w:space="0" w:color="auto"/>
        <w:bottom w:val="none" w:sz="0" w:space="0" w:color="auto"/>
        <w:right w:val="none" w:sz="0" w:space="0" w:color="auto"/>
      </w:divBdr>
    </w:div>
    <w:div w:id="1697543440">
      <w:bodyDiv w:val="1"/>
      <w:marLeft w:val="0"/>
      <w:marRight w:val="0"/>
      <w:marTop w:val="0"/>
      <w:marBottom w:val="0"/>
      <w:divBdr>
        <w:top w:val="none" w:sz="0" w:space="0" w:color="auto"/>
        <w:left w:val="none" w:sz="0" w:space="0" w:color="auto"/>
        <w:bottom w:val="none" w:sz="0" w:space="0" w:color="auto"/>
        <w:right w:val="none" w:sz="0" w:space="0" w:color="auto"/>
      </w:divBdr>
    </w:div>
    <w:div w:id="1735349833">
      <w:bodyDiv w:val="1"/>
      <w:marLeft w:val="0"/>
      <w:marRight w:val="0"/>
      <w:marTop w:val="0"/>
      <w:marBottom w:val="0"/>
      <w:divBdr>
        <w:top w:val="none" w:sz="0" w:space="0" w:color="auto"/>
        <w:left w:val="none" w:sz="0" w:space="0" w:color="auto"/>
        <w:bottom w:val="none" w:sz="0" w:space="0" w:color="auto"/>
        <w:right w:val="none" w:sz="0" w:space="0" w:color="auto"/>
      </w:divBdr>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
    <w:div w:id="2000301530">
      <w:bodyDiv w:val="1"/>
      <w:marLeft w:val="0"/>
      <w:marRight w:val="0"/>
      <w:marTop w:val="0"/>
      <w:marBottom w:val="0"/>
      <w:divBdr>
        <w:top w:val="none" w:sz="0" w:space="0" w:color="auto"/>
        <w:left w:val="none" w:sz="0" w:space="0" w:color="auto"/>
        <w:bottom w:val="none" w:sz="0" w:space="0" w:color="auto"/>
        <w:right w:val="none" w:sz="0" w:space="0" w:color="auto"/>
      </w:divBdr>
    </w:div>
    <w:div w:id="2047483546">
      <w:bodyDiv w:val="1"/>
      <w:marLeft w:val="0"/>
      <w:marRight w:val="0"/>
      <w:marTop w:val="0"/>
      <w:marBottom w:val="0"/>
      <w:divBdr>
        <w:top w:val="none" w:sz="0" w:space="0" w:color="auto"/>
        <w:left w:val="none" w:sz="0" w:space="0" w:color="auto"/>
        <w:bottom w:val="none" w:sz="0" w:space="0" w:color="auto"/>
        <w:right w:val="none" w:sz="0" w:space="0" w:color="auto"/>
      </w:divBdr>
      <w:divsChild>
        <w:div w:id="1961377716">
          <w:marLeft w:val="0"/>
          <w:marRight w:val="0"/>
          <w:marTop w:val="0"/>
          <w:marBottom w:val="0"/>
          <w:divBdr>
            <w:top w:val="none" w:sz="0" w:space="0" w:color="auto"/>
            <w:left w:val="none" w:sz="0" w:space="0" w:color="auto"/>
            <w:bottom w:val="none" w:sz="0" w:space="0" w:color="auto"/>
            <w:right w:val="none" w:sz="0" w:space="0" w:color="auto"/>
          </w:divBdr>
        </w:div>
      </w:divsChild>
    </w:div>
    <w:div w:id="2093618372">
      <w:bodyDiv w:val="1"/>
      <w:marLeft w:val="0"/>
      <w:marRight w:val="0"/>
      <w:marTop w:val="0"/>
      <w:marBottom w:val="0"/>
      <w:divBdr>
        <w:top w:val="none" w:sz="0" w:space="0" w:color="auto"/>
        <w:left w:val="none" w:sz="0" w:space="0" w:color="auto"/>
        <w:bottom w:val="none" w:sz="0" w:space="0" w:color="auto"/>
        <w:right w:val="none" w:sz="0" w:space="0" w:color="auto"/>
      </w:divBdr>
    </w:div>
    <w:div w:id="2098477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svg"/><Relationship Id="rId50" Type="http://schemas.openxmlformats.org/officeDocument/2006/relationships/image" Target="media/image35.png"/><Relationship Id="rId55" Type="http://schemas.openxmlformats.org/officeDocument/2006/relationships/hyperlink" Target="http://www.zap-map.com" TargetMode="External"/><Relationship Id="rId63" Type="http://schemas.openxmlformats.org/officeDocument/2006/relationships/image" Target="media/image47.png"/><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cid:C9284C08-1380-4DBD-AE3D-6B7757009327"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microsoft.com/office/2019/05/relationships/documenttasks" Target="documenttasks/documenttasks1.xml"/><Relationship Id="rId20" Type="http://schemas.openxmlformats.org/officeDocument/2006/relationships/image" Target="media/image8.png"/><Relationship Id="rId41" Type="http://schemas.openxmlformats.org/officeDocument/2006/relationships/image" Target="media/image26.sv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sv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4.svg"/></Relationships>
</file>

<file path=word/_rels/footnotes.xml.rels><?xml version="1.0" encoding="UTF-8" standalone="yes"?>
<Relationships xmlns="http://schemas.openxmlformats.org/package/2006/relationships"><Relationship Id="rId26" Type="http://schemas.openxmlformats.org/officeDocument/2006/relationships/hyperlink" Target="https://zeeus.eu/" TargetMode="External"/><Relationship Id="rId21" Type="http://schemas.openxmlformats.org/officeDocument/2006/relationships/hyperlink" Target="https://home.kpmg/uk/en/home/campaigns/2019/09/mobility-2030-future-of-mobility.html" TargetMode="External"/><Relationship Id="rId42" Type="http://schemas.openxmlformats.org/officeDocument/2006/relationships/hyperlink" Target="https://committees.parliament.uk/publications/6985/documents/72845/default/" TargetMode="External"/><Relationship Id="rId47" Type="http://schemas.openxmlformats.org/officeDocument/2006/relationships/hyperlink" Target="https://tfl.gov.uk/info-for/taxis-and-private-hire/licensing/licensing-information" TargetMode="External"/><Relationship Id="rId63" Type="http://schemas.openxmlformats.org/officeDocument/2006/relationships/hyperlink" Target="https://bpchargemaster.com/bp-pulse-opens-uks-first-rapid-charging-hub-for-fleet-vehicles/" TargetMode="External"/><Relationship Id="rId68" Type="http://schemas.openxmlformats.org/officeDocument/2006/relationships/hyperlink" Target="https://www.londonfirst.co.uk/what-we-do/competitiveness/london-data-commission-the-pilots" TargetMode="External"/><Relationship Id="rId16" Type="http://schemas.openxmlformats.org/officeDocument/2006/relationships/hyperlink" Target="file:///C:\Users\Leo%20Peralta\Downloads\AOB%20Publishing%20Word%20files%20Emma\EV%20Infrastructure%20strategy\iea.org\reports\global-ev-outlook-2021" TargetMode="External"/><Relationship Id="rId11" Type="http://schemas.openxmlformats.org/officeDocument/2006/relationships/hyperlink" Target="https://assets.publishing.service.gov.uk/government/uploads/system/uploads/attachment_data/file/1007194/decarbonising-transport-a-better-greener-britain.pdf" TargetMode="External"/><Relationship Id="rId32" Type="http://schemas.openxmlformats.org/officeDocument/2006/relationships/hyperlink" Target="https://about.bnef.com/blog/the-lifecycle-emissions-of-electric-vehicles/" TargetMode="External"/><Relationship Id="rId37" Type="http://schemas.openxmlformats.org/officeDocument/2006/relationships/hyperlink" Target="https://committees.parliament.uk/publications/5883/documents/67220/default/" TargetMode="External"/><Relationship Id="rId53" Type="http://schemas.openxmlformats.org/officeDocument/2006/relationships/hyperlink" Target="https://www.smmt.co.uk/vehicle-data/car-registrations/" TargetMode="External"/><Relationship Id="rId58" Type="http://schemas.openxmlformats.org/officeDocument/2006/relationships/hyperlink" Target="https://lruc.content.tfl.gov.uk/london-electric-vehicle-charge-point-installation-guidance-december-2019.pdf" TargetMode="External"/><Relationship Id="rId74" Type="http://schemas.openxmlformats.org/officeDocument/2006/relationships/hyperlink" Target="https://www.londonfirst.co.uk/what-we-do/competitiveness/london-data-commission-the-pilots" TargetMode="External"/><Relationship Id="rId79" Type="http://schemas.openxmlformats.org/officeDocument/2006/relationships/hyperlink" Target="https://theicct.org/sites/default/files/publications/London-EV-charging-infra-nov2020.pdf" TargetMode="External"/><Relationship Id="rId5" Type="http://schemas.openxmlformats.org/officeDocument/2006/relationships/hyperlink" Target="http://www.zap-map.com" TargetMode="External"/><Relationship Id="rId61" Type="http://schemas.openxmlformats.org/officeDocument/2006/relationships/hyperlink" Target="https://www.southwarknews.co.uk/news/new-electric-vehicle-charging-site-opens-on-new-kent-road/" TargetMode="External"/><Relationship Id="rId19" Type="http://schemas.openxmlformats.org/officeDocument/2006/relationships/hyperlink" Target="https://www.transportenvironment.org/wp-content/uploads/2021/08/2021_05_05_Electric_vehicle_price_parity_and_adoption_in_Europe_Final.pdf" TargetMode="External"/><Relationship Id="rId14" Type="http://schemas.openxmlformats.org/officeDocument/2006/relationships/hyperlink" Target="https://assets.publishing.service.gov.uk/government/uploads/system/uploads/attachment_data/file/1026655/net-zero-strategy.pdf" TargetMode="External"/><Relationship Id="rId22" Type="http://schemas.openxmlformats.org/officeDocument/2006/relationships/hyperlink" Target="https://www.buyacar.co.uk/cars/economical-cars/electric-cars/650/cost-of-running-an-electric-car" TargetMode="External"/><Relationship Id="rId27" Type="http://schemas.openxmlformats.org/officeDocument/2006/relationships/hyperlink" Target="https://www.sae.org/news/2020/10/new-sae-wireless-charging-standard-is-ev-game-changer" TargetMode="External"/><Relationship Id="rId30" Type="http://schemas.openxmlformats.org/officeDocument/2006/relationships/hyperlink" Target="https://www.iea.org/reports/global-ev-outlook-2020" TargetMode="External"/><Relationship Id="rId35" Type="http://schemas.openxmlformats.org/officeDocument/2006/relationships/hyperlink" Target="https://unctad.org/system/files/official-document/ditccom2019d5_en.pdf" TargetMode="External"/><Relationship Id="rId43" Type="http://schemas.openxmlformats.org/officeDocument/2006/relationships/hyperlink" Target="https://www.gov.uk/government/news/uk-government-partners-with-disability-charity-to-set-standards-for-electric-vehicle-chargepoints" TargetMode="External"/><Relationship Id="rId48" Type="http://schemas.openxmlformats.org/officeDocument/2006/relationships/hyperlink" Target="https://tfl.gov.uk/info-for/taxis-and-private-hire/emissions-standards-for-phvs" TargetMode="External"/><Relationship Id="rId56" Type="http://schemas.openxmlformats.org/officeDocument/2006/relationships/hyperlink" Target="https://como.org.uk/shared-mobility/shared-cars/where/" TargetMode="External"/><Relationship Id="rId64" Type="http://schemas.openxmlformats.org/officeDocument/2006/relationships/hyperlink" Target="https://www.shell.co.uk/a-cleaner-energy-future/cleaner-transport/electric-mobility/ev-hub.html" TargetMode="External"/><Relationship Id="rId69" Type="http://schemas.openxmlformats.org/officeDocument/2006/relationships/hyperlink" Target="https://www.digitalmarketplace.service.gov.uk/digital-outcomes-and-specialists/opportunities/15132" TargetMode="External"/><Relationship Id="rId77" Type="http://schemas.openxmlformats.org/officeDocument/2006/relationships/hyperlink" Target="https://lruc.content.tfl.gov.uk/london-electric-vehicle-infrastructure-taskforce-delivery-plan.pdf" TargetMode="External"/><Relationship Id="rId8" Type="http://schemas.openxmlformats.org/officeDocument/2006/relationships/hyperlink" Target="https://content.tfl.gov.uk/travel-in-london-report-13.pdf" TargetMode="External"/><Relationship Id="rId51" Type="http://schemas.openxmlformats.org/officeDocument/2006/relationships/hyperlink" Target="https://content.tfl.gov.uk/travel-in-london-report-12.pdf" TargetMode="External"/><Relationship Id="rId72" Type="http://schemas.openxmlformats.org/officeDocument/2006/relationships/hyperlink" Target="http://www.zap-map.com/statistics/" TargetMode="External"/><Relationship Id="rId80" Type="http://schemas.openxmlformats.org/officeDocument/2006/relationships/hyperlink" Target="https://ev-database.uk/cheatsheet/energy-consumption-electric-car" TargetMode="External"/><Relationship Id="rId3" Type="http://schemas.openxmlformats.org/officeDocument/2006/relationships/hyperlink" Target="https://www.london.gov.uk/sites/default/files/les_executive_summary_0.pdf" TargetMode="External"/><Relationship Id="rId12" Type="http://schemas.openxmlformats.org/officeDocument/2006/relationships/hyperlink" Target="https://assets.publishing.service.gov.uk/government/uploads/system/uploads/attachment_data/file/945893/201215_BEIS_EWP_Command_Paper_Large_Print_Web.pdf" TargetMode="External"/><Relationship Id="rId17" Type="http://schemas.openxmlformats.org/officeDocument/2006/relationships/hyperlink" Target="https://www.fleetnews.co.uk/news/fleet-industry-news/2019/04/29/average-ev-range-exceeds-200-miles" TargetMode="External"/><Relationship Id="rId25" Type="http://schemas.openxmlformats.org/officeDocument/2006/relationships/hyperlink" Target="https://www.current-news.co.uk/news/work-kicks-off-at-uks-largest-public-ev-charging-hub" TargetMode="External"/><Relationship Id="rId33" Type="http://schemas.openxmlformats.org/officeDocument/2006/relationships/hyperlink" Target="https://www.ri.se/sites/default/files/2021-03/Toxicity%20risk%20report_18%20June%202020_1.pdf" TargetMode="External"/><Relationship Id="rId38" Type="http://schemas.openxmlformats.org/officeDocument/2006/relationships/hyperlink" Target="https://www.oecd.org/daf/inv/mne/mining.htm" TargetMode="External"/><Relationship Id="rId46" Type="http://schemas.openxmlformats.org/officeDocument/2006/relationships/hyperlink" Target="https://theicct.org/sites/default/files/publications/EV-life-cycle-GHG_ICCT-Briefing_09022018_vF.pdf" TargetMode="External"/><Relationship Id="rId59" Type="http://schemas.openxmlformats.org/officeDocument/2006/relationships/hyperlink" Target="https://www.tescoplc.com/news/2021/working-with-volkswagen-and-pod-point-to-provide-carbon-neutral-energy/" TargetMode="External"/><Relationship Id="rId67" Type="http://schemas.openxmlformats.org/officeDocument/2006/relationships/hyperlink" Target="https://www.zemo.org.uk/work-with-us/energy-infrastructure/projects/EVP20-1-EV-Energy-Taskforce.htm" TargetMode="External"/><Relationship Id="rId20" Type="http://schemas.openxmlformats.org/officeDocument/2006/relationships/hyperlink" Target="https://assets.publishing.service.gov.uk/government/uploads/system/uploads/attachment_data/file/1007466/green-paper-on-a-new-road-vehicle-CO2-emissions-regulatory-framework-for-the-United-Kingdom-web-version.pdf" TargetMode="External"/><Relationship Id="rId41" Type="http://schemas.openxmlformats.org/officeDocument/2006/relationships/hyperlink" Target="https://assets.publishing.service.gov.uk/government/uploads/system/uploads/attachment_data/file/914111/driving-and-accelerating-the-adoption-of-electric-vehicles-in-the-uk.pdf" TargetMode="External"/><Relationship Id="rId54" Type="http://schemas.openxmlformats.org/officeDocument/2006/relationships/hyperlink" Target="https://www.smmt.co.uk/reports/light-commercial-vehicles-delivering-for-the-uk-economy/" TargetMode="External"/><Relationship Id="rId62" Type="http://schemas.openxmlformats.org/officeDocument/2006/relationships/hyperlink" Target="https://bpchargemaster.com/bp-pulse-opens-uks-first-rapid-charging-hub-for-fleet-vehicles/" TargetMode="External"/><Relationship Id="rId70" Type="http://schemas.openxmlformats.org/officeDocument/2006/relationships/hyperlink" Target="https://assets.publishing.service.gov.uk/government/uploads/system/uploads/attachment_data/file/1009448/decarbonising-transport-a-better-greener-britain.pdf" TargetMode="External"/><Relationship Id="rId75" Type="http://schemas.openxmlformats.org/officeDocument/2006/relationships/hyperlink" Target="https://www.e-flex.co.uk/" TargetMode="External"/><Relationship Id="rId1" Type="http://schemas.openxmlformats.org/officeDocument/2006/relationships/hyperlink" Target="https://www.zap-map.com/statistics/" TargetMode="External"/><Relationship Id="rId6" Type="http://schemas.openxmlformats.org/officeDocument/2006/relationships/hyperlink" Target="http://www.zap-map.com" TargetMode="External"/><Relationship Id="rId15" Type="http://schemas.openxmlformats.org/officeDocument/2006/relationships/hyperlink" Target="https://www.london.gov.uk/sites/default/files/the_london_plan_2021.pdf" TargetMode="External"/><Relationship Id="rId23" Type="http://schemas.openxmlformats.org/officeDocument/2006/relationships/hyperlink" Target="https://www.transportenvironment.org/wp-content/uploads/2021/08/2021_05_05_Electric_vehicle_price_parity_and_adoption_in_Europe_Final.pdf" TargetMode="External"/><Relationship Id="rId28" Type="http://schemas.openxmlformats.org/officeDocument/2006/relationships/hyperlink" Target="https://www.cenex.co.uk/case-studies/wicet-feasibility-study/" TargetMode="External"/><Relationship Id="rId36" Type="http://schemas.openxmlformats.org/officeDocument/2006/relationships/hyperlink" Target="https://www.transportenvironment.org/discover/batteries-vs-oil-comparison-raw-material-needs/" TargetMode="External"/><Relationship Id="rId49" Type="http://schemas.openxmlformats.org/officeDocument/2006/relationships/hyperlink" Target="https://www.uber.com/en-GB/newsroom/uber-helps-london-go-electric/" TargetMode="External"/><Relationship Id="rId57" Type="http://schemas.openxmlformats.org/officeDocument/2006/relationships/hyperlink" Target="https://content.tfl.gov.uk/streetscape-guidance-.pdf" TargetMode="External"/><Relationship Id="rId10" Type="http://schemas.openxmlformats.org/officeDocument/2006/relationships/hyperlink" Target="https://assets.publishing.service.gov.uk/government/uploads/system/uploads/attachment_data/file/1005301/transitioning-to-zero-emission-cars-vans-2035-delivery-plan.pdf" TargetMode="External"/><Relationship Id="rId31" Type="http://schemas.openxmlformats.org/officeDocument/2006/relationships/hyperlink" Target="https://theicct.org/sites/default/files/publications/EV-life-cycle-GHG_ICCT-Briefing_09022018_vF.pdf" TargetMode="External"/><Relationship Id="rId44" Type="http://schemas.openxmlformats.org/officeDocument/2006/relationships/hyperlink" Target="http://content.tfl.gov.uk/rapid-charging-for-taxis-feasibility-study-draft.pdf" TargetMode="External"/><Relationship Id="rId52" Type="http://schemas.openxmlformats.org/officeDocument/2006/relationships/hyperlink" Target="https://www.london.gov.uk/sites/default/files/mayors-transport-strategy-2018.pdf" TargetMode="External"/><Relationship Id="rId60" Type="http://schemas.openxmlformats.org/officeDocument/2006/relationships/hyperlink" Target="https://www.gov.uk/government/consultations/future-of-transport-regulatory-review-zero-emission-vehicles" TargetMode="External"/><Relationship Id="rId65" Type="http://schemas.openxmlformats.org/officeDocument/2006/relationships/hyperlink" Target="https://theicct.org/sites/default/files/publications/London-EV-charging-infra-nov2020.pdf" TargetMode="External"/><Relationship Id="rId73" Type="http://schemas.openxmlformats.org/officeDocument/2006/relationships/hyperlink" Target="https://ukcop26.org/" TargetMode="External"/><Relationship Id="rId78" Type="http://schemas.openxmlformats.org/officeDocument/2006/relationships/hyperlink" Target="https://www.zipcar.com/en-gb/flex/electric" TargetMode="External"/><Relationship Id="rId81" Type="http://schemas.openxmlformats.org/officeDocument/2006/relationships/hyperlink" Target="https://www.spritmonitor.de/en/" TargetMode="External"/><Relationship Id="rId4" Type="http://schemas.openxmlformats.org/officeDocument/2006/relationships/hyperlink" Target="https://www.smmt.co.uk/vehicle-data/evs-and-afvs-registrations/" TargetMode="External"/><Relationship Id="rId9" Type="http://schemas.openxmlformats.org/officeDocument/2006/relationships/hyperlink" Target="https://www.gov.uk/government/news/government-takes-historic-step-towards-net-zero-with-end-of-sale-of-new-petrol-and-diesel-cars-by-2030" TargetMode="External"/><Relationship Id="rId13" Type="http://schemas.openxmlformats.org/officeDocument/2006/relationships/hyperlink" Target="https://www.gov.uk/government/publications/spending-review-2020-documents/spending-review-2020" TargetMode="External"/><Relationship Id="rId18" Type="http://schemas.openxmlformats.org/officeDocument/2006/relationships/hyperlink" Target="https://www.iea.org/reports/global-ev-outlook-2020" TargetMode="External"/><Relationship Id="rId39" Type="http://schemas.openxmlformats.org/officeDocument/2006/relationships/hyperlink" Target="https://content.tfl.gov.uk/travel-in-london-report-12.pdf" TargetMode="External"/><Relationship Id="rId34" Type="http://schemas.openxmlformats.org/officeDocument/2006/relationships/hyperlink" Target="https://www.europarl.europa.eu/RegData/etudes/BRIE/2021/689337/EPRS_BRI(2021)689337_EN.pdf" TargetMode="External"/><Relationship Id="rId50" Type="http://schemas.openxmlformats.org/officeDocument/2006/relationships/hyperlink" Target="https://free-now.com/uk/green-pledge/" TargetMode="External"/><Relationship Id="rId55" Type="http://schemas.openxmlformats.org/officeDocument/2006/relationships/hyperlink" Target="https://como.org.uk/wp-content/uploads/2020/03/Driving-London-Forward-CoMoUK-Steer_full-report_March-2020.pdf" TargetMode="External"/><Relationship Id="rId76" Type="http://schemas.openxmlformats.org/officeDocument/2006/relationships/hyperlink" Target="https://wicet.co.uk/" TargetMode="External"/><Relationship Id="rId7" Type="http://schemas.openxmlformats.org/officeDocument/2006/relationships/hyperlink" Target="https://www.gov.uk/government/statistics/electric-vehicle-charging-device-statistics-july-2021/electric-vehicle-charging-device-statistics-july-2021" TargetMode="External"/><Relationship Id="rId71" Type="http://schemas.openxmlformats.org/officeDocument/2006/relationships/hyperlink" Target="https://assets.publishing.service.gov.uk/government/uploads/system/uploads/attachment_data/file/1033990/net-zero-strategy-beis.pdf" TargetMode="External"/><Relationship Id="rId2" Type="http://schemas.openxmlformats.org/officeDocument/2006/relationships/hyperlink" Target="https://www.london.gov.uk/sites/default/files/mayors-transport-strategy-2018.pdf" TargetMode="External"/><Relationship Id="rId29" Type="http://schemas.openxmlformats.org/officeDocument/2006/relationships/hyperlink" Target="https://www.cenex.co.uk/projects-case-studies/sciurus/" TargetMode="External"/><Relationship Id="rId24" Type="http://schemas.openxmlformats.org/officeDocument/2006/relationships/hyperlink" Target="https://www-driving-co-uk.cdn.ampproject.org/v/s/www.driving.co.uk/news/business/nearly-new-electric-cars-cost-run-petrol-diesel/amp/?amp_js_v=a6&amp;_gsa=1&amp;usqp=mq331AQFKAGwASA%3D" TargetMode="External"/><Relationship Id="rId40" Type="http://schemas.openxmlformats.org/officeDocument/2006/relationships/hyperlink" Target="https://www.gov.uk/government/consultations/the-consumer-experience-at-public-electric-vehicle-chargepoints/the-consumer-experience-at-public-chargepoints" TargetMode="External"/><Relationship Id="rId45" Type="http://schemas.openxmlformats.org/officeDocument/2006/relationships/hyperlink" Target="https://levc.com/tx-taxi/overview/" TargetMode="External"/><Relationship Id="rId66" Type="http://schemas.openxmlformats.org/officeDocument/2006/relationships/hyperlink" Target="https://lruc.content.tfl.gov.uk/london-electric-vehicle-infrastructure-delivery-plan-one-year-on-november-2020.pdf" TargetMode="External"/></Relationships>
</file>

<file path=word/documenttasks/documenttasks1.xml><?xml version="1.0" encoding="utf-8"?>
<t:Tasks xmlns:t="http://schemas.microsoft.com/office/tasks/2019/documenttasks" xmlns:oel="http://schemas.microsoft.com/office/2019/extlst">
  <t:Task id="{5BE73040-F59A-49A6-93D8-D2EFB0948210}">
    <t:Anchor>
      <t:Comment id="626820302"/>
    </t:Anchor>
    <t:History>
      <t:Event id="{3F7AF8A7-9E38-46F0-834C-B866EB6D39B7}" time="2021-12-09T15:46:33.59Z">
        <t:Attribution userId="S::markpoulton@tfl.gov.uk::c092a851-0e06-4a4d-9dd3-01d311f1ae46" userProvider="AD" userName="Poulton Mark"/>
        <t:Anchor>
          <t:Comment id="1135796267"/>
        </t:Anchor>
        <t:Create/>
      </t:Event>
      <t:Event id="{14C22344-E0C1-415C-9E14-0B904C62CB82}" time="2021-12-09T15:46:33.59Z">
        <t:Attribution userId="S::markpoulton@tfl.gov.uk::c092a851-0e06-4a4d-9dd3-01d311f1ae46" userProvider="AD" userName="Poulton Mark"/>
        <t:Anchor>
          <t:Comment id="1135796267"/>
        </t:Anchor>
        <t:Assign userId="S::IrahMartin@tfl.gov.uk::e42c1061-9365-49e2-9437-00e4763a5359" userProvider="AD" userName="Martin Irah"/>
      </t:Event>
      <t:Event id="{74F0F1B7-ED4B-4FE9-99EF-E3CF79FC98E8}" time="2021-12-09T15:46:33.59Z">
        <t:Attribution userId="S::markpoulton@tfl.gov.uk::c092a851-0e06-4a4d-9dd3-01d311f1ae46" userProvider="AD" userName="Poulton Mark"/>
        <t:Anchor>
          <t:Comment id="1135796267"/>
        </t:Anchor>
        <t:SetTitle title="@Martin Irah How does this look?"/>
      </t:Event>
    </t:History>
  </t:Task>
  <t:Task id="{225C729C-8C60-4426-A5A7-6AA55621364C}">
    <t:Anchor>
      <t:Comment id="618607429"/>
    </t:Anchor>
    <t:History>
      <t:Event id="{ED56F8F4-398A-46AF-80CD-DFAF226D802F}" time="2021-09-08T13:29:05.625Z">
        <t:Attribution userId="S::markpoulton@tfl.gov.uk::c092a851-0e06-4a4d-9dd3-01d311f1ae46" userProvider="AD" userName="Poulton Mark"/>
        <t:Anchor>
          <t:Comment id="1099524818"/>
        </t:Anchor>
        <t:Create/>
      </t:Event>
      <t:Event id="{7DE3340B-6711-4697-AA57-9110EB32FF4D}" time="2021-09-08T13:29:05.625Z">
        <t:Attribution userId="S::markpoulton@tfl.gov.uk::c092a851-0e06-4a4d-9dd3-01d311f1ae46" userProvider="AD" userName="Poulton Mark"/>
        <t:Anchor>
          <t:Comment id="1099524818"/>
        </t:Anchor>
        <t:Assign userId="S::IrahMartin@tfl.gov.uk::e42c1061-9365-49e2-9437-00e4763a5359" userProvider="AD" userName="Martin Irah"/>
      </t:Event>
      <t:Event id="{07D54BFB-E990-4369-A96B-3B15A48B90AF}" time="2021-09-08T13:29:05.625Z">
        <t:Attribution userId="S::markpoulton@tfl.gov.uk::c092a851-0e06-4a4d-9dd3-01d311f1ae46" userProvider="AD" userName="Poulton Mark"/>
        <t:Anchor>
          <t:Comment id="1099524818"/>
        </t:Anchor>
        <t:SetTitle title="@Martin Irah Irah - do we know this? Was there a graph showing makes/ models of EVs most popular in London?"/>
      </t:Event>
    </t:History>
  </t:Task>
  <t:Task id="{D2154085-D383-41B6-8D81-688009AA0ABD}">
    <t:Anchor>
      <t:Comment id="626302339"/>
    </t:Anchor>
    <t:History>
      <t:Event id="{FE3F510E-B436-4480-BE7B-5C4CFFB9B105}" time="2021-12-09T11:19:30.795Z">
        <t:Attribution userId="S::markpoulton@tfl.gov.uk::c092a851-0e06-4a4d-9dd3-01d311f1ae46" userProvider="AD" userName="Poulton Mark"/>
        <t:Anchor>
          <t:Comment id="404345527"/>
        </t:Anchor>
        <t:Create/>
      </t:Event>
      <t:Event id="{4BCD9C23-0C93-41CC-AC8B-C55A626D39F0}" time="2021-12-09T11:19:30.795Z">
        <t:Attribution userId="S::markpoulton@tfl.gov.uk::c092a851-0e06-4a4d-9dd3-01d311f1ae46" userProvider="AD" userName="Poulton Mark"/>
        <t:Anchor>
          <t:Comment id="404345527"/>
        </t:Anchor>
        <t:Assign userId="S::IrahMartin@tfl.gov.uk::e42c1061-9365-49e2-9437-00e4763a5359" userProvider="AD" userName="Martin Irah"/>
      </t:Event>
      <t:Event id="{619BA4BE-A52A-40B3-9D35-D2E71348E865}" time="2021-12-09T11:19:30.795Z">
        <t:Attribution userId="S::markpoulton@tfl.gov.uk::c092a851-0e06-4a4d-9dd3-01d311f1ae46" userProvider="AD" userName="Poulton Mark"/>
        <t:Anchor>
          <t:Comment id="404345527"/>
        </t:Anchor>
        <t:SetTitle title="@Martin Irah Yes, provided"/>
      </t:Event>
    </t:History>
  </t:Task>
  <t:Task id="{EB8728D4-8764-4032-97EB-41B6E6C888E8}">
    <t:Anchor>
      <t:Comment id="616444100"/>
    </t:Anchor>
    <t:History>
      <t:Event id="{011911C8-BCC1-4A2F-BB16-8AF7326FF872}" time="2021-08-19T09:02:11.825Z">
        <t:Attribution userId="S::markpoulton@tfl.gov.uk::c092a851-0e06-4a4d-9dd3-01d311f1ae46" userProvider="AD" userName="Poulton Mark"/>
        <t:Anchor>
          <t:Comment id="1398801774"/>
        </t:Anchor>
        <t:Create/>
      </t:Event>
      <t:Event id="{0EC260FC-E9EC-4254-A61E-C7CDB13B1EB6}" time="2021-08-19T09:02:11.825Z">
        <t:Attribution userId="S::markpoulton@tfl.gov.uk::c092a851-0e06-4a4d-9dd3-01d311f1ae46" userProvider="AD" userName="Poulton Mark"/>
        <t:Anchor>
          <t:Comment id="1398801774"/>
        </t:Anchor>
        <t:Assign userId="S::PolyviosPolyviou@tfl.gov.uk::c65c785d-5db8-4a38-b8e7-0f2ce881a7a7" userProvider="AD" userName="Polyviou Polyvios"/>
      </t:Event>
      <t:Event id="{A7A1302B-237A-4C2E-A02C-6B4F0795DA0D}" time="2021-08-19T09:02:11.825Z">
        <t:Attribution userId="S::markpoulton@tfl.gov.uk::c092a851-0e06-4a4d-9dd3-01d311f1ae46" userProvider="AD" userName="Poulton Mark"/>
        <t:Anchor>
          <t:Comment id="1398801774"/>
        </t:Anchor>
        <t:SetTitle title="@Polyviou Polyvios Yes, this seems a good link. Who is drafting this aspect?"/>
      </t:Event>
      <t:Event id="{6CD58549-4490-4886-9775-48E02363C387}" time="2021-09-09T15:07:03.592Z">
        <t:Attribution userId="S::markpoulton@tfl.gov.uk::c092a851-0e06-4a4d-9dd3-01d311f1ae46" userProvider="AD" userName="Poulton Mark"/>
        <t:Anchor>
          <t:Comment id="1487781669"/>
        </t:Anchor>
        <t:UnassignAll/>
      </t:Event>
      <t:Event id="{DD7CBFBC-5878-4E80-9B4F-0DB994650F84}" time="2021-09-09T15:07:03.592Z">
        <t:Attribution userId="S::markpoulton@tfl.gov.uk::c092a851-0e06-4a4d-9dd3-01d311f1ae46" userProvider="AD" userName="Poulton Mark"/>
        <t:Anchor>
          <t:Comment id="1487781669"/>
        </t:Anchor>
        <t:Assign userId="S::RoisinNaughton@tfl.gov.uk::ed17e9b3-cdfc-4e8f-9840-de02ac25e336" userProvider="AD" userName="Naughton Roisin"/>
      </t:Event>
    </t:History>
  </t:Task>
  <t:Task id="{667D14AC-1864-492D-995D-88658823E423}">
    <t:Anchor>
      <t:Comment id="619669423"/>
    </t:Anchor>
    <t:History>
      <t:Event id="{B81549B4-C659-4F84-BF08-FFFF84DE0467}" time="2021-09-20T14:35:38.32Z">
        <t:Attribution userId="S::markpoulton@tfl.gov.uk::c092a851-0e06-4a4d-9dd3-01d311f1ae46" userProvider="AD" userName="Poulton Mark"/>
        <t:Anchor>
          <t:Comment id="686794166"/>
        </t:Anchor>
        <t:Create/>
      </t:Event>
      <t:Event id="{490DBFBB-8F7A-4148-8B78-D757BD7A4BF0}" time="2021-09-20T14:35:38.32Z">
        <t:Attribution userId="S::markpoulton@tfl.gov.uk::c092a851-0e06-4a4d-9dd3-01d311f1ae46" userProvider="AD" userName="Poulton Mark"/>
        <t:Anchor>
          <t:Comment id="686794166"/>
        </t:Anchor>
        <t:Assign userId="S::LucyHaywardSpeight@tfl.gov.uk::edb09304-ee21-4265-b6bf-cea4f2d6321d" userProvider="AD" userName="Hayward-Speight Lucy"/>
      </t:Event>
      <t:Event id="{B0DEAE0A-22CC-4686-BA6A-128E09247527}" time="2021-09-20T14:35:38.32Z">
        <t:Attribution userId="S::markpoulton@tfl.gov.uk::c092a851-0e06-4a4d-9dd3-01d311f1ae46" userProvider="AD" userName="Poulton Mark"/>
        <t:Anchor>
          <t:Comment id="686794166"/>
        </t:Anchor>
        <t:SetTitle title="@Hayward-Speight Lucy Is this OK?"/>
      </t:Event>
    </t:History>
  </t:Task>
  <t:Task id="{88EE01B6-9E89-44B4-86CF-23B339A48A20}">
    <t:Anchor>
      <t:Comment id="619424958"/>
    </t:Anchor>
    <t:History>
      <t:Event id="{AAFE91A5-2AD1-4631-A2B8-A2C10003340F}" time="2021-09-15T12:36:26.42Z">
        <t:Attribution userId="S::markpoulton@tfl.gov.uk::c092a851-0e06-4a4d-9dd3-01d311f1ae46" userProvider="AD" userName="Poulton Mark"/>
        <t:Anchor>
          <t:Comment id="1275049513"/>
        </t:Anchor>
        <t:Create/>
      </t:Event>
      <t:Event id="{F4FDEA69-5AAE-43C0-8EEA-1DE07AAC04FE}" time="2021-09-15T12:36:26.42Z">
        <t:Attribution userId="S::markpoulton@tfl.gov.uk::c092a851-0e06-4a4d-9dd3-01d311f1ae46" userProvider="AD" userName="Poulton Mark"/>
        <t:Anchor>
          <t:Comment id="1275049513"/>
        </t:Anchor>
        <t:Assign userId="S::RoisinNaughton@tfl.gov.uk::ed17e9b3-cdfc-4e8f-9840-de02ac25e336" userProvider="AD" userName="Naughton Roisin"/>
      </t:Event>
      <t:Event id="{5177997E-B008-4470-B92F-28FB8E5C3433}" time="2021-09-15T12:36:26.42Z">
        <t:Attribution userId="S::markpoulton@tfl.gov.uk::c092a851-0e06-4a4d-9dd3-01d311f1ae46" userProvider="AD" userName="Poulton Mark"/>
        <t:Anchor>
          <t:Comment id="1275049513"/>
        </t:Anchor>
        <t:SetTitle title="@Naughton Roisin Hi Roisin - would you please review Christina's comments in this section of Chapter 2?"/>
      </t:Event>
    </t:History>
  </t:Task>
  <t:Task id="{DE1B4A4E-BC19-4939-9D77-CE7B416E7215}">
    <t:Anchor>
      <t:Comment id="883693866"/>
    </t:Anchor>
    <t:History>
      <t:Event id="{87F294F1-4FED-4B1E-B5C9-B4BA1A14DA05}" time="2021-08-19T09:58:47.369Z">
        <t:Attribution userId="S::markpoulton@tfl.gov.uk::c092a851-0e06-4a4d-9dd3-01d311f1ae46" userProvider="AD" userName="Poulton Mark"/>
        <t:Anchor>
          <t:Comment id="883693866"/>
        </t:Anchor>
        <t:Create/>
      </t:Event>
      <t:Event id="{E92EACDC-FE6C-4E4D-A000-B8BB550605A7}" time="2021-08-19T09:58:47.369Z">
        <t:Attribution userId="S::markpoulton@tfl.gov.uk::c092a851-0e06-4a4d-9dd3-01d311f1ae46" userProvider="AD" userName="Poulton Mark"/>
        <t:Anchor>
          <t:Comment id="883693866"/>
        </t:Anchor>
        <t:Assign userId="S::PolyviosPolyviou@tfl.gov.uk::c65c785d-5db8-4a38-b8e7-0f2ce881a7a7" userProvider="AD" userName="Polyviou Polyvios"/>
      </t:Event>
      <t:Event id="{8AD15BCC-03AD-455A-8257-1E92B672BAEB}" time="2021-08-19T09:58:47.369Z">
        <t:Attribution userId="S::markpoulton@tfl.gov.uk::c092a851-0e06-4a4d-9dd3-01d311f1ae46" userProvider="AD" userName="Poulton Mark"/>
        <t:Anchor>
          <t:Comment id="883693866"/>
        </t:Anchor>
        <t:SetTitle title="@Polyviou Polyvios This is the paragraph I referred to in the previous section (beginning of chapter 2) on battery performance/ driving range. Is this better here?"/>
      </t:Event>
    </t:History>
  </t:Task>
  <t:Task id="{4D6A95D9-F031-467D-8E9A-B68DBEDCC1D9}">
    <t:Anchor>
      <t:Comment id="618606421"/>
    </t:Anchor>
    <t:History>
      <t:Event id="{425ECC30-EF55-41B5-84C3-DF6C353958F7}" time="2021-09-08T12:44:58.267Z">
        <t:Attribution userId="S::markpoulton@tfl.gov.uk::c092a851-0e06-4a4d-9dd3-01d311f1ae46" userProvider="AD" userName="Poulton Mark"/>
        <t:Anchor>
          <t:Comment id="2030226369"/>
        </t:Anchor>
        <t:Create/>
      </t:Event>
      <t:Event id="{D50EDCCA-EB8E-4F1D-974E-C5471D19036D}" time="2021-09-08T12:44:58.267Z">
        <t:Attribution userId="S::markpoulton@tfl.gov.uk::c092a851-0e06-4a4d-9dd3-01d311f1ae46" userProvider="AD" userName="Poulton Mark"/>
        <t:Anchor>
          <t:Comment id="2030226369"/>
        </t:Anchor>
        <t:Assign userId="S::LucyHaywardSpeight@tfl.gov.uk::edb09304-ee21-4265-b6bf-cea4f2d6321d" userProvider="AD" userName="Hayward-Speight Lucy"/>
      </t:Event>
      <t:Event id="{1175B9E6-7AE9-4B6C-B273-024EEA927D87}" time="2021-09-08T12:44:58.267Z">
        <t:Attribution userId="S::markpoulton@tfl.gov.uk::c092a851-0e06-4a4d-9dd3-01d311f1ae46" userProvider="AD" userName="Poulton Mark"/>
        <t:Anchor>
          <t:Comment id="2030226369"/>
        </t:Anchor>
        <t:SetTitle title="@Hayward-Speight Lucy I understand, but these were meant to illustrate different rapid charging curves across various EVs, showing that none of them charge at the full advertised power rating of the vehicle or charger and that they tail off at …"/>
      </t:Event>
    </t:History>
  </t:Task>
  <t:Task id="{F504EFA4-1D4A-4920-A772-8F612C539579}">
    <t:Anchor>
      <t:Comment id="627265505"/>
    </t:Anchor>
    <t:History>
      <t:Event id="{3BBE70C7-A773-4505-B25B-E24E1BB0E51C}" time="2021-12-15T09:48:01.994Z">
        <t:Attribution userId="S::markpoulton@tfl.gov.uk::c092a851-0e06-4a4d-9dd3-01d311f1ae46" userProvider="AD" userName="Poulton Mark"/>
        <t:Anchor>
          <t:Comment id="2064422351"/>
        </t:Anchor>
        <t:Create/>
      </t:Event>
      <t:Event id="{05FFF82A-C5C6-4CD5-B2D1-7CC77141CBFF}" time="2021-12-15T09:48:01.994Z">
        <t:Attribution userId="S::markpoulton@tfl.gov.uk::c092a851-0e06-4a4d-9dd3-01d311f1ae46" userProvider="AD" userName="Poulton Mark"/>
        <t:Anchor>
          <t:Comment id="2064422351"/>
        </t:Anchor>
        <t:Assign userId="S::LucyHaywardSpeight@tfl.gov.uk::edb09304-ee21-4265-b6bf-cea4f2d6321d" userProvider="AD" userName="Hayward-Speight Lucy"/>
      </t:Event>
      <t:Event id="{9B3EDA18-2581-42D4-B94C-2F0A5B474A8F}" time="2021-12-15T09:48:01.994Z">
        <t:Attribution userId="S::markpoulton@tfl.gov.uk::c092a851-0e06-4a4d-9dd3-01d311f1ae46" userProvider="AD" userName="Poulton Mark"/>
        <t:Anchor>
          <t:Comment id="2064422351"/>
        </t:Anchor>
        <t:SetTitle title="@Hayward-Speight Lucy From reading the FAQs on Source London's website, they state that members have an option to reserve a charge point up to 40 minutes in advance for a fee. But there's nothing to suggest that they REQUIRE a user to book in advance ..."/>
      </t:Event>
    </t:History>
  </t:Task>
  <t:Task id="{E7A1FF6F-F6D4-42C5-AD06-B9838F7E93A9}">
    <t:Anchor>
      <t:Comment id="618256253"/>
    </t:Anchor>
    <t:History>
      <t:Event id="{7313C360-8E46-488D-930C-F0FC13387C06}" time="2021-09-09T08:25:29.85Z">
        <t:Attribution userId="S::markpoulton@tfl.gov.uk::c092a851-0e06-4a4d-9dd3-01d311f1ae46" userProvider="AD" userName="Poulton Mark"/>
        <t:Anchor>
          <t:Comment id="903823689"/>
        </t:Anchor>
        <t:Create/>
      </t:Event>
      <t:Event id="{CE34075B-23C8-4AD2-B7B8-34F2A5A53129}" time="2021-09-09T08:25:29.85Z">
        <t:Attribution userId="S::markpoulton@tfl.gov.uk::c092a851-0e06-4a4d-9dd3-01d311f1ae46" userProvider="AD" userName="Poulton Mark"/>
        <t:Anchor>
          <t:Comment id="903823689"/>
        </t:Anchor>
        <t:Assign userId="S::RoisinNaughton@tfl.gov.uk::ed17e9b3-cdfc-4e8f-9840-de02ac25e336" userProvider="AD" userName="Naughton Roisin"/>
      </t:Event>
      <t:Event id="{81A5A909-1C81-4FA5-8ABE-A3A957D80DC0}" time="2021-09-09T08:25:29.85Z">
        <t:Attribution userId="S::markpoulton@tfl.gov.uk::c092a851-0e06-4a4d-9dd3-01d311f1ae46" userProvider="AD" userName="Poulton Mark"/>
        <t:Anchor>
          <t:Comment id="903823689"/>
        </t:Anchor>
        <t:SetTitle title="@Naughton Roisin @Hayward-Speight Lucy Is this OK?"/>
      </t:Event>
    </t:History>
  </t:Task>
  <t:Task id="{6DCB1CB0-D1D6-4A8B-9FD3-E27F7126C0E7}">
    <t:Anchor>
      <t:Comment id="1883869317"/>
    </t:Anchor>
    <t:History>
      <t:Event id="{2A659BF0-3548-4EF0-B83F-6FD282F1DF76}" time="2021-09-09T14:01:47.6Z">
        <t:Attribution userId="S::markpoulton@tfl.gov.uk::c092a851-0e06-4a4d-9dd3-01d311f1ae46" userProvider="AD" userName="Poulton Mark"/>
        <t:Anchor>
          <t:Comment id="1883869317"/>
        </t:Anchor>
        <t:Create/>
      </t:Event>
      <t:Event id="{9045DED6-0A13-43AC-996A-39B0E82CA9AC}" time="2021-09-09T14:01:47.6Z">
        <t:Attribution userId="S::markpoulton@tfl.gov.uk::c092a851-0e06-4a4d-9dd3-01d311f1ae46" userProvider="AD" userName="Poulton Mark"/>
        <t:Anchor>
          <t:Comment id="1883869317"/>
        </t:Anchor>
        <t:Assign userId="S::RoisinNaughton@tfl.gov.uk::ed17e9b3-cdfc-4e8f-9840-de02ac25e336" userProvider="AD" userName="Naughton Roisin"/>
      </t:Event>
      <t:Event id="{420C1089-2036-49B2-A5E8-6C0CADC36BE5}" time="2021-09-09T14:01:47.6Z">
        <t:Attribution userId="S::markpoulton@tfl.gov.uk::c092a851-0e06-4a4d-9dd3-01d311f1ae46" userProvider="AD" userName="Poulton Mark"/>
        <t:Anchor>
          <t:Comment id="1883869317"/>
        </t:Anchor>
        <t:SetTitle title="@Naughton Roisin The Figure numbering seems to be out!"/>
      </t:Event>
    </t:History>
  </t:Task>
  <t:Task id="{D82C60EE-15AE-42CB-BBFC-022875818479}">
    <t:Anchor>
      <t:Comment id="620588671"/>
    </t:Anchor>
    <t:History>
      <t:Event id="{AD1506DE-FD63-42CD-9069-C2BBA5528CF4}" time="2021-09-28T09:46:54.51Z">
        <t:Attribution userId="S::markpoulton@tfl.gov.uk::c092a851-0e06-4a4d-9dd3-01d311f1ae46" userProvider="AD" userName="Poulton Mark"/>
        <t:Anchor>
          <t:Comment id="1753390299"/>
        </t:Anchor>
        <t:Create/>
      </t:Event>
      <t:Event id="{8AA6E119-101E-4EBE-A485-DAA109A58C6D}" time="2021-09-28T09:46:54.51Z">
        <t:Attribution userId="S::markpoulton@tfl.gov.uk::c092a851-0e06-4a4d-9dd3-01d311f1ae46" userProvider="AD" userName="Poulton Mark"/>
        <t:Anchor>
          <t:Comment id="1753390299"/>
        </t:Anchor>
        <t:Assign userId="S::IrahMartin@tfl.gov.uk::e42c1061-9365-49e2-9437-00e4763a5359" userProvider="AD" userName="Martin Irah"/>
      </t:Event>
      <t:Event id="{2F46DFC0-D33E-42B3-926C-F2683D629D78}" time="2021-09-28T09:46:54.51Z">
        <t:Attribution userId="S::markpoulton@tfl.gov.uk::c092a851-0e06-4a4d-9dd3-01d311f1ae46" userProvider="AD" userName="Poulton Mark"/>
        <t:Anchor>
          <t:Comment id="1753390299"/>
        </t:Anchor>
        <t:SetTitle title="@Martin Irah Think this will crop up again; because of previous editing down, the original narrative supporting the summary has been lost ..."/>
      </t:Event>
      <t:Event id="{4F19F834-E2FE-4800-898A-C27CDEC5B667}" time="2021-09-30T11:12:11.417Z">
        <t:Attribution userId="S::markpoulton@tfl.gov.uk::c092a851-0e06-4a4d-9dd3-01d311f1ae46" userProvider="AD" userName="Poulton Mark"/>
        <t:Anchor>
          <t:Comment id="1295129849"/>
        </t:Anchor>
        <t:UnassignAll/>
      </t:Event>
      <t:Event id="{1F8F3FDA-3322-46C9-8D8B-86FBBABE1D18}" time="2021-09-30T11:12:11.417Z">
        <t:Attribution userId="S::markpoulton@tfl.gov.uk::c092a851-0e06-4a4d-9dd3-01d311f1ae46" userProvider="AD" userName="Poulton Mark"/>
        <t:Anchor>
          <t:Comment id="1295129849"/>
        </t:Anchor>
        <t:Assign userId="S::RoisinNaughton@tfl.gov.uk::ed17e9b3-cdfc-4e8f-9840-de02ac25e336" userProvider="AD" userName="Naughton Roisin"/>
      </t:Event>
    </t:History>
  </t:Task>
  <t:Task id="{69A3911F-DE03-4A82-8446-1B976AC4673A}">
    <t:Anchor>
      <t:Comment id="620590050"/>
    </t:Anchor>
    <t:History>
      <t:Event id="{56AD81E7-8E99-49E0-AFEB-0EBC74181584}" time="2021-09-30T18:34:06.953Z">
        <t:Attribution userId="S::markpoulton@tfl.gov.uk::c092a851-0e06-4a4d-9dd3-01d311f1ae46" userProvider="AD" userName="Poulton Mark"/>
        <t:Anchor>
          <t:Comment id="1437886857"/>
        </t:Anchor>
        <t:Create/>
      </t:Event>
      <t:Event id="{015D731B-1566-4637-AC8F-7E03D5839AF0}" time="2021-09-30T18:34:06.953Z">
        <t:Attribution userId="S::markpoulton@tfl.gov.uk::c092a851-0e06-4a4d-9dd3-01d311f1ae46" userProvider="AD" userName="Poulton Mark"/>
        <t:Anchor>
          <t:Comment id="1437886857"/>
        </t:Anchor>
        <t:Assign userId="S::IrahMartin@tfl.gov.uk::e42c1061-9365-49e2-9437-00e4763a5359" userProvider="AD" userName="Martin Irah"/>
      </t:Event>
      <t:Event id="{9ED3CE45-AF2B-4D7A-A1BB-C74503A91639}" time="2021-09-30T18:34:06.953Z">
        <t:Attribution userId="S::markpoulton@tfl.gov.uk::c092a851-0e06-4a4d-9dd3-01d311f1ae46" userProvider="AD" userName="Poulton Mark"/>
        <t:Anchor>
          <t:Comment id="1437886857"/>
        </t:Anchor>
        <t:SetTitle title="@Martin Irah Nearly-new/ second-hand, as the section relates to"/>
      </t:Event>
    </t:History>
  </t:Task>
  <t:Task id="{B6FE2C1A-2505-4ED2-9ADF-4FC11002EE6F}">
    <t:Anchor>
      <t:Comment id="618768084"/>
    </t:Anchor>
    <t:History>
      <t:Event id="{0290ED33-9D83-4CD2-8A9A-68520CFB67D4}" time="2021-09-09T15:33:31.766Z">
        <t:Attribution userId="S::markpoulton@tfl.gov.uk::c092a851-0e06-4a4d-9dd3-01d311f1ae46" userProvider="AD" userName="Poulton Mark"/>
        <t:Anchor>
          <t:Comment id="1534310046"/>
        </t:Anchor>
        <t:Create/>
      </t:Event>
      <t:Event id="{399793F3-648D-48E2-A660-74F7583AF8CB}" time="2021-09-09T15:33:31.766Z">
        <t:Attribution userId="S::markpoulton@tfl.gov.uk::c092a851-0e06-4a4d-9dd3-01d311f1ae46" userProvider="AD" userName="Poulton Mark"/>
        <t:Anchor>
          <t:Comment id="1534310046"/>
        </t:Anchor>
        <t:Assign userId="S::RoisinNaughton@tfl.gov.uk::ed17e9b3-cdfc-4e8f-9840-de02ac25e336" userProvider="AD" userName="Naughton Roisin"/>
      </t:Event>
      <t:Event id="{34B48E3D-AE99-4029-8349-7B25065F0F57}" time="2021-09-09T15:33:31.766Z">
        <t:Attribution userId="S::markpoulton@tfl.gov.uk::c092a851-0e06-4a4d-9dd3-01d311f1ae46" userProvider="AD" userName="Poulton Mark"/>
        <t:Anchor>
          <t:Comment id="1534310046"/>
        </t:Anchor>
        <t:SetTitle title="@Hayward-Speight Lucy @Naughton Roisin Good question: isn't this the case with many of the graphics, images etc in the document? Would this be part of the formal publication process?"/>
      </t:Event>
    </t:History>
  </t:Task>
  <t:Task id="{BDEE6CB3-4663-4EF3-9A42-EF245111AA39}">
    <t:Anchor>
      <t:Comment id="618777761"/>
    </t:Anchor>
    <t:History>
      <t:Event id="{B42D07EC-0416-4568-9226-7F7AB05DBC13}" time="2021-09-09T16:27:39.854Z">
        <t:Attribution userId="S::markpoulton@tfl.gov.uk::c092a851-0e06-4a4d-9dd3-01d311f1ae46" userProvider="AD" userName="Poulton Mark"/>
        <t:Anchor>
          <t:Comment id="1483584211"/>
        </t:Anchor>
        <t:Create/>
      </t:Event>
      <t:Event id="{C7943B3B-7937-4EBD-BDB5-F1C20EEE5186}" time="2021-09-09T16:27:39.854Z">
        <t:Attribution userId="S::markpoulton@tfl.gov.uk::c092a851-0e06-4a4d-9dd3-01d311f1ae46" userProvider="AD" userName="Poulton Mark"/>
        <t:Anchor>
          <t:Comment id="1483584211"/>
        </t:Anchor>
        <t:Assign userId="S::LucyHaywardSpeight@tfl.gov.uk::edb09304-ee21-4265-b6bf-cea4f2d6321d" userProvider="AD" userName="Hayward-Speight Lucy"/>
      </t:Event>
      <t:Event id="{615D771F-5A63-4727-96F5-55AD67BF9D1C}" time="2021-09-09T16:27:39.854Z">
        <t:Attribution userId="S::markpoulton@tfl.gov.uk::c092a851-0e06-4a4d-9dd3-01d311f1ae46" userProvider="AD" userName="Poulton Mark"/>
        <t:Anchor>
          <t:Comment id="1483584211"/>
        </t:Anchor>
        <t:SetTitle title="@Hayward-Speight Lucy Have proposed a paragraph before the summary box: can you please have a look?"/>
      </t:Event>
    </t:History>
  </t:Task>
  <t:Task id="{43D27515-69BD-47A3-B900-5EBCC77537CF}">
    <t:Anchor>
      <t:Comment id="626840616"/>
    </t:Anchor>
    <t:History>
      <t:Event id="{32791AF9-B1EF-4E83-A45B-531C313492E1}" time="2021-12-10T09:25:30.2Z">
        <t:Attribution userId="S::markpoulton@tfl.gov.uk::c092a851-0e06-4a4d-9dd3-01d311f1ae46" userProvider="AD" userName="Poulton Mark"/>
        <t:Anchor>
          <t:Comment id="451631997"/>
        </t:Anchor>
        <t:Create/>
      </t:Event>
      <t:Event id="{53CFFDF6-D581-4C9E-B28E-E50AFE456D7E}" time="2021-12-10T09:25:30.2Z">
        <t:Attribution userId="S::markpoulton@tfl.gov.uk::c092a851-0e06-4a4d-9dd3-01d311f1ae46" userProvider="AD" userName="Poulton Mark"/>
        <t:Anchor>
          <t:Comment id="451631997"/>
        </t:Anchor>
        <t:Assign userId="S::LucyHaywardSpeight@tfl.gov.uk::edb09304-ee21-4265-b6bf-cea4f2d6321d" userProvider="AD" userName="Hayward-Speight Lucy"/>
      </t:Event>
      <t:Event id="{C668323E-077D-4B02-BD79-B0109A7CFE20}" time="2021-12-10T09:25:30.2Z">
        <t:Attribution userId="S::markpoulton@tfl.gov.uk::c092a851-0e06-4a4d-9dd3-01d311f1ae46" userProvider="AD" userName="Poulton Mark"/>
        <t:Anchor>
          <t:Comment id="451631997"/>
        </t:Anchor>
        <t:SetTitle title="@Hayward-Speight Lucy I can't find anything publicly available or which shows this trend beyond 2020. The IEA have a graph of EV range by year but also ends in 2020 and shows a slowing of increase in driving range"/>
      </t:Event>
    </t:History>
  </t:Task>
  <t:Task id="{C1C9F275-7B24-4B44-8A9D-8D621ADD19A1}">
    <t:Anchor>
      <t:Comment id="619402651"/>
    </t:Anchor>
    <t:History>
      <t:Event id="{92AAE798-0E63-4583-9D36-7506EBA29C67}" time="2021-09-15T09:50:59.715Z">
        <t:Attribution userId="S::markpoulton@tfl.gov.uk::c092a851-0e06-4a4d-9dd3-01d311f1ae46" userProvider="AD" userName="Poulton Mark"/>
        <t:Anchor>
          <t:Comment id="578909447"/>
        </t:Anchor>
        <t:Create/>
      </t:Event>
      <t:Event id="{2D4C54C2-D699-4D10-A725-D7DCF7139F73}" time="2021-09-15T09:50:59.715Z">
        <t:Attribution userId="S::markpoulton@tfl.gov.uk::c092a851-0e06-4a4d-9dd3-01d311f1ae46" userProvider="AD" userName="Poulton Mark"/>
        <t:Anchor>
          <t:Comment id="578909447"/>
        </t:Anchor>
        <t:Assign userId="S::PolyviosPolyviou@tfl.gov.uk::c65c785d-5db8-4a38-b8e7-0f2ce881a7a7" userProvider="AD" userName="Polyviou Polyvios"/>
      </t:Event>
      <t:Event id="{0022619C-BAC1-491A-8570-A0F00AE4DDE5}" time="2021-09-15T09:50:59.715Z">
        <t:Attribution userId="S::markpoulton@tfl.gov.uk::c092a851-0e06-4a4d-9dd3-01d311f1ae46" userProvider="AD" userName="Poulton Mark"/>
        <t:Anchor>
          <t:Comment id="578909447"/>
        </t:Anchor>
        <t:SetTitle title="@Polyviou Polyvios @Hayward-Speight Lucy I agree with Christina to an extent - but this depends on whether we want to highlight the need for continued investment in UK battery production, when comparing what we produce with Europe's plans ..."/>
      </t:Event>
    </t:History>
  </t:Task>
  <t:Task id="{EA6D0A8C-6B05-4A6B-8131-1A6038CB3121}">
    <t:Anchor>
      <t:Comment id="303091954"/>
    </t:Anchor>
    <t:History>
      <t:Event id="{A96BD80C-CAC4-48C8-BDB8-961C3CCFB1B4}" time="2021-09-15T09:52:42.989Z">
        <t:Attribution userId="S::markpoulton@tfl.gov.uk::c092a851-0e06-4a4d-9dd3-01d311f1ae46" userProvider="AD" userName="Poulton Mark"/>
        <t:Anchor>
          <t:Comment id="920802660"/>
        </t:Anchor>
        <t:Create/>
      </t:Event>
      <t:Event id="{73F7FC94-8DB2-4709-B432-AB9A3CE01D05}" time="2021-09-15T09:52:42.989Z">
        <t:Attribution userId="S::markpoulton@tfl.gov.uk::c092a851-0e06-4a4d-9dd3-01d311f1ae46" userProvider="AD" userName="Poulton Mark"/>
        <t:Anchor>
          <t:Comment id="920802660"/>
        </t:Anchor>
        <t:Assign userId="S::PolyviosPolyviou@tfl.gov.uk::c65c785d-5db8-4a38-b8e7-0f2ce881a7a7" userProvider="AD" userName="Polyviou Polyvios"/>
      </t:Event>
      <t:Event id="{AD72941A-F36D-483B-AA58-35C8AD466A94}" time="2021-09-15T09:52:42.989Z">
        <t:Attribution userId="S::markpoulton@tfl.gov.uk::c092a851-0e06-4a4d-9dd3-01d311f1ae46" userProvider="AD" userName="Poulton Mark"/>
        <t:Anchor>
          <t:Comment id="920802660"/>
        </t:Anchor>
        <t:SetTitle title="@Polyviou Polyvios @Hayward-Speight Lucy I've moved the myth but Christina has a point!"/>
      </t:Event>
      <t:Event id="{CDBF0578-3697-43C9-896D-C8A6C8D38528}" time="2021-09-20T11:02:25.655Z">
        <t:Attribution userId="S::markpoulton@tfl.gov.uk::c092a851-0e06-4a4d-9dd3-01d311f1ae46" userProvider="AD" userName="Poulton Mark"/>
        <t:Progress percentComplete="100"/>
      </t:Event>
    </t:History>
  </t:Task>
  <t:Task id="{195E6369-23B9-4DD9-91F1-DD6FDDDD0019}">
    <t:Anchor>
      <t:Comment id="619420782"/>
    </t:Anchor>
    <t:History>
      <t:Event id="{52B393D2-EA32-41D8-9643-3A20B9BE07D0}" time="2021-09-15T10:03:04.2Z">
        <t:Attribution userId="S::markpoulton@tfl.gov.uk::c092a851-0e06-4a4d-9dd3-01d311f1ae46" userProvider="AD" userName="Poulton Mark"/>
        <t:Anchor>
          <t:Comment id="749051386"/>
        </t:Anchor>
        <t:Create/>
      </t:Event>
      <t:Event id="{21A262F9-18F5-449C-9DC6-C6A84C6D96C1}" time="2021-09-15T10:03:04.2Z">
        <t:Attribution userId="S::markpoulton@tfl.gov.uk::c092a851-0e06-4a4d-9dd3-01d311f1ae46" userProvider="AD" userName="Poulton Mark"/>
        <t:Anchor>
          <t:Comment id="749051386"/>
        </t:Anchor>
        <t:Assign userId="S::PolyviosPolyviou@tfl.gov.uk::c65c785d-5db8-4a38-b8e7-0f2ce881a7a7" userProvider="AD" userName="Polyviou Polyvios"/>
      </t:Event>
      <t:Event id="{FD94BFE8-B7A8-4052-9447-642440731498}" time="2021-09-15T10:03:04.2Z">
        <t:Attribution userId="S::markpoulton@tfl.gov.uk::c092a851-0e06-4a4d-9dd3-01d311f1ae46" userProvider="AD" userName="Poulton Mark"/>
        <t:Anchor>
          <t:Comment id="749051386"/>
        </t:Anchor>
        <t:SetTitle title="@Polyviou Polyvios @Hayward-Speight Lucy Not sure whether it's best to quote specific examples to make the point that this is happening, or be vague and allude to it happening?"/>
      </t:Event>
    </t:History>
  </t:Task>
  <t:Task id="{80451C69-B25B-43D7-B06D-A36A1A20575E}">
    <t:Anchor>
      <t:Comment id="862279722"/>
    </t:Anchor>
    <t:History>
      <t:Event id="{2913DF09-AB5E-423F-8EB9-C6AD38F10C50}" time="2021-09-20T13:04:27.986Z">
        <t:Attribution userId="S::markpoulton@tfl.gov.uk::c092a851-0e06-4a4d-9dd3-01d311f1ae46" userProvider="AD" userName="Poulton Mark"/>
        <t:Anchor>
          <t:Comment id="862279722"/>
        </t:Anchor>
        <t:Create/>
      </t:Event>
      <t:Event id="{7DE8E5C4-7E56-4A2C-99FE-8F0F5EE610EB}" time="2021-09-20T13:04:27.986Z">
        <t:Attribution userId="S::markpoulton@tfl.gov.uk::c092a851-0e06-4a4d-9dd3-01d311f1ae46" userProvider="AD" userName="Poulton Mark"/>
        <t:Anchor>
          <t:Comment id="862279722"/>
        </t:Anchor>
        <t:Assign userId="S::LucyHaywardSpeight@tfl.gov.uk::edb09304-ee21-4265-b6bf-cea4f2d6321d" userProvider="AD" userName="Hayward-Speight Lucy"/>
      </t:Event>
      <t:Event id="{1E282EF8-54FB-4020-9CE8-3FF8C7C20F9B}" time="2021-09-20T13:04:27.986Z">
        <t:Attribution userId="S::markpoulton@tfl.gov.uk::c092a851-0e06-4a4d-9dd3-01d311f1ae46" userProvider="AD" userName="Poulton Mark"/>
        <t:Anchor>
          <t:Comment id="862279722"/>
        </t:Anchor>
        <t:SetTitle title="@Hayward-Speight Lucy I've just read that VW plans to lease second-hand or even older used EVs so they can retain control over batteries because of the value in them. Is it worth quoting this?"/>
      </t:Event>
    </t:History>
  </t:Task>
  <t:Task id="{DA6E8A89-025B-4366-968E-20337C1A688E}">
    <t:Anchor>
      <t:Comment id="885006313"/>
    </t:Anchor>
    <t:History>
      <t:Event id="{0CD2A0B0-25DD-4B53-87DB-279D356F8440}" time="2021-12-09T18:47:45.306Z">
        <t:Attribution userId="S::markpoulton@tfl.gov.uk::c092a851-0e06-4a4d-9dd3-01d311f1ae46" userProvider="AD" userName="Poulton Mark"/>
        <t:Anchor>
          <t:Comment id="885006313"/>
        </t:Anchor>
        <t:Create/>
      </t:Event>
      <t:Event id="{25FA47B0-7817-497C-8118-3D8A4A913FF8}" time="2021-12-09T18:47:45.306Z">
        <t:Attribution userId="S::markpoulton@tfl.gov.uk::c092a851-0e06-4a4d-9dd3-01d311f1ae46" userProvider="AD" userName="Poulton Mark"/>
        <t:Anchor>
          <t:Comment id="885006313"/>
        </t:Anchor>
        <t:Assign userId="S::LucyHaywardSpeight@tfl.gov.uk::edb09304-ee21-4265-b6bf-cea4f2d6321d" userProvider="AD" userName="Hayward-Speight Lucy"/>
      </t:Event>
      <t:Event id="{71E60FA0-0DBB-436B-BAD6-9B01F747BE61}" time="2021-12-09T18:47:45.306Z">
        <t:Attribution userId="S::markpoulton@tfl.gov.uk::c092a851-0e06-4a4d-9dd3-01d311f1ae46" userProvider="AD" userName="Poulton Mark"/>
        <t:Anchor>
          <t:Comment id="885006313"/>
        </t:Anchor>
        <t:SetTitle title="@Polyviou Polyvios @Hayward-Speight Lucy To review, please"/>
      </t:Event>
    </t:History>
  </t:Task>
  <t:Task id="{626B09D1-4C1A-4778-920E-DF3880CA8908}">
    <t:Anchor>
      <t:Comment id="295200250"/>
    </t:Anchor>
    <t:History>
      <t:Event id="{2C8156B5-8930-4C3A-BD45-307305461672}" time="2021-09-20T14:46:19.666Z">
        <t:Attribution userId="S::markpoulton@tfl.gov.uk::c092a851-0e06-4a4d-9dd3-01d311f1ae46" userProvider="AD" userName="Poulton Mark"/>
        <t:Anchor>
          <t:Comment id="295200250"/>
        </t:Anchor>
        <t:Create/>
      </t:Event>
      <t:Event id="{CFAAE207-8064-4ACE-8C0D-303B45D2E005}" time="2021-09-20T14:46:19.666Z">
        <t:Attribution userId="S::markpoulton@tfl.gov.uk::c092a851-0e06-4a4d-9dd3-01d311f1ae46" userProvider="AD" userName="Poulton Mark"/>
        <t:Anchor>
          <t:Comment id="295200250"/>
        </t:Anchor>
        <t:Assign userId="S::LucyHaywardSpeight@tfl.gov.uk::edb09304-ee21-4265-b6bf-cea4f2d6321d" userProvider="AD" userName="Hayward-Speight Lucy"/>
      </t:Event>
      <t:Event id="{5E27A90D-ADBB-4F8C-8A4F-27F75A0DC47E}" time="2021-09-20T14:46:19.666Z">
        <t:Attribution userId="S::markpoulton@tfl.gov.uk::c092a851-0e06-4a4d-9dd3-01d311f1ae46" userProvider="AD" userName="Poulton Mark"/>
        <t:Anchor>
          <t:Comment id="295200250"/>
        </t:Anchor>
        <t:SetTitle title="@Hayward-Speight Lucy This mirrors the sentence I wrote about second-hand prices and how to improve consumer confidence above ... do we need something like this in each section, do you think?"/>
      </t:Event>
    </t:History>
  </t:Task>
  <t:Task id="{5F306A8B-23FF-435D-92B0-82DFB36F9E9E}">
    <t:Anchor>
      <t:Comment id="620587971"/>
    </t:Anchor>
    <t:History>
      <t:Event id="{AF628438-4462-44DF-B855-0DB0CFFB759C}" time="2021-09-28T09:45:25.441Z">
        <t:Attribution userId="S::markpoulton@tfl.gov.uk::c092a851-0e06-4a4d-9dd3-01d311f1ae46" userProvider="AD" userName="Poulton Mark"/>
        <t:Anchor>
          <t:Comment id="2056642212"/>
        </t:Anchor>
        <t:Create/>
      </t:Event>
      <t:Event id="{ABE6F8CD-3AC4-4A3C-A3DC-4F23E5DA2AED}" time="2021-09-28T09:45:25.441Z">
        <t:Attribution userId="S::markpoulton@tfl.gov.uk::c092a851-0e06-4a4d-9dd3-01d311f1ae46" userProvider="AD" userName="Poulton Mark"/>
        <t:Anchor>
          <t:Comment id="2056642212"/>
        </t:Anchor>
        <t:Assign userId="S::IrahMartin@tfl.gov.uk::e42c1061-9365-49e2-9437-00e4763a5359" userProvider="AD" userName="Martin Irah"/>
      </t:Event>
      <t:Event id="{C44CC768-3CAF-498B-820F-1A2290BB4CB9}" time="2021-09-28T09:45:25.441Z">
        <t:Attribution userId="S::markpoulton@tfl.gov.uk::c092a851-0e06-4a4d-9dd3-01d311f1ae46" userProvider="AD" userName="Poulton Mark"/>
        <t:Anchor>
          <t:Comment id="2056642212"/>
        </t:Anchor>
        <t:SetTitle title="@Martin Irah Perhaps ask Roisin, Polyvios or Lucy about this ... we could suggest that it's intrinsically linked to technology trends and therefore should logically be included in this section?"/>
      </t:Event>
    </t:History>
  </t:Task>
  <t:Task id="{97A535B2-5DBF-4DC8-8803-24BCB0E09FF2}">
    <t:Anchor>
      <t:Comment id="403711415"/>
    </t:Anchor>
    <t:History>
      <t:Event id="{40AB3F19-7E95-45A2-BD02-6EDAAF066C9D}" time="2021-09-20T14:58:15.19Z">
        <t:Attribution userId="S::markpoulton@tfl.gov.uk::c092a851-0e06-4a4d-9dd3-01d311f1ae46" userProvider="AD" userName="Poulton Mark"/>
        <t:Anchor>
          <t:Comment id="403711415"/>
        </t:Anchor>
        <t:Create/>
      </t:Event>
      <t:Event id="{F5A42F2E-F837-4964-9380-58C7240B79B9}" time="2021-09-20T14:58:15.19Z">
        <t:Attribution userId="S::markpoulton@tfl.gov.uk::c092a851-0e06-4a4d-9dd3-01d311f1ae46" userProvider="AD" userName="Poulton Mark"/>
        <t:Anchor>
          <t:Comment id="403711415"/>
        </t:Anchor>
        <t:Assign userId="S::RoisinNaughton@tfl.gov.uk::ed17e9b3-cdfc-4e8f-9840-de02ac25e336" userProvider="AD" userName="Naughton Roisin"/>
      </t:Event>
      <t:Event id="{3F3D8C2A-2FE1-4719-AA68-10055F9AAF07}" time="2021-09-20T14:58:15.19Z">
        <t:Attribution userId="S::markpoulton@tfl.gov.uk::c092a851-0e06-4a4d-9dd3-01d311f1ae46" userProvider="AD" userName="Poulton Mark"/>
        <t:Anchor>
          <t:Comment id="403711415"/>
        </t:Anchor>
        <t:SetTitle title="@Naughton Roisin @Hayward-Speight Lucy Here's the battery swap narrative ..."/>
      </t:Event>
    </t:History>
  </t:Task>
  <t:Task id="{9C9A6E34-335D-41D3-924F-2CE8A88291B9}">
    <t:Anchor>
      <t:Comment id="620263069"/>
    </t:Anchor>
    <t:History>
      <t:Event id="{D7538114-D079-413B-A966-550970D3F738}" time="2021-09-27T13:11:01.584Z">
        <t:Attribution userId="S::markpoulton@tfl.gov.uk::c092a851-0e06-4a4d-9dd3-01d311f1ae46" userProvider="AD" userName="Poulton Mark"/>
        <t:Anchor>
          <t:Comment id="304465502"/>
        </t:Anchor>
        <t:Create/>
      </t:Event>
      <t:Event id="{0E447943-F688-4FDC-9E2A-BDF258316AA8}" time="2021-09-27T13:11:01.584Z">
        <t:Attribution userId="S::markpoulton@tfl.gov.uk::c092a851-0e06-4a4d-9dd3-01d311f1ae46" userProvider="AD" userName="Poulton Mark"/>
        <t:Anchor>
          <t:Comment id="304465502"/>
        </t:Anchor>
        <t:Assign userId="S::RoisinNaughton@tfl.gov.uk::ed17e9b3-cdfc-4e8f-9840-de02ac25e336" userProvider="AD" userName="Naughton Roisin"/>
      </t:Event>
      <t:Event id="{3A766173-8381-4AEA-A260-1937A5B9808E}" time="2021-09-27T13:11:01.584Z">
        <t:Attribution userId="S::markpoulton@tfl.gov.uk::c092a851-0e06-4a4d-9dd3-01d311f1ae46" userProvider="AD" userName="Poulton Mark"/>
        <t:Anchor>
          <t:Comment id="304465502"/>
        </t:Anchor>
        <t:SetTitle title="@Naughton Roisin Have included VED as well as company car BiK tax advantages"/>
      </t:Event>
    </t:History>
  </t:Task>
  <t:Task id="{D9DB384F-A677-445F-88BF-3091B7C62442}">
    <t:Anchor>
      <t:Comment id="620154694"/>
    </t:Anchor>
    <t:History>
      <t:Event id="{6E8C8ABD-EF49-4608-AA4F-5071AD9487F5}" time="2021-09-27T13:18:39.113Z">
        <t:Attribution userId="S::markpoulton@tfl.gov.uk::c092a851-0e06-4a4d-9dd3-01d311f1ae46" userProvider="AD" userName="Poulton Mark"/>
        <t:Anchor>
          <t:Comment id="1636780723"/>
        </t:Anchor>
        <t:Create/>
      </t:Event>
      <t:Event id="{176F361B-2834-49C6-BB72-3ED7DB94CB7F}" time="2021-09-27T13:18:39.113Z">
        <t:Attribution userId="S::markpoulton@tfl.gov.uk::c092a851-0e06-4a4d-9dd3-01d311f1ae46" userProvider="AD" userName="Poulton Mark"/>
        <t:Anchor>
          <t:Comment id="1636780723"/>
        </t:Anchor>
        <t:Assign userId="S::IrahMartin@tfl.gov.uk::e42c1061-9365-49e2-9437-00e4763a5359" userProvider="AD" userName="Martin Irah"/>
      </t:Event>
      <t:Event id="{25B2DB57-5939-4AE5-84AF-D4FBD1E29ECE}" time="2021-09-27T13:18:39.113Z">
        <t:Attribution userId="S::markpoulton@tfl.gov.uk::c092a851-0e06-4a4d-9dd3-01d311f1ae46" userProvider="AD" userName="Poulton Mark"/>
        <t:Anchor>
          <t:Comment id="1636780723"/>
        </t:Anchor>
        <t:SetTitle title="@Naughton Roisin @Martin Irah The narrative doesn't need to change since manufacturing CO2 emissions are still higher from BEVs than ICE vehicles, and the possible lifecycle advantage in GHG emissions remains significant. In fact, the updated ICCT …"/>
      </t:Event>
    </t:History>
  </t:Task>
  <t:Task id="{20F07718-D7A0-44AF-89E0-9FCC3D10EE6C}">
    <t:Anchor>
      <t:Comment id="620588413"/>
    </t:Anchor>
    <t:History>
      <t:Event id="{D3AAB681-491E-4B95-8D7E-420A5FA679D5}" time="2021-09-28T09:37:40.64Z">
        <t:Attribution userId="S::markpoulton@tfl.gov.uk::c092a851-0e06-4a4d-9dd3-01d311f1ae46" userProvider="AD" userName="Poulton Mark"/>
        <t:Anchor>
          <t:Comment id="832507365"/>
        </t:Anchor>
        <t:Create/>
      </t:Event>
      <t:Event id="{F59D6964-40AF-4DA2-9EE3-7B2FEDE59F75}" time="2021-09-28T09:37:40.64Z">
        <t:Attribution userId="S::markpoulton@tfl.gov.uk::c092a851-0e06-4a4d-9dd3-01d311f1ae46" userProvider="AD" userName="Poulton Mark"/>
        <t:Anchor>
          <t:Comment id="832507365"/>
        </t:Anchor>
        <t:Assign userId="S::IrahMartin@tfl.gov.uk::e42c1061-9365-49e2-9437-00e4763a5359" userProvider="AD" userName="Martin Irah"/>
      </t:Event>
      <t:Event id="{D292DA17-387A-4246-9E01-4029C7FB5579}" time="2021-09-28T09:37:40.64Z">
        <t:Attribution userId="S::markpoulton@tfl.gov.uk::c092a851-0e06-4a4d-9dd3-01d311f1ae46" userProvider="AD" userName="Poulton Mark"/>
        <t:Anchor>
          <t:Comment id="832507365"/>
        </t:Anchor>
        <t:SetTitle title="@Martin Irah It was in my original narrative but got cut out!"/>
      </t:Event>
    </t:History>
  </t:Task>
  <t:Task id="{AF75935A-6394-4116-B873-AC79A972344E}">
    <t:Anchor>
      <t:Comment id="626157602"/>
    </t:Anchor>
    <t:History>
      <t:Event id="{21B3DD70-0819-4FC9-A48D-2E482E3EC6C4}" time="2021-12-09T18:48:26.635Z">
        <t:Attribution userId="S::markpoulton@tfl.gov.uk::c092a851-0e06-4a4d-9dd3-01d311f1ae46" userProvider="AD" userName="Poulton Mark"/>
        <t:Anchor>
          <t:Comment id="2053312916"/>
        </t:Anchor>
        <t:Create/>
      </t:Event>
      <t:Event id="{DA6D3138-EAF7-4A7B-9BA8-002F89E83D7E}" time="2021-12-09T18:48:26.635Z">
        <t:Attribution userId="S::markpoulton@tfl.gov.uk::c092a851-0e06-4a4d-9dd3-01d311f1ae46" userProvider="AD" userName="Poulton Mark"/>
        <t:Anchor>
          <t:Comment id="2053312916"/>
        </t:Anchor>
        <t:Assign userId="S::IrahMartin@tfl.gov.uk::e42c1061-9365-49e2-9437-00e4763a5359" userProvider="AD" userName="Martin Irah"/>
      </t:Event>
      <t:Event id="{618F8A8B-521F-4BC3-A9FF-E3031DC4D33F}" time="2021-12-09T18:48:26.635Z">
        <t:Attribution userId="S::markpoulton@tfl.gov.uk::c092a851-0e06-4a4d-9dd3-01d311f1ae46" userProvider="AD" userName="Poulton Mark"/>
        <t:Anchor>
          <t:Comment id="2053312916"/>
        </t:Anchor>
        <t:SetTitle title="@Martin Irah Is this OK?"/>
      </t:Event>
    </t:History>
  </t:Task>
  <t:Task id="{75BDD31E-D292-47D8-9749-C163972D1F84}">
    <t:Anchor>
      <t:Comment id="620588905"/>
    </t:Anchor>
    <t:History>
      <t:Event id="{5B6885B4-1556-481A-9884-C55B392446F6}" time="2021-09-30T11:14:42.835Z">
        <t:Attribution userId="S::markpoulton@tfl.gov.uk::c092a851-0e06-4a4d-9dd3-01d311f1ae46" userProvider="AD" userName="Poulton Mark"/>
        <t:Anchor>
          <t:Comment id="746961987"/>
        </t:Anchor>
        <t:Create/>
      </t:Event>
      <t:Event id="{353A3FB3-BA46-48D1-9E15-A3458CAAF786}" time="2021-09-30T11:14:42.835Z">
        <t:Attribution userId="S::markpoulton@tfl.gov.uk::c092a851-0e06-4a4d-9dd3-01d311f1ae46" userProvider="AD" userName="Poulton Mark"/>
        <t:Anchor>
          <t:Comment id="746961987"/>
        </t:Anchor>
        <t:Assign userId="S::RoisinNaughton@tfl.gov.uk::ed17e9b3-cdfc-4e8f-9840-de02ac25e336" userProvider="AD" userName="Naughton Roisin"/>
      </t:Event>
      <t:Event id="{E779794A-279B-4E05-99A0-63EC8078B1C4}" time="2021-09-30T11:14:42.835Z">
        <t:Attribution userId="S::markpoulton@tfl.gov.uk::c092a851-0e06-4a4d-9dd3-01d311f1ae46" userProvider="AD" userName="Poulton Mark"/>
        <t:Anchor>
          <t:Comment id="746961987"/>
        </t:Anchor>
        <t:SetTitle title="@Naughton Roisin This is (partly) covered in the section on recycling/ end of life on solid state battery development. I think there was originally a para on alternative chemistries being researched, but has been cut out ..."/>
      </t:Event>
    </t:History>
  </t:Task>
  <t:Task id="{D92C6C68-F648-4363-A3F9-29E96644EDB7}">
    <t:Anchor>
      <t:Comment id="620589106"/>
    </t:Anchor>
    <t:History>
      <t:Event id="{0B47A7A8-6C7D-4484-BFE0-AD7A7873039D}" time="2021-09-30T11:16:33.235Z">
        <t:Attribution userId="S::markpoulton@tfl.gov.uk::c092a851-0e06-4a4d-9dd3-01d311f1ae46" userProvider="AD" userName="Poulton Mark"/>
        <t:Anchor>
          <t:Comment id="303262542"/>
        </t:Anchor>
        <t:Create/>
      </t:Event>
      <t:Event id="{BACFDFFE-13A8-4BD6-BA96-93A1C5133A10}" time="2021-09-30T11:16:33.235Z">
        <t:Attribution userId="S::markpoulton@tfl.gov.uk::c092a851-0e06-4a4d-9dd3-01d311f1ae46" userProvider="AD" userName="Poulton Mark"/>
        <t:Anchor>
          <t:Comment id="303262542"/>
        </t:Anchor>
        <t:Assign userId="S::IrahMartin@tfl.gov.uk::e42c1061-9365-49e2-9437-00e4763a5359" userProvider="AD" userName="Martin Irah"/>
      </t:Event>
      <t:Event id="{8F234A98-8169-4DE3-8110-4C897399DAFD}" time="2021-09-30T11:16:33.235Z">
        <t:Attribution userId="S::markpoulton@tfl.gov.uk::c092a851-0e06-4a4d-9dd3-01d311f1ae46" userProvider="AD" userName="Poulton Mark"/>
        <t:Anchor>
          <t:Comment id="303262542"/>
        </t:Anchor>
        <t:SetTitle title="@Martin Irah It's relevant because if we don't build domestic battery production the UK EV manufacturers might not have access to affordable and more sustainable batteries - and prices will rise and they would lose market share, reducing availability ..."/>
      </t:Event>
    </t:History>
  </t:Task>
  <t:Task id="{4419891A-C943-47B7-935C-C9E72AE12098}">
    <t:Anchor>
      <t:Comment id="620589078"/>
    </t:Anchor>
    <t:History>
      <t:Event id="{9D91379D-5ABB-48E0-AE60-3E524F96EC27}" time="2021-09-30T11:17:54.62Z">
        <t:Attribution userId="S::markpoulton@tfl.gov.uk::c092a851-0e06-4a4d-9dd3-01d311f1ae46" userProvider="AD" userName="Poulton Mark"/>
        <t:Anchor>
          <t:Comment id="1931638501"/>
        </t:Anchor>
        <t:Create/>
      </t:Event>
      <t:Event id="{CF229590-8076-48BA-9A71-3BC00B625753}" time="2021-09-30T11:17:54.62Z">
        <t:Attribution userId="S::markpoulton@tfl.gov.uk::c092a851-0e06-4a4d-9dd3-01d311f1ae46" userProvider="AD" userName="Poulton Mark"/>
        <t:Anchor>
          <t:Comment id="1931638501"/>
        </t:Anchor>
        <t:Assign userId="S::IrahMartin@tfl.gov.uk::e42c1061-9365-49e2-9437-00e4763a5359" userProvider="AD" userName="Martin Irah"/>
      </t:Event>
      <t:Event id="{A148498F-74F2-47ED-B41C-35BE7F7BBEAD}" time="2021-09-30T11:17:54.62Z">
        <t:Attribution userId="S::markpoulton@tfl.gov.uk::c092a851-0e06-4a4d-9dd3-01d311f1ae46" userProvider="AD" userName="Poulton Mark"/>
        <t:Anchor>
          <t:Comment id="1931638501"/>
        </t:Anchor>
        <t:SetTitle title="@Martin Irah This means at least 30% of the materials used in EV batteries must be manufactured in the EU or UK ..."/>
      </t:Event>
    </t:History>
  </t:Task>
  <t:Task id="{3AC7C356-EEC1-4515-936F-141D87539208}">
    <t:Anchor>
      <t:Comment id="620589851"/>
    </t:Anchor>
    <t:History>
      <t:Event id="{43E2B80C-EA70-4685-9072-B085AF17E054}" time="2021-09-30T18:33:13.535Z">
        <t:Attribution userId="S::markpoulton@tfl.gov.uk::c092a851-0e06-4a4d-9dd3-01d311f1ae46" userProvider="AD" userName="Poulton Mark"/>
        <t:Anchor>
          <t:Comment id="431520368"/>
        </t:Anchor>
        <t:Create/>
      </t:Event>
      <t:Event id="{3D3205AA-42A2-4231-B879-677CC7653C9F}" time="2021-09-30T18:33:13.535Z">
        <t:Attribution userId="S::markpoulton@tfl.gov.uk::c092a851-0e06-4a4d-9dd3-01d311f1ae46" userProvider="AD" userName="Poulton Mark"/>
        <t:Anchor>
          <t:Comment id="431520368"/>
        </t:Anchor>
        <t:Assign userId="S::IrahMartin@tfl.gov.uk::e42c1061-9365-49e2-9437-00e4763a5359" userProvider="AD" userName="Martin Irah"/>
      </t:Event>
      <t:Event id="{27C59315-3CFF-44C6-B153-8B5EB270D0A2}" time="2021-09-30T18:33:13.535Z">
        <t:Attribution userId="S::markpoulton@tfl.gov.uk::c092a851-0e06-4a4d-9dd3-01d311f1ae46" userProvider="AD" userName="Poulton Mark"/>
        <t:Anchor>
          <t:Comment id="431520368"/>
        </t:Anchor>
        <t:SetTitle title="@Martin Irah No it doesn't! There are in fact three columns and while columns 1 and 2 are inter-related, three is separate"/>
      </t:Event>
    </t:History>
  </t:Task>
  <t:Task id="{59AAFC2D-98B0-4ABE-A675-A30CB9ED32D6}">
    <t:Anchor>
      <t:Comment id="620592933"/>
    </t:Anchor>
    <t:History>
      <t:Event id="{92CCBAE0-60DC-4486-A470-0CCB36304119}" time="2021-09-30T18:35:27.15Z">
        <t:Attribution userId="S::markpoulton@tfl.gov.uk::c092a851-0e06-4a4d-9dd3-01d311f1ae46" userProvider="AD" userName="Poulton Mark"/>
        <t:Anchor>
          <t:Comment id="1525540884"/>
        </t:Anchor>
        <t:Create/>
      </t:Event>
      <t:Event id="{5EE43FD2-314A-4D5A-AED2-38BE5887F1FC}" time="2021-09-30T18:35:27.15Z">
        <t:Attribution userId="S::markpoulton@tfl.gov.uk::c092a851-0e06-4a4d-9dd3-01d311f1ae46" userProvider="AD" userName="Poulton Mark"/>
        <t:Anchor>
          <t:Comment id="1525540884"/>
        </t:Anchor>
        <t:Assign userId="S::IrahMartin@tfl.gov.uk::e42c1061-9365-49e2-9437-00e4763a5359" userProvider="AD" userName="Martin Irah"/>
      </t:Event>
      <t:Event id="{3E9AA4B5-6342-4B7D-BD83-3A378D0D16C8}" time="2021-09-30T18:35:27.15Z">
        <t:Attribution userId="S::markpoulton@tfl.gov.uk::c092a851-0e06-4a4d-9dd3-01d311f1ae46" userProvider="AD" userName="Poulton Mark"/>
        <t:Anchor>
          <t:Comment id="1525540884"/>
        </t:Anchor>
        <t:SetTitle title="@Martin Irah Because battery manufacturing technology and chemistry improvements will drive down the amount of critical raw materials needed. It's called technological progress ..."/>
      </t:Event>
    </t:History>
  </t:Task>
  <t:Task id="{FE3ECCC9-BC0B-4A31-8EF8-59BD55485F0B}">
    <t:Anchor>
      <t:Comment id="622536093"/>
    </t:Anchor>
    <t:History>
      <t:Event id="{71728D34-2C0C-4599-9C1E-157DA96B23F0}" time="2021-10-21T08:39:08.527Z">
        <t:Attribution userId="S::markpoulton@tfl.gov.uk::c092a851-0e06-4a4d-9dd3-01d311f1ae46" userProvider="AD" userName="Poulton Mark"/>
        <t:Anchor>
          <t:Comment id="1706239262"/>
        </t:Anchor>
        <t:Create/>
      </t:Event>
      <t:Event id="{42BBD0AF-3E44-4D05-9821-168E94911775}" time="2021-10-21T08:39:08.527Z">
        <t:Attribution userId="S::markpoulton@tfl.gov.uk::c092a851-0e06-4a4d-9dd3-01d311f1ae46" userProvider="AD" userName="Poulton Mark"/>
        <t:Anchor>
          <t:Comment id="1706239262"/>
        </t:Anchor>
        <t:Assign userId="S::RoisinNaughton@tfl.gov.uk::ed17e9b3-cdfc-4e8f-9840-de02ac25e336" userProvider="AD" userName="Naughton Roisin"/>
      </t:Event>
      <t:Event id="{9897CB2D-DC08-4EF9-8F03-694A7820BDE4}" time="2021-10-21T08:39:08.527Z">
        <t:Attribution userId="S::markpoulton@tfl.gov.uk::c092a851-0e06-4a4d-9dd3-01d311f1ae46" userProvider="AD" userName="Poulton Mark"/>
        <t:Anchor>
          <t:Comment id="1706239262"/>
        </t:Anchor>
        <t:SetTitle title="@Naughton Roisin @Polyviou Polyvios Yes, there are 100kW chargers on the market but the point here I think is about what the average rapid charger estate delivers? I don't think there will necessarily be many 100kW (exactly) chargers installed; 150kW …"/>
      </t:Event>
    </t:History>
  </t:Task>
  <t:Task id="{1A30CED0-C608-414D-9455-01BE6D57082A}">
    <t:Anchor>
      <t:Comment id="625691022"/>
    </t:Anchor>
    <t:History>
      <t:Event id="{F8F4FFEF-606E-4F8B-8D20-D71867C4745F}" time="2021-12-09T09:38:50.524Z">
        <t:Attribution userId="S::markpoulton@tfl.gov.uk::c092a851-0e06-4a4d-9dd3-01d311f1ae46" userProvider="AD" userName="Poulton Mark"/>
        <t:Anchor>
          <t:Comment id="930855128"/>
        </t:Anchor>
        <t:Create/>
      </t:Event>
      <t:Event id="{141A0140-0646-40FD-9DBB-1FE88A701A60}" time="2021-12-09T09:38:50.524Z">
        <t:Attribution userId="S::markpoulton@tfl.gov.uk::c092a851-0e06-4a4d-9dd3-01d311f1ae46" userProvider="AD" userName="Poulton Mark"/>
        <t:Anchor>
          <t:Comment id="930855128"/>
        </t:Anchor>
        <t:Assign userId="S::LucyHaywardSpeight@tfl.gov.uk::edb09304-ee21-4265-b6bf-cea4f2d6321d" userProvider="AD" userName="Hayward-Speight Lucy"/>
      </t:Event>
      <t:Event id="{633D57D2-75C9-400D-9CCE-5136E31DF4E5}" time="2021-12-09T09:38:50.524Z">
        <t:Attribution userId="S::markpoulton@tfl.gov.uk::c092a851-0e06-4a4d-9dd3-01d311f1ae46" userProvider="AD" userName="Poulton Mark"/>
        <t:Anchor>
          <t:Comment id="930855128"/>
        </t:Anchor>
        <t:SetTitle title="@Hayward-Speight Lucy @Polyviou Polyvios Have made suggestions and think this is the most appropriate place in the document to mention hydrogen."/>
      </t:Event>
    </t:History>
  </t:Task>
  <t:Task id="{44AAA70A-2A7C-4E49-9381-07943CD057B7}">
    <t:Anchor>
      <t:Comment id="1792325608"/>
    </t:Anchor>
    <t:History>
      <t:Event id="{F8D961A0-4449-4FA8-B2BF-51419FA075E6}" time="2021-12-09T10:46:41.932Z">
        <t:Attribution userId="S::markpoulton@tfl.gov.uk::c092a851-0e06-4a4d-9dd3-01d311f1ae46" userProvider="AD" userName="Poulton Mark"/>
        <t:Anchor>
          <t:Comment id="1792325608"/>
        </t:Anchor>
        <t:Create/>
      </t:Event>
      <t:Event id="{D0CD65EB-F0A1-49F2-8FF6-9DB301C2B6F6}" time="2021-12-09T10:46:41.932Z">
        <t:Attribution userId="S::markpoulton@tfl.gov.uk::c092a851-0e06-4a4d-9dd3-01d311f1ae46" userProvider="AD" userName="Poulton Mark"/>
        <t:Anchor>
          <t:Comment id="1792325608"/>
        </t:Anchor>
        <t:Assign userId="S::LucyHaywardSpeight@tfl.gov.uk::edb09304-ee21-4265-b6bf-cea4f2d6321d" userProvider="AD" userName="Hayward-Speight Lucy"/>
      </t:Event>
      <t:Event id="{64852397-05C5-472A-88D3-C82FCAFC5C8C}" time="2021-12-09T10:46:41.932Z">
        <t:Attribution userId="S::markpoulton@tfl.gov.uk::c092a851-0e06-4a4d-9dd3-01d311f1ae46" userProvider="AD" userName="Poulton Mark"/>
        <t:Anchor>
          <t:Comment id="1792325608"/>
        </t:Anchor>
        <t:SetTitle title="Supply issues or CONNECTION issues with grid capacity? @Martin Irah @Hayward-Speight Lucy"/>
      </t:Event>
    </t:History>
  </t:Task>
  <t:Task id="{EB5D13EF-D735-4E6A-8529-73B5C9AF8658}">
    <t:Anchor>
      <t:Comment id="672062967"/>
    </t:Anchor>
    <t:History>
      <t:Event id="{921B207C-D960-47E7-A518-424C6E6B9AC2}" time="2021-12-09T18:35:31.961Z">
        <t:Attribution userId="S::markpoulton@tfl.gov.uk::c092a851-0e06-4a4d-9dd3-01d311f1ae46" userProvider="AD" userName="Poulton Mark"/>
        <t:Anchor>
          <t:Comment id="672062967"/>
        </t:Anchor>
        <t:Create/>
      </t:Event>
      <t:Event id="{76A63730-09F0-4B88-8536-7F77031D4291}" time="2021-12-09T18:35:31.961Z">
        <t:Attribution userId="S::markpoulton@tfl.gov.uk::c092a851-0e06-4a4d-9dd3-01d311f1ae46" userProvider="AD" userName="Poulton Mark"/>
        <t:Anchor>
          <t:Comment id="672062967"/>
        </t:Anchor>
        <t:Assign userId="S::LucyHaywardSpeight@tfl.gov.uk::edb09304-ee21-4265-b6bf-cea4f2d6321d" userProvider="AD" userName="Hayward-Speight Lucy"/>
      </t:Event>
      <t:Event id="{71B713D5-6181-460C-93CD-88DB618FCB60}" time="2021-12-09T18:35:31.961Z">
        <t:Attribution userId="S::markpoulton@tfl.gov.uk::c092a851-0e06-4a4d-9dd3-01d311f1ae46" userProvider="AD" userName="Poulton Mark"/>
        <t:Anchor>
          <t:Comment id="672062967"/>
        </t:Anchor>
        <t:SetTitle title="To review, please @Hayward-Speight Luc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C3BB2086314249B7BC68B6D01B9CC1" ma:contentTypeVersion="10" ma:contentTypeDescription="Create a new document." ma:contentTypeScope="" ma:versionID="9240168c7efcfae245896c08cb703664">
  <xsd:schema xmlns:xsd="http://www.w3.org/2001/XMLSchema" xmlns:xs="http://www.w3.org/2001/XMLSchema" xmlns:p="http://schemas.microsoft.com/office/2006/metadata/properties" xmlns:ns2="9731abb5-0a07-4e78-a390-f6771dfcd91d" xmlns:ns3="23624a9e-40b5-4421-828e-914964e41647" targetNamespace="http://schemas.microsoft.com/office/2006/metadata/properties" ma:root="true" ma:fieldsID="a0927781ae0a42d9656b7aa2884c604c" ns2:_="" ns3:_="">
    <xsd:import namespace="9731abb5-0a07-4e78-a390-f6771dfcd91d"/>
    <xsd:import namespace="23624a9e-40b5-4421-828e-914964e41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1abb5-0a07-4e78-a390-f6771dfcd9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24a9e-40b5-4421-828e-914964e416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3624a9e-40b5-4421-828e-914964e41647">
      <UserInfo>
        <DisplayName>Martin Irah</DisplayName>
        <AccountId>18</AccountId>
        <AccountType/>
      </UserInfo>
      <UserInfo>
        <DisplayName>Watkinson Heather</DisplayName>
        <AccountId>56</AccountId>
        <AccountType/>
      </UserInfo>
      <UserInfo>
        <DisplayName>Poulton Mark</DisplayName>
        <AccountId>34</AccountId>
        <AccountType/>
      </UserInfo>
      <UserInfo>
        <DisplayName>Richards Ben</DisplayName>
        <AccountId>32</AccountId>
        <AccountType/>
      </UserInfo>
      <UserInfo>
        <DisplayName>Longhi Davide</DisplayName>
        <AccountId>84</AccountId>
        <AccountType/>
      </UserInfo>
      <UserInfo>
        <DisplayName>Polyviou Polyvios</DisplayName>
        <AccountId>17</AccountId>
        <AccountType/>
      </UserInfo>
      <UserInfo>
        <DisplayName>Hayward-Speight Lucy</DisplayName>
        <AccountId>13</AccountId>
        <AccountType/>
      </UserInfo>
      <UserInfo>
        <DisplayName>Peralta Leonora</DisplayName>
        <AccountId>225</AccountId>
        <AccountType/>
      </UserInfo>
      <UserInfo>
        <DisplayName>Carney Robert</DisplayName>
        <AccountId>226</AccountId>
        <AccountType/>
      </UserInfo>
      <UserInfo>
        <DisplayName>Naughton Roisin</DisplayName>
        <AccountId>9</AccountId>
        <AccountType/>
      </UserInfo>
    </SharedWithUsers>
  </documentManagement>
</p:properties>
</file>

<file path=customXml/itemProps1.xml><?xml version="1.0" encoding="utf-8"?>
<ds:datastoreItem xmlns:ds="http://schemas.openxmlformats.org/officeDocument/2006/customXml" ds:itemID="{78484AA7-E65F-4B5A-B1B5-562EC117E935}">
  <ds:schemaRefs>
    <ds:schemaRef ds:uri="http://schemas.microsoft.com/sharepoint/v3/contenttype/forms"/>
  </ds:schemaRefs>
</ds:datastoreItem>
</file>

<file path=customXml/itemProps2.xml><?xml version="1.0" encoding="utf-8"?>
<ds:datastoreItem xmlns:ds="http://schemas.openxmlformats.org/officeDocument/2006/customXml" ds:itemID="{E8C35B5A-DFD8-4DE5-AD54-C363D553E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1abb5-0a07-4e78-a390-f6771dfcd91d"/>
    <ds:schemaRef ds:uri="23624a9e-40b5-4421-828e-914964e41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E8693-4C13-43B8-AB53-8DE86C62B995}">
  <ds:schemaRefs>
    <ds:schemaRef ds:uri="http://schemas.openxmlformats.org/officeDocument/2006/bibliography"/>
  </ds:schemaRefs>
</ds:datastoreItem>
</file>

<file path=customXml/itemProps4.xml><?xml version="1.0" encoding="utf-8"?>
<ds:datastoreItem xmlns:ds="http://schemas.openxmlformats.org/officeDocument/2006/customXml" ds:itemID="{A5C68FEA-0EF2-41AB-8D75-FC2DB7BEE4E8}">
  <ds:schemaRefs>
    <ds:schemaRef ds:uri="http://schemas.microsoft.com/office/2006/metadata/properties"/>
    <ds:schemaRef ds:uri="http://schemas.microsoft.com/office/infopath/2007/PartnerControls"/>
    <ds:schemaRef ds:uri="23624a9e-40b5-4421-828e-914964e4164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127</Pages>
  <Words>38363</Words>
  <Characters>218674</Characters>
  <Application>Microsoft Office Word</Application>
  <DocSecurity>8</DocSecurity>
  <Lines>1822</Lines>
  <Paragraphs>513</Paragraphs>
  <ScaleCrop>false</ScaleCrop>
  <HeadingPairs>
    <vt:vector size="2" baseType="variant">
      <vt:variant>
        <vt:lpstr>Title</vt:lpstr>
      </vt:variant>
      <vt:variant>
        <vt:i4>1</vt:i4>
      </vt:variant>
    </vt:vector>
  </HeadingPairs>
  <TitlesOfParts>
    <vt:vector size="1" baseType="lpstr">
      <vt:lpstr>London’s 2030 Electric Vehicle Infrastructure Strategy</vt:lpstr>
    </vt:vector>
  </TitlesOfParts>
  <Company>Transport for London</Company>
  <LinksUpToDate>false</LinksUpToDate>
  <CharactersWithSpaces>256524</CharactersWithSpaces>
  <SharedDoc>false</SharedDoc>
  <HLinks>
    <vt:vector size="894" baseType="variant">
      <vt:variant>
        <vt:i4>3276860</vt:i4>
      </vt:variant>
      <vt:variant>
        <vt:i4>608</vt:i4>
      </vt:variant>
      <vt:variant>
        <vt:i4>0</vt:i4>
      </vt:variant>
      <vt:variant>
        <vt:i4>5</vt:i4>
      </vt:variant>
      <vt:variant>
        <vt:lpwstr>http://www.zap-map.com/</vt:lpwstr>
      </vt:variant>
      <vt:variant>
        <vt:lpwstr/>
      </vt:variant>
      <vt:variant>
        <vt:i4>1310769</vt:i4>
      </vt:variant>
      <vt:variant>
        <vt:i4>404</vt:i4>
      </vt:variant>
      <vt:variant>
        <vt:i4>0</vt:i4>
      </vt:variant>
      <vt:variant>
        <vt:i4>5</vt:i4>
      </vt:variant>
      <vt:variant>
        <vt:lpwstr/>
      </vt:variant>
      <vt:variant>
        <vt:lpwstr>_Toc90498842</vt:lpwstr>
      </vt:variant>
      <vt:variant>
        <vt:i4>1507377</vt:i4>
      </vt:variant>
      <vt:variant>
        <vt:i4>398</vt:i4>
      </vt:variant>
      <vt:variant>
        <vt:i4>0</vt:i4>
      </vt:variant>
      <vt:variant>
        <vt:i4>5</vt:i4>
      </vt:variant>
      <vt:variant>
        <vt:lpwstr/>
      </vt:variant>
      <vt:variant>
        <vt:lpwstr>_Toc90498841</vt:lpwstr>
      </vt:variant>
      <vt:variant>
        <vt:i4>1441841</vt:i4>
      </vt:variant>
      <vt:variant>
        <vt:i4>392</vt:i4>
      </vt:variant>
      <vt:variant>
        <vt:i4>0</vt:i4>
      </vt:variant>
      <vt:variant>
        <vt:i4>5</vt:i4>
      </vt:variant>
      <vt:variant>
        <vt:lpwstr/>
      </vt:variant>
      <vt:variant>
        <vt:lpwstr>_Toc90498840</vt:lpwstr>
      </vt:variant>
      <vt:variant>
        <vt:i4>2031670</vt:i4>
      </vt:variant>
      <vt:variant>
        <vt:i4>386</vt:i4>
      </vt:variant>
      <vt:variant>
        <vt:i4>0</vt:i4>
      </vt:variant>
      <vt:variant>
        <vt:i4>5</vt:i4>
      </vt:variant>
      <vt:variant>
        <vt:lpwstr/>
      </vt:variant>
      <vt:variant>
        <vt:lpwstr>_Toc90498839</vt:lpwstr>
      </vt:variant>
      <vt:variant>
        <vt:i4>1966134</vt:i4>
      </vt:variant>
      <vt:variant>
        <vt:i4>380</vt:i4>
      </vt:variant>
      <vt:variant>
        <vt:i4>0</vt:i4>
      </vt:variant>
      <vt:variant>
        <vt:i4>5</vt:i4>
      </vt:variant>
      <vt:variant>
        <vt:lpwstr/>
      </vt:variant>
      <vt:variant>
        <vt:lpwstr>_Toc90498838</vt:lpwstr>
      </vt:variant>
      <vt:variant>
        <vt:i4>1114166</vt:i4>
      </vt:variant>
      <vt:variant>
        <vt:i4>374</vt:i4>
      </vt:variant>
      <vt:variant>
        <vt:i4>0</vt:i4>
      </vt:variant>
      <vt:variant>
        <vt:i4>5</vt:i4>
      </vt:variant>
      <vt:variant>
        <vt:lpwstr/>
      </vt:variant>
      <vt:variant>
        <vt:lpwstr>_Toc90498837</vt:lpwstr>
      </vt:variant>
      <vt:variant>
        <vt:i4>1048630</vt:i4>
      </vt:variant>
      <vt:variant>
        <vt:i4>368</vt:i4>
      </vt:variant>
      <vt:variant>
        <vt:i4>0</vt:i4>
      </vt:variant>
      <vt:variant>
        <vt:i4>5</vt:i4>
      </vt:variant>
      <vt:variant>
        <vt:lpwstr/>
      </vt:variant>
      <vt:variant>
        <vt:lpwstr>_Toc90498836</vt:lpwstr>
      </vt:variant>
      <vt:variant>
        <vt:i4>1245238</vt:i4>
      </vt:variant>
      <vt:variant>
        <vt:i4>362</vt:i4>
      </vt:variant>
      <vt:variant>
        <vt:i4>0</vt:i4>
      </vt:variant>
      <vt:variant>
        <vt:i4>5</vt:i4>
      </vt:variant>
      <vt:variant>
        <vt:lpwstr/>
      </vt:variant>
      <vt:variant>
        <vt:lpwstr>_Toc90498835</vt:lpwstr>
      </vt:variant>
      <vt:variant>
        <vt:i4>1179702</vt:i4>
      </vt:variant>
      <vt:variant>
        <vt:i4>356</vt:i4>
      </vt:variant>
      <vt:variant>
        <vt:i4>0</vt:i4>
      </vt:variant>
      <vt:variant>
        <vt:i4>5</vt:i4>
      </vt:variant>
      <vt:variant>
        <vt:lpwstr/>
      </vt:variant>
      <vt:variant>
        <vt:lpwstr>_Toc90498834</vt:lpwstr>
      </vt:variant>
      <vt:variant>
        <vt:i4>1376310</vt:i4>
      </vt:variant>
      <vt:variant>
        <vt:i4>347</vt:i4>
      </vt:variant>
      <vt:variant>
        <vt:i4>0</vt:i4>
      </vt:variant>
      <vt:variant>
        <vt:i4>5</vt:i4>
      </vt:variant>
      <vt:variant>
        <vt:lpwstr/>
      </vt:variant>
      <vt:variant>
        <vt:lpwstr>_Toc90498833</vt:lpwstr>
      </vt:variant>
      <vt:variant>
        <vt:i4>1310774</vt:i4>
      </vt:variant>
      <vt:variant>
        <vt:i4>341</vt:i4>
      </vt:variant>
      <vt:variant>
        <vt:i4>0</vt:i4>
      </vt:variant>
      <vt:variant>
        <vt:i4>5</vt:i4>
      </vt:variant>
      <vt:variant>
        <vt:lpwstr/>
      </vt:variant>
      <vt:variant>
        <vt:lpwstr>_Toc90498832</vt:lpwstr>
      </vt:variant>
      <vt:variant>
        <vt:i4>1507382</vt:i4>
      </vt:variant>
      <vt:variant>
        <vt:i4>335</vt:i4>
      </vt:variant>
      <vt:variant>
        <vt:i4>0</vt:i4>
      </vt:variant>
      <vt:variant>
        <vt:i4>5</vt:i4>
      </vt:variant>
      <vt:variant>
        <vt:lpwstr/>
      </vt:variant>
      <vt:variant>
        <vt:lpwstr>_Toc90498831</vt:lpwstr>
      </vt:variant>
      <vt:variant>
        <vt:i4>1441846</vt:i4>
      </vt:variant>
      <vt:variant>
        <vt:i4>329</vt:i4>
      </vt:variant>
      <vt:variant>
        <vt:i4>0</vt:i4>
      </vt:variant>
      <vt:variant>
        <vt:i4>5</vt:i4>
      </vt:variant>
      <vt:variant>
        <vt:lpwstr/>
      </vt:variant>
      <vt:variant>
        <vt:lpwstr>_Toc90498830</vt:lpwstr>
      </vt:variant>
      <vt:variant>
        <vt:i4>2031671</vt:i4>
      </vt:variant>
      <vt:variant>
        <vt:i4>323</vt:i4>
      </vt:variant>
      <vt:variant>
        <vt:i4>0</vt:i4>
      </vt:variant>
      <vt:variant>
        <vt:i4>5</vt:i4>
      </vt:variant>
      <vt:variant>
        <vt:lpwstr/>
      </vt:variant>
      <vt:variant>
        <vt:lpwstr>_Toc90498829</vt:lpwstr>
      </vt:variant>
      <vt:variant>
        <vt:i4>1966135</vt:i4>
      </vt:variant>
      <vt:variant>
        <vt:i4>317</vt:i4>
      </vt:variant>
      <vt:variant>
        <vt:i4>0</vt:i4>
      </vt:variant>
      <vt:variant>
        <vt:i4>5</vt:i4>
      </vt:variant>
      <vt:variant>
        <vt:lpwstr/>
      </vt:variant>
      <vt:variant>
        <vt:lpwstr>_Toc90498828</vt:lpwstr>
      </vt:variant>
      <vt:variant>
        <vt:i4>1114167</vt:i4>
      </vt:variant>
      <vt:variant>
        <vt:i4>311</vt:i4>
      </vt:variant>
      <vt:variant>
        <vt:i4>0</vt:i4>
      </vt:variant>
      <vt:variant>
        <vt:i4>5</vt:i4>
      </vt:variant>
      <vt:variant>
        <vt:lpwstr/>
      </vt:variant>
      <vt:variant>
        <vt:lpwstr>_Toc90498827</vt:lpwstr>
      </vt:variant>
      <vt:variant>
        <vt:i4>1048631</vt:i4>
      </vt:variant>
      <vt:variant>
        <vt:i4>305</vt:i4>
      </vt:variant>
      <vt:variant>
        <vt:i4>0</vt:i4>
      </vt:variant>
      <vt:variant>
        <vt:i4>5</vt:i4>
      </vt:variant>
      <vt:variant>
        <vt:lpwstr/>
      </vt:variant>
      <vt:variant>
        <vt:lpwstr>_Toc90498826</vt:lpwstr>
      </vt:variant>
      <vt:variant>
        <vt:i4>1245239</vt:i4>
      </vt:variant>
      <vt:variant>
        <vt:i4>299</vt:i4>
      </vt:variant>
      <vt:variant>
        <vt:i4>0</vt:i4>
      </vt:variant>
      <vt:variant>
        <vt:i4>5</vt:i4>
      </vt:variant>
      <vt:variant>
        <vt:lpwstr/>
      </vt:variant>
      <vt:variant>
        <vt:lpwstr>_Toc90498825</vt:lpwstr>
      </vt:variant>
      <vt:variant>
        <vt:i4>1179703</vt:i4>
      </vt:variant>
      <vt:variant>
        <vt:i4>293</vt:i4>
      </vt:variant>
      <vt:variant>
        <vt:i4>0</vt:i4>
      </vt:variant>
      <vt:variant>
        <vt:i4>5</vt:i4>
      </vt:variant>
      <vt:variant>
        <vt:lpwstr/>
      </vt:variant>
      <vt:variant>
        <vt:lpwstr>_Toc90498824</vt:lpwstr>
      </vt:variant>
      <vt:variant>
        <vt:i4>1376311</vt:i4>
      </vt:variant>
      <vt:variant>
        <vt:i4>287</vt:i4>
      </vt:variant>
      <vt:variant>
        <vt:i4>0</vt:i4>
      </vt:variant>
      <vt:variant>
        <vt:i4>5</vt:i4>
      </vt:variant>
      <vt:variant>
        <vt:lpwstr/>
      </vt:variant>
      <vt:variant>
        <vt:lpwstr>_Toc90498823</vt:lpwstr>
      </vt:variant>
      <vt:variant>
        <vt:i4>1310775</vt:i4>
      </vt:variant>
      <vt:variant>
        <vt:i4>281</vt:i4>
      </vt:variant>
      <vt:variant>
        <vt:i4>0</vt:i4>
      </vt:variant>
      <vt:variant>
        <vt:i4>5</vt:i4>
      </vt:variant>
      <vt:variant>
        <vt:lpwstr/>
      </vt:variant>
      <vt:variant>
        <vt:lpwstr>_Toc90498822</vt:lpwstr>
      </vt:variant>
      <vt:variant>
        <vt:i4>1507383</vt:i4>
      </vt:variant>
      <vt:variant>
        <vt:i4>275</vt:i4>
      </vt:variant>
      <vt:variant>
        <vt:i4>0</vt:i4>
      </vt:variant>
      <vt:variant>
        <vt:i4>5</vt:i4>
      </vt:variant>
      <vt:variant>
        <vt:lpwstr/>
      </vt:variant>
      <vt:variant>
        <vt:lpwstr>_Toc90498821</vt:lpwstr>
      </vt:variant>
      <vt:variant>
        <vt:i4>1441847</vt:i4>
      </vt:variant>
      <vt:variant>
        <vt:i4>269</vt:i4>
      </vt:variant>
      <vt:variant>
        <vt:i4>0</vt:i4>
      </vt:variant>
      <vt:variant>
        <vt:i4>5</vt:i4>
      </vt:variant>
      <vt:variant>
        <vt:lpwstr/>
      </vt:variant>
      <vt:variant>
        <vt:lpwstr>_Toc90498820</vt:lpwstr>
      </vt:variant>
      <vt:variant>
        <vt:i4>2031668</vt:i4>
      </vt:variant>
      <vt:variant>
        <vt:i4>263</vt:i4>
      </vt:variant>
      <vt:variant>
        <vt:i4>0</vt:i4>
      </vt:variant>
      <vt:variant>
        <vt:i4>5</vt:i4>
      </vt:variant>
      <vt:variant>
        <vt:lpwstr/>
      </vt:variant>
      <vt:variant>
        <vt:lpwstr>_Toc90498819</vt:lpwstr>
      </vt:variant>
      <vt:variant>
        <vt:i4>1966132</vt:i4>
      </vt:variant>
      <vt:variant>
        <vt:i4>257</vt:i4>
      </vt:variant>
      <vt:variant>
        <vt:i4>0</vt:i4>
      </vt:variant>
      <vt:variant>
        <vt:i4>5</vt:i4>
      </vt:variant>
      <vt:variant>
        <vt:lpwstr/>
      </vt:variant>
      <vt:variant>
        <vt:lpwstr>_Toc90498818</vt:lpwstr>
      </vt:variant>
      <vt:variant>
        <vt:i4>1114164</vt:i4>
      </vt:variant>
      <vt:variant>
        <vt:i4>251</vt:i4>
      </vt:variant>
      <vt:variant>
        <vt:i4>0</vt:i4>
      </vt:variant>
      <vt:variant>
        <vt:i4>5</vt:i4>
      </vt:variant>
      <vt:variant>
        <vt:lpwstr/>
      </vt:variant>
      <vt:variant>
        <vt:lpwstr>_Toc90498817</vt:lpwstr>
      </vt:variant>
      <vt:variant>
        <vt:i4>1048628</vt:i4>
      </vt:variant>
      <vt:variant>
        <vt:i4>245</vt:i4>
      </vt:variant>
      <vt:variant>
        <vt:i4>0</vt:i4>
      </vt:variant>
      <vt:variant>
        <vt:i4>5</vt:i4>
      </vt:variant>
      <vt:variant>
        <vt:lpwstr/>
      </vt:variant>
      <vt:variant>
        <vt:lpwstr>_Toc90498816</vt:lpwstr>
      </vt:variant>
      <vt:variant>
        <vt:i4>1245236</vt:i4>
      </vt:variant>
      <vt:variant>
        <vt:i4>239</vt:i4>
      </vt:variant>
      <vt:variant>
        <vt:i4>0</vt:i4>
      </vt:variant>
      <vt:variant>
        <vt:i4>5</vt:i4>
      </vt:variant>
      <vt:variant>
        <vt:lpwstr/>
      </vt:variant>
      <vt:variant>
        <vt:lpwstr>_Toc90498815</vt:lpwstr>
      </vt:variant>
      <vt:variant>
        <vt:i4>1179700</vt:i4>
      </vt:variant>
      <vt:variant>
        <vt:i4>233</vt:i4>
      </vt:variant>
      <vt:variant>
        <vt:i4>0</vt:i4>
      </vt:variant>
      <vt:variant>
        <vt:i4>5</vt:i4>
      </vt:variant>
      <vt:variant>
        <vt:lpwstr/>
      </vt:variant>
      <vt:variant>
        <vt:lpwstr>_Toc90498814</vt:lpwstr>
      </vt:variant>
      <vt:variant>
        <vt:i4>1376308</vt:i4>
      </vt:variant>
      <vt:variant>
        <vt:i4>227</vt:i4>
      </vt:variant>
      <vt:variant>
        <vt:i4>0</vt:i4>
      </vt:variant>
      <vt:variant>
        <vt:i4>5</vt:i4>
      </vt:variant>
      <vt:variant>
        <vt:lpwstr/>
      </vt:variant>
      <vt:variant>
        <vt:lpwstr>_Toc90498813</vt:lpwstr>
      </vt:variant>
      <vt:variant>
        <vt:i4>1310772</vt:i4>
      </vt:variant>
      <vt:variant>
        <vt:i4>221</vt:i4>
      </vt:variant>
      <vt:variant>
        <vt:i4>0</vt:i4>
      </vt:variant>
      <vt:variant>
        <vt:i4>5</vt:i4>
      </vt:variant>
      <vt:variant>
        <vt:lpwstr/>
      </vt:variant>
      <vt:variant>
        <vt:lpwstr>_Toc90498812</vt:lpwstr>
      </vt:variant>
      <vt:variant>
        <vt:i4>1507380</vt:i4>
      </vt:variant>
      <vt:variant>
        <vt:i4>215</vt:i4>
      </vt:variant>
      <vt:variant>
        <vt:i4>0</vt:i4>
      </vt:variant>
      <vt:variant>
        <vt:i4>5</vt:i4>
      </vt:variant>
      <vt:variant>
        <vt:lpwstr/>
      </vt:variant>
      <vt:variant>
        <vt:lpwstr>_Toc90498811</vt:lpwstr>
      </vt:variant>
      <vt:variant>
        <vt:i4>1441844</vt:i4>
      </vt:variant>
      <vt:variant>
        <vt:i4>209</vt:i4>
      </vt:variant>
      <vt:variant>
        <vt:i4>0</vt:i4>
      </vt:variant>
      <vt:variant>
        <vt:i4>5</vt:i4>
      </vt:variant>
      <vt:variant>
        <vt:lpwstr/>
      </vt:variant>
      <vt:variant>
        <vt:lpwstr>_Toc90498810</vt:lpwstr>
      </vt:variant>
      <vt:variant>
        <vt:i4>2031669</vt:i4>
      </vt:variant>
      <vt:variant>
        <vt:i4>203</vt:i4>
      </vt:variant>
      <vt:variant>
        <vt:i4>0</vt:i4>
      </vt:variant>
      <vt:variant>
        <vt:i4>5</vt:i4>
      </vt:variant>
      <vt:variant>
        <vt:lpwstr/>
      </vt:variant>
      <vt:variant>
        <vt:lpwstr>_Toc90498809</vt:lpwstr>
      </vt:variant>
      <vt:variant>
        <vt:i4>1966133</vt:i4>
      </vt:variant>
      <vt:variant>
        <vt:i4>197</vt:i4>
      </vt:variant>
      <vt:variant>
        <vt:i4>0</vt:i4>
      </vt:variant>
      <vt:variant>
        <vt:i4>5</vt:i4>
      </vt:variant>
      <vt:variant>
        <vt:lpwstr/>
      </vt:variant>
      <vt:variant>
        <vt:lpwstr>_Toc90498808</vt:lpwstr>
      </vt:variant>
      <vt:variant>
        <vt:i4>1114165</vt:i4>
      </vt:variant>
      <vt:variant>
        <vt:i4>191</vt:i4>
      </vt:variant>
      <vt:variant>
        <vt:i4>0</vt:i4>
      </vt:variant>
      <vt:variant>
        <vt:i4>5</vt:i4>
      </vt:variant>
      <vt:variant>
        <vt:lpwstr/>
      </vt:variant>
      <vt:variant>
        <vt:lpwstr>_Toc90498807</vt:lpwstr>
      </vt:variant>
      <vt:variant>
        <vt:i4>1048629</vt:i4>
      </vt:variant>
      <vt:variant>
        <vt:i4>185</vt:i4>
      </vt:variant>
      <vt:variant>
        <vt:i4>0</vt:i4>
      </vt:variant>
      <vt:variant>
        <vt:i4>5</vt:i4>
      </vt:variant>
      <vt:variant>
        <vt:lpwstr/>
      </vt:variant>
      <vt:variant>
        <vt:lpwstr>_Toc90498806</vt:lpwstr>
      </vt:variant>
      <vt:variant>
        <vt:i4>1048634</vt:i4>
      </vt:variant>
      <vt:variant>
        <vt:i4>176</vt:i4>
      </vt:variant>
      <vt:variant>
        <vt:i4>0</vt:i4>
      </vt:variant>
      <vt:variant>
        <vt:i4>5</vt:i4>
      </vt:variant>
      <vt:variant>
        <vt:lpwstr/>
      </vt:variant>
      <vt:variant>
        <vt:lpwstr>_Toc90500562</vt:lpwstr>
      </vt:variant>
      <vt:variant>
        <vt:i4>1245242</vt:i4>
      </vt:variant>
      <vt:variant>
        <vt:i4>170</vt:i4>
      </vt:variant>
      <vt:variant>
        <vt:i4>0</vt:i4>
      </vt:variant>
      <vt:variant>
        <vt:i4>5</vt:i4>
      </vt:variant>
      <vt:variant>
        <vt:lpwstr/>
      </vt:variant>
      <vt:variant>
        <vt:lpwstr>_Toc90500561</vt:lpwstr>
      </vt:variant>
      <vt:variant>
        <vt:i4>1179706</vt:i4>
      </vt:variant>
      <vt:variant>
        <vt:i4>164</vt:i4>
      </vt:variant>
      <vt:variant>
        <vt:i4>0</vt:i4>
      </vt:variant>
      <vt:variant>
        <vt:i4>5</vt:i4>
      </vt:variant>
      <vt:variant>
        <vt:lpwstr/>
      </vt:variant>
      <vt:variant>
        <vt:lpwstr>_Toc90500560</vt:lpwstr>
      </vt:variant>
      <vt:variant>
        <vt:i4>1769529</vt:i4>
      </vt:variant>
      <vt:variant>
        <vt:i4>158</vt:i4>
      </vt:variant>
      <vt:variant>
        <vt:i4>0</vt:i4>
      </vt:variant>
      <vt:variant>
        <vt:i4>5</vt:i4>
      </vt:variant>
      <vt:variant>
        <vt:lpwstr/>
      </vt:variant>
      <vt:variant>
        <vt:lpwstr>_Toc90500559</vt:lpwstr>
      </vt:variant>
      <vt:variant>
        <vt:i4>1703993</vt:i4>
      </vt:variant>
      <vt:variant>
        <vt:i4>152</vt:i4>
      </vt:variant>
      <vt:variant>
        <vt:i4>0</vt:i4>
      </vt:variant>
      <vt:variant>
        <vt:i4>5</vt:i4>
      </vt:variant>
      <vt:variant>
        <vt:lpwstr/>
      </vt:variant>
      <vt:variant>
        <vt:lpwstr>_Toc90500558</vt:lpwstr>
      </vt:variant>
      <vt:variant>
        <vt:i4>1376313</vt:i4>
      </vt:variant>
      <vt:variant>
        <vt:i4>146</vt:i4>
      </vt:variant>
      <vt:variant>
        <vt:i4>0</vt:i4>
      </vt:variant>
      <vt:variant>
        <vt:i4>5</vt:i4>
      </vt:variant>
      <vt:variant>
        <vt:lpwstr/>
      </vt:variant>
      <vt:variant>
        <vt:lpwstr>_Toc90500557</vt:lpwstr>
      </vt:variant>
      <vt:variant>
        <vt:i4>1245241</vt:i4>
      </vt:variant>
      <vt:variant>
        <vt:i4>140</vt:i4>
      </vt:variant>
      <vt:variant>
        <vt:i4>0</vt:i4>
      </vt:variant>
      <vt:variant>
        <vt:i4>5</vt:i4>
      </vt:variant>
      <vt:variant>
        <vt:lpwstr/>
      </vt:variant>
      <vt:variant>
        <vt:lpwstr>_Toc90500551</vt:lpwstr>
      </vt:variant>
      <vt:variant>
        <vt:i4>1179705</vt:i4>
      </vt:variant>
      <vt:variant>
        <vt:i4>134</vt:i4>
      </vt:variant>
      <vt:variant>
        <vt:i4>0</vt:i4>
      </vt:variant>
      <vt:variant>
        <vt:i4>5</vt:i4>
      </vt:variant>
      <vt:variant>
        <vt:lpwstr/>
      </vt:variant>
      <vt:variant>
        <vt:lpwstr>_Toc90500550</vt:lpwstr>
      </vt:variant>
      <vt:variant>
        <vt:i4>1769528</vt:i4>
      </vt:variant>
      <vt:variant>
        <vt:i4>128</vt:i4>
      </vt:variant>
      <vt:variant>
        <vt:i4>0</vt:i4>
      </vt:variant>
      <vt:variant>
        <vt:i4>5</vt:i4>
      </vt:variant>
      <vt:variant>
        <vt:lpwstr/>
      </vt:variant>
      <vt:variant>
        <vt:lpwstr>_Toc90500549</vt:lpwstr>
      </vt:variant>
      <vt:variant>
        <vt:i4>1376312</vt:i4>
      </vt:variant>
      <vt:variant>
        <vt:i4>122</vt:i4>
      </vt:variant>
      <vt:variant>
        <vt:i4>0</vt:i4>
      </vt:variant>
      <vt:variant>
        <vt:i4>5</vt:i4>
      </vt:variant>
      <vt:variant>
        <vt:lpwstr/>
      </vt:variant>
      <vt:variant>
        <vt:lpwstr>_Toc90500547</vt:lpwstr>
      </vt:variant>
      <vt:variant>
        <vt:i4>1310776</vt:i4>
      </vt:variant>
      <vt:variant>
        <vt:i4>116</vt:i4>
      </vt:variant>
      <vt:variant>
        <vt:i4>0</vt:i4>
      </vt:variant>
      <vt:variant>
        <vt:i4>5</vt:i4>
      </vt:variant>
      <vt:variant>
        <vt:lpwstr/>
      </vt:variant>
      <vt:variant>
        <vt:lpwstr>_Toc90500546</vt:lpwstr>
      </vt:variant>
      <vt:variant>
        <vt:i4>1507384</vt:i4>
      </vt:variant>
      <vt:variant>
        <vt:i4>110</vt:i4>
      </vt:variant>
      <vt:variant>
        <vt:i4>0</vt:i4>
      </vt:variant>
      <vt:variant>
        <vt:i4>5</vt:i4>
      </vt:variant>
      <vt:variant>
        <vt:lpwstr/>
      </vt:variant>
      <vt:variant>
        <vt:lpwstr>_Toc90500545</vt:lpwstr>
      </vt:variant>
      <vt:variant>
        <vt:i4>1441848</vt:i4>
      </vt:variant>
      <vt:variant>
        <vt:i4>104</vt:i4>
      </vt:variant>
      <vt:variant>
        <vt:i4>0</vt:i4>
      </vt:variant>
      <vt:variant>
        <vt:i4>5</vt:i4>
      </vt:variant>
      <vt:variant>
        <vt:lpwstr/>
      </vt:variant>
      <vt:variant>
        <vt:lpwstr>_Toc90500544</vt:lpwstr>
      </vt:variant>
      <vt:variant>
        <vt:i4>1245240</vt:i4>
      </vt:variant>
      <vt:variant>
        <vt:i4>98</vt:i4>
      </vt:variant>
      <vt:variant>
        <vt:i4>0</vt:i4>
      </vt:variant>
      <vt:variant>
        <vt:i4>5</vt:i4>
      </vt:variant>
      <vt:variant>
        <vt:lpwstr/>
      </vt:variant>
      <vt:variant>
        <vt:lpwstr>_Toc90500541</vt:lpwstr>
      </vt:variant>
      <vt:variant>
        <vt:i4>1441855</vt:i4>
      </vt:variant>
      <vt:variant>
        <vt:i4>92</vt:i4>
      </vt:variant>
      <vt:variant>
        <vt:i4>0</vt:i4>
      </vt:variant>
      <vt:variant>
        <vt:i4>5</vt:i4>
      </vt:variant>
      <vt:variant>
        <vt:lpwstr/>
      </vt:variant>
      <vt:variant>
        <vt:lpwstr>_Toc90500534</vt:lpwstr>
      </vt:variant>
      <vt:variant>
        <vt:i4>1048639</vt:i4>
      </vt:variant>
      <vt:variant>
        <vt:i4>86</vt:i4>
      </vt:variant>
      <vt:variant>
        <vt:i4>0</vt:i4>
      </vt:variant>
      <vt:variant>
        <vt:i4>5</vt:i4>
      </vt:variant>
      <vt:variant>
        <vt:lpwstr/>
      </vt:variant>
      <vt:variant>
        <vt:lpwstr>_Toc90500532</vt:lpwstr>
      </vt:variant>
      <vt:variant>
        <vt:i4>1769534</vt:i4>
      </vt:variant>
      <vt:variant>
        <vt:i4>80</vt:i4>
      </vt:variant>
      <vt:variant>
        <vt:i4>0</vt:i4>
      </vt:variant>
      <vt:variant>
        <vt:i4>5</vt:i4>
      </vt:variant>
      <vt:variant>
        <vt:lpwstr/>
      </vt:variant>
      <vt:variant>
        <vt:lpwstr>_Toc90500529</vt:lpwstr>
      </vt:variant>
      <vt:variant>
        <vt:i4>1310782</vt:i4>
      </vt:variant>
      <vt:variant>
        <vt:i4>74</vt:i4>
      </vt:variant>
      <vt:variant>
        <vt:i4>0</vt:i4>
      </vt:variant>
      <vt:variant>
        <vt:i4>5</vt:i4>
      </vt:variant>
      <vt:variant>
        <vt:lpwstr/>
      </vt:variant>
      <vt:variant>
        <vt:lpwstr>_Toc90500526</vt:lpwstr>
      </vt:variant>
      <vt:variant>
        <vt:i4>1507390</vt:i4>
      </vt:variant>
      <vt:variant>
        <vt:i4>68</vt:i4>
      </vt:variant>
      <vt:variant>
        <vt:i4>0</vt:i4>
      </vt:variant>
      <vt:variant>
        <vt:i4>5</vt:i4>
      </vt:variant>
      <vt:variant>
        <vt:lpwstr/>
      </vt:variant>
      <vt:variant>
        <vt:lpwstr>_Toc90500525</vt:lpwstr>
      </vt:variant>
      <vt:variant>
        <vt:i4>1048638</vt:i4>
      </vt:variant>
      <vt:variant>
        <vt:i4>62</vt:i4>
      </vt:variant>
      <vt:variant>
        <vt:i4>0</vt:i4>
      </vt:variant>
      <vt:variant>
        <vt:i4>5</vt:i4>
      </vt:variant>
      <vt:variant>
        <vt:lpwstr/>
      </vt:variant>
      <vt:variant>
        <vt:lpwstr>_Toc90500522</vt:lpwstr>
      </vt:variant>
      <vt:variant>
        <vt:i4>1179710</vt:i4>
      </vt:variant>
      <vt:variant>
        <vt:i4>56</vt:i4>
      </vt:variant>
      <vt:variant>
        <vt:i4>0</vt:i4>
      </vt:variant>
      <vt:variant>
        <vt:i4>5</vt:i4>
      </vt:variant>
      <vt:variant>
        <vt:lpwstr/>
      </vt:variant>
      <vt:variant>
        <vt:lpwstr>_Toc90500520</vt:lpwstr>
      </vt:variant>
      <vt:variant>
        <vt:i4>1769533</vt:i4>
      </vt:variant>
      <vt:variant>
        <vt:i4>50</vt:i4>
      </vt:variant>
      <vt:variant>
        <vt:i4>0</vt:i4>
      </vt:variant>
      <vt:variant>
        <vt:i4>5</vt:i4>
      </vt:variant>
      <vt:variant>
        <vt:lpwstr/>
      </vt:variant>
      <vt:variant>
        <vt:lpwstr>_Toc90500519</vt:lpwstr>
      </vt:variant>
      <vt:variant>
        <vt:i4>1376317</vt:i4>
      </vt:variant>
      <vt:variant>
        <vt:i4>44</vt:i4>
      </vt:variant>
      <vt:variant>
        <vt:i4>0</vt:i4>
      </vt:variant>
      <vt:variant>
        <vt:i4>5</vt:i4>
      </vt:variant>
      <vt:variant>
        <vt:lpwstr/>
      </vt:variant>
      <vt:variant>
        <vt:lpwstr>_Toc90500517</vt:lpwstr>
      </vt:variant>
      <vt:variant>
        <vt:i4>1441853</vt:i4>
      </vt:variant>
      <vt:variant>
        <vt:i4>38</vt:i4>
      </vt:variant>
      <vt:variant>
        <vt:i4>0</vt:i4>
      </vt:variant>
      <vt:variant>
        <vt:i4>5</vt:i4>
      </vt:variant>
      <vt:variant>
        <vt:lpwstr/>
      </vt:variant>
      <vt:variant>
        <vt:lpwstr>_Toc90500514</vt:lpwstr>
      </vt:variant>
      <vt:variant>
        <vt:i4>1048637</vt:i4>
      </vt:variant>
      <vt:variant>
        <vt:i4>32</vt:i4>
      </vt:variant>
      <vt:variant>
        <vt:i4>0</vt:i4>
      </vt:variant>
      <vt:variant>
        <vt:i4>5</vt:i4>
      </vt:variant>
      <vt:variant>
        <vt:lpwstr/>
      </vt:variant>
      <vt:variant>
        <vt:lpwstr>_Toc90500512</vt:lpwstr>
      </vt:variant>
      <vt:variant>
        <vt:i4>1245245</vt:i4>
      </vt:variant>
      <vt:variant>
        <vt:i4>26</vt:i4>
      </vt:variant>
      <vt:variant>
        <vt:i4>0</vt:i4>
      </vt:variant>
      <vt:variant>
        <vt:i4>5</vt:i4>
      </vt:variant>
      <vt:variant>
        <vt:lpwstr/>
      </vt:variant>
      <vt:variant>
        <vt:lpwstr>_Toc90500511</vt:lpwstr>
      </vt:variant>
      <vt:variant>
        <vt:i4>1179709</vt:i4>
      </vt:variant>
      <vt:variant>
        <vt:i4>20</vt:i4>
      </vt:variant>
      <vt:variant>
        <vt:i4>0</vt:i4>
      </vt:variant>
      <vt:variant>
        <vt:i4>5</vt:i4>
      </vt:variant>
      <vt:variant>
        <vt:lpwstr/>
      </vt:variant>
      <vt:variant>
        <vt:lpwstr>_Toc90500510</vt:lpwstr>
      </vt:variant>
      <vt:variant>
        <vt:i4>1769532</vt:i4>
      </vt:variant>
      <vt:variant>
        <vt:i4>14</vt:i4>
      </vt:variant>
      <vt:variant>
        <vt:i4>0</vt:i4>
      </vt:variant>
      <vt:variant>
        <vt:i4>5</vt:i4>
      </vt:variant>
      <vt:variant>
        <vt:lpwstr/>
      </vt:variant>
      <vt:variant>
        <vt:lpwstr>_Toc90500509</vt:lpwstr>
      </vt:variant>
      <vt:variant>
        <vt:i4>1703996</vt:i4>
      </vt:variant>
      <vt:variant>
        <vt:i4>8</vt:i4>
      </vt:variant>
      <vt:variant>
        <vt:i4>0</vt:i4>
      </vt:variant>
      <vt:variant>
        <vt:i4>5</vt:i4>
      </vt:variant>
      <vt:variant>
        <vt:lpwstr/>
      </vt:variant>
      <vt:variant>
        <vt:lpwstr>_Toc90500508</vt:lpwstr>
      </vt:variant>
      <vt:variant>
        <vt:i4>1376316</vt:i4>
      </vt:variant>
      <vt:variant>
        <vt:i4>2</vt:i4>
      </vt:variant>
      <vt:variant>
        <vt:i4>0</vt:i4>
      </vt:variant>
      <vt:variant>
        <vt:i4>5</vt:i4>
      </vt:variant>
      <vt:variant>
        <vt:lpwstr/>
      </vt:variant>
      <vt:variant>
        <vt:lpwstr>_Toc90500507</vt:lpwstr>
      </vt:variant>
      <vt:variant>
        <vt:i4>7405682</vt:i4>
      </vt:variant>
      <vt:variant>
        <vt:i4>243</vt:i4>
      </vt:variant>
      <vt:variant>
        <vt:i4>0</vt:i4>
      </vt:variant>
      <vt:variant>
        <vt:i4>5</vt:i4>
      </vt:variant>
      <vt:variant>
        <vt:lpwstr>https://www.spritmonitor.de/en/</vt:lpwstr>
      </vt:variant>
      <vt:variant>
        <vt:lpwstr/>
      </vt:variant>
      <vt:variant>
        <vt:i4>4718669</vt:i4>
      </vt:variant>
      <vt:variant>
        <vt:i4>240</vt:i4>
      </vt:variant>
      <vt:variant>
        <vt:i4>0</vt:i4>
      </vt:variant>
      <vt:variant>
        <vt:i4>5</vt:i4>
      </vt:variant>
      <vt:variant>
        <vt:lpwstr>https://ev-database.uk/cheatsheet/energy-consumption-electric-car</vt:lpwstr>
      </vt:variant>
      <vt:variant>
        <vt:lpwstr/>
      </vt:variant>
      <vt:variant>
        <vt:i4>5308493</vt:i4>
      </vt:variant>
      <vt:variant>
        <vt:i4>237</vt:i4>
      </vt:variant>
      <vt:variant>
        <vt:i4>0</vt:i4>
      </vt:variant>
      <vt:variant>
        <vt:i4>5</vt:i4>
      </vt:variant>
      <vt:variant>
        <vt:lpwstr>https://theicct.org/sites/default/files/publications/London-EV-charging-infra-nov2020.pdf</vt:lpwstr>
      </vt:variant>
      <vt:variant>
        <vt:lpwstr/>
      </vt:variant>
      <vt:variant>
        <vt:i4>2490474</vt:i4>
      </vt:variant>
      <vt:variant>
        <vt:i4>234</vt:i4>
      </vt:variant>
      <vt:variant>
        <vt:i4>0</vt:i4>
      </vt:variant>
      <vt:variant>
        <vt:i4>5</vt:i4>
      </vt:variant>
      <vt:variant>
        <vt:lpwstr>https://www.zipcar.com/en-gb/flex/electric</vt:lpwstr>
      </vt:variant>
      <vt:variant>
        <vt:lpwstr/>
      </vt:variant>
      <vt:variant>
        <vt:i4>7995436</vt:i4>
      </vt:variant>
      <vt:variant>
        <vt:i4>231</vt:i4>
      </vt:variant>
      <vt:variant>
        <vt:i4>0</vt:i4>
      </vt:variant>
      <vt:variant>
        <vt:i4>5</vt:i4>
      </vt:variant>
      <vt:variant>
        <vt:lpwstr>https://lruc.content.tfl.gov.uk/london-electric-vehicle-infrastructure-taskforce-delivery-plan.pdf</vt:lpwstr>
      </vt:variant>
      <vt:variant>
        <vt:lpwstr/>
      </vt:variant>
      <vt:variant>
        <vt:i4>393222</vt:i4>
      </vt:variant>
      <vt:variant>
        <vt:i4>228</vt:i4>
      </vt:variant>
      <vt:variant>
        <vt:i4>0</vt:i4>
      </vt:variant>
      <vt:variant>
        <vt:i4>5</vt:i4>
      </vt:variant>
      <vt:variant>
        <vt:lpwstr>https://wicet.co.uk/</vt:lpwstr>
      </vt:variant>
      <vt:variant>
        <vt:lpwstr/>
      </vt:variant>
      <vt:variant>
        <vt:i4>5701650</vt:i4>
      </vt:variant>
      <vt:variant>
        <vt:i4>225</vt:i4>
      </vt:variant>
      <vt:variant>
        <vt:i4>0</vt:i4>
      </vt:variant>
      <vt:variant>
        <vt:i4>5</vt:i4>
      </vt:variant>
      <vt:variant>
        <vt:lpwstr>https://www.e-flex.co.uk/</vt:lpwstr>
      </vt:variant>
      <vt:variant>
        <vt:lpwstr/>
      </vt:variant>
      <vt:variant>
        <vt:i4>5046295</vt:i4>
      </vt:variant>
      <vt:variant>
        <vt:i4>222</vt:i4>
      </vt:variant>
      <vt:variant>
        <vt:i4>0</vt:i4>
      </vt:variant>
      <vt:variant>
        <vt:i4>5</vt:i4>
      </vt:variant>
      <vt:variant>
        <vt:lpwstr>https://www.londonfirst.co.uk/what-we-do/competitiveness/london-data-commission-the-pilots</vt:lpwstr>
      </vt:variant>
      <vt:variant>
        <vt:lpwstr>ev</vt:lpwstr>
      </vt:variant>
      <vt:variant>
        <vt:i4>5505048</vt:i4>
      </vt:variant>
      <vt:variant>
        <vt:i4>219</vt:i4>
      </vt:variant>
      <vt:variant>
        <vt:i4>0</vt:i4>
      </vt:variant>
      <vt:variant>
        <vt:i4>5</vt:i4>
      </vt:variant>
      <vt:variant>
        <vt:lpwstr>https://ukcop26.org/</vt:lpwstr>
      </vt:variant>
      <vt:variant>
        <vt:lpwstr/>
      </vt:variant>
      <vt:variant>
        <vt:i4>7405690</vt:i4>
      </vt:variant>
      <vt:variant>
        <vt:i4>216</vt:i4>
      </vt:variant>
      <vt:variant>
        <vt:i4>0</vt:i4>
      </vt:variant>
      <vt:variant>
        <vt:i4>5</vt:i4>
      </vt:variant>
      <vt:variant>
        <vt:lpwstr>http://www.zap-map.com/statistics/</vt:lpwstr>
      </vt:variant>
      <vt:variant>
        <vt:lpwstr/>
      </vt:variant>
      <vt:variant>
        <vt:i4>4456553</vt:i4>
      </vt:variant>
      <vt:variant>
        <vt:i4>213</vt:i4>
      </vt:variant>
      <vt:variant>
        <vt:i4>0</vt:i4>
      </vt:variant>
      <vt:variant>
        <vt:i4>5</vt:i4>
      </vt:variant>
      <vt:variant>
        <vt:lpwstr>https://assets.publishing.service.gov.uk/government/uploads/system/uploads/attachment_data/file/1033990/net-zero-strategy-beis.pdf</vt:lpwstr>
      </vt:variant>
      <vt:variant>
        <vt:lpwstr/>
      </vt:variant>
      <vt:variant>
        <vt:i4>7798877</vt:i4>
      </vt:variant>
      <vt:variant>
        <vt:i4>210</vt:i4>
      </vt:variant>
      <vt:variant>
        <vt:i4>0</vt:i4>
      </vt:variant>
      <vt:variant>
        <vt:i4>5</vt:i4>
      </vt:variant>
      <vt:variant>
        <vt:lpwstr>https://assets.publishing.service.gov.uk/government/uploads/system/uploads/attachment_data/file/1009448/decarbonising-transport-a-better-greener-britain.pdf</vt:lpwstr>
      </vt:variant>
      <vt:variant>
        <vt:lpwstr/>
      </vt:variant>
      <vt:variant>
        <vt:i4>6946921</vt:i4>
      </vt:variant>
      <vt:variant>
        <vt:i4>207</vt:i4>
      </vt:variant>
      <vt:variant>
        <vt:i4>0</vt:i4>
      </vt:variant>
      <vt:variant>
        <vt:i4>5</vt:i4>
      </vt:variant>
      <vt:variant>
        <vt:lpwstr>https://www.digitalmarketplace.service.gov.uk/digital-outcomes-and-specialists/opportunities/15132</vt:lpwstr>
      </vt:variant>
      <vt:variant>
        <vt:lpwstr/>
      </vt:variant>
      <vt:variant>
        <vt:i4>5046295</vt:i4>
      </vt:variant>
      <vt:variant>
        <vt:i4>204</vt:i4>
      </vt:variant>
      <vt:variant>
        <vt:i4>0</vt:i4>
      </vt:variant>
      <vt:variant>
        <vt:i4>5</vt:i4>
      </vt:variant>
      <vt:variant>
        <vt:lpwstr>https://www.londonfirst.co.uk/what-we-do/competitiveness/london-data-commission-the-pilots</vt:lpwstr>
      </vt:variant>
      <vt:variant>
        <vt:lpwstr>ev</vt:lpwstr>
      </vt:variant>
      <vt:variant>
        <vt:i4>6815793</vt:i4>
      </vt:variant>
      <vt:variant>
        <vt:i4>201</vt:i4>
      </vt:variant>
      <vt:variant>
        <vt:i4>0</vt:i4>
      </vt:variant>
      <vt:variant>
        <vt:i4>5</vt:i4>
      </vt:variant>
      <vt:variant>
        <vt:lpwstr>https://www.zemo.org.uk/work-with-us/energy-infrastructure/projects/EVP20-1-EV-Energy-Taskforce.htm</vt:lpwstr>
      </vt:variant>
      <vt:variant>
        <vt:lpwstr/>
      </vt:variant>
      <vt:variant>
        <vt:i4>6291494</vt:i4>
      </vt:variant>
      <vt:variant>
        <vt:i4>198</vt:i4>
      </vt:variant>
      <vt:variant>
        <vt:i4>0</vt:i4>
      </vt:variant>
      <vt:variant>
        <vt:i4>5</vt:i4>
      </vt:variant>
      <vt:variant>
        <vt:lpwstr>https://lruc.content.tfl.gov.uk/london-electric-vehicle-infrastructure-delivery-plan-one-year-on-november-2020.pdf</vt:lpwstr>
      </vt:variant>
      <vt:variant>
        <vt:lpwstr/>
      </vt:variant>
      <vt:variant>
        <vt:i4>5308493</vt:i4>
      </vt:variant>
      <vt:variant>
        <vt:i4>195</vt:i4>
      </vt:variant>
      <vt:variant>
        <vt:i4>0</vt:i4>
      </vt:variant>
      <vt:variant>
        <vt:i4>5</vt:i4>
      </vt:variant>
      <vt:variant>
        <vt:lpwstr>https://theicct.org/sites/default/files/publications/London-EV-charging-infra-nov2020.pdf</vt:lpwstr>
      </vt:variant>
      <vt:variant>
        <vt:lpwstr/>
      </vt:variant>
      <vt:variant>
        <vt:i4>4063342</vt:i4>
      </vt:variant>
      <vt:variant>
        <vt:i4>192</vt:i4>
      </vt:variant>
      <vt:variant>
        <vt:i4>0</vt:i4>
      </vt:variant>
      <vt:variant>
        <vt:i4>5</vt:i4>
      </vt:variant>
      <vt:variant>
        <vt:lpwstr>https://www.shell.co.uk/a-cleaner-energy-future/cleaner-transport/electric-mobility/ev-hub.html</vt:lpwstr>
      </vt:variant>
      <vt:variant>
        <vt:lpwstr/>
      </vt:variant>
      <vt:variant>
        <vt:i4>4063273</vt:i4>
      </vt:variant>
      <vt:variant>
        <vt:i4>189</vt:i4>
      </vt:variant>
      <vt:variant>
        <vt:i4>0</vt:i4>
      </vt:variant>
      <vt:variant>
        <vt:i4>5</vt:i4>
      </vt:variant>
      <vt:variant>
        <vt:lpwstr>https://bpchargemaster.com/bp-pulse-opens-uks-first-rapid-charging-hub-for-fleet-vehicles/</vt:lpwstr>
      </vt:variant>
      <vt:variant>
        <vt:lpwstr/>
      </vt:variant>
      <vt:variant>
        <vt:i4>4063273</vt:i4>
      </vt:variant>
      <vt:variant>
        <vt:i4>186</vt:i4>
      </vt:variant>
      <vt:variant>
        <vt:i4>0</vt:i4>
      </vt:variant>
      <vt:variant>
        <vt:i4>5</vt:i4>
      </vt:variant>
      <vt:variant>
        <vt:lpwstr>https://bpchargemaster.com/bp-pulse-opens-uks-first-rapid-charging-hub-for-fleet-vehicles/</vt:lpwstr>
      </vt:variant>
      <vt:variant>
        <vt:lpwstr/>
      </vt:variant>
      <vt:variant>
        <vt:i4>8323127</vt:i4>
      </vt:variant>
      <vt:variant>
        <vt:i4>183</vt:i4>
      </vt:variant>
      <vt:variant>
        <vt:i4>0</vt:i4>
      </vt:variant>
      <vt:variant>
        <vt:i4>5</vt:i4>
      </vt:variant>
      <vt:variant>
        <vt:lpwstr>https://www.southwarknews.co.uk/news/new-electric-vehicle-charging-site-opens-on-new-kent-road/</vt:lpwstr>
      </vt:variant>
      <vt:variant>
        <vt:lpwstr/>
      </vt:variant>
      <vt:variant>
        <vt:i4>983105</vt:i4>
      </vt:variant>
      <vt:variant>
        <vt:i4>180</vt:i4>
      </vt:variant>
      <vt:variant>
        <vt:i4>0</vt:i4>
      </vt:variant>
      <vt:variant>
        <vt:i4>5</vt:i4>
      </vt:variant>
      <vt:variant>
        <vt:lpwstr>https://www.gov.uk/government/consultations/future-of-transport-regulatory-review-zero-emission-vehicles</vt:lpwstr>
      </vt:variant>
      <vt:variant>
        <vt:lpwstr/>
      </vt:variant>
      <vt:variant>
        <vt:i4>7536687</vt:i4>
      </vt:variant>
      <vt:variant>
        <vt:i4>177</vt:i4>
      </vt:variant>
      <vt:variant>
        <vt:i4>0</vt:i4>
      </vt:variant>
      <vt:variant>
        <vt:i4>5</vt:i4>
      </vt:variant>
      <vt:variant>
        <vt:lpwstr>https://www.tescoplc.com/news/2021/working-with-volkswagen-and-pod-point-to-provide-carbon-neutral-energy/</vt:lpwstr>
      </vt:variant>
      <vt:variant>
        <vt:lpwstr/>
      </vt:variant>
      <vt:variant>
        <vt:i4>4390916</vt:i4>
      </vt:variant>
      <vt:variant>
        <vt:i4>174</vt:i4>
      </vt:variant>
      <vt:variant>
        <vt:i4>0</vt:i4>
      </vt:variant>
      <vt:variant>
        <vt:i4>5</vt:i4>
      </vt:variant>
      <vt:variant>
        <vt:lpwstr>https://lruc.content.tfl.gov.uk/london-electric-vehicle-charge-point-installation-guidance-december-2019.pdf</vt:lpwstr>
      </vt:variant>
      <vt:variant>
        <vt:lpwstr/>
      </vt:variant>
      <vt:variant>
        <vt:i4>786436</vt:i4>
      </vt:variant>
      <vt:variant>
        <vt:i4>171</vt:i4>
      </vt:variant>
      <vt:variant>
        <vt:i4>0</vt:i4>
      </vt:variant>
      <vt:variant>
        <vt:i4>5</vt:i4>
      </vt:variant>
      <vt:variant>
        <vt:lpwstr>https://content.tfl.gov.uk/streetscape-guidance-.pdf</vt:lpwstr>
      </vt:variant>
      <vt:variant>
        <vt:lpwstr/>
      </vt:variant>
      <vt:variant>
        <vt:i4>7340068</vt:i4>
      </vt:variant>
      <vt:variant>
        <vt:i4>168</vt:i4>
      </vt:variant>
      <vt:variant>
        <vt:i4>0</vt:i4>
      </vt:variant>
      <vt:variant>
        <vt:i4>5</vt:i4>
      </vt:variant>
      <vt:variant>
        <vt:lpwstr>https://como.org.uk/shared-mobility/shared-cars/where/</vt:lpwstr>
      </vt:variant>
      <vt:variant>
        <vt:lpwstr/>
      </vt:variant>
      <vt:variant>
        <vt:i4>5701726</vt:i4>
      </vt:variant>
      <vt:variant>
        <vt:i4>165</vt:i4>
      </vt:variant>
      <vt:variant>
        <vt:i4>0</vt:i4>
      </vt:variant>
      <vt:variant>
        <vt:i4>5</vt:i4>
      </vt:variant>
      <vt:variant>
        <vt:lpwstr>https://como.org.uk/wp-content/uploads/2020/03/Driving-London-Forward-CoMoUK-Steer_full-report_March-2020.pdf</vt:lpwstr>
      </vt:variant>
      <vt:variant>
        <vt:lpwstr/>
      </vt:variant>
      <vt:variant>
        <vt:i4>6488098</vt:i4>
      </vt:variant>
      <vt:variant>
        <vt:i4>162</vt:i4>
      </vt:variant>
      <vt:variant>
        <vt:i4>0</vt:i4>
      </vt:variant>
      <vt:variant>
        <vt:i4>5</vt:i4>
      </vt:variant>
      <vt:variant>
        <vt:lpwstr>https://www.smmt.co.uk/reports/light-commercial-vehicles-delivering-for-the-uk-economy/</vt:lpwstr>
      </vt:variant>
      <vt:variant>
        <vt:lpwstr/>
      </vt:variant>
      <vt:variant>
        <vt:i4>2949221</vt:i4>
      </vt:variant>
      <vt:variant>
        <vt:i4>159</vt:i4>
      </vt:variant>
      <vt:variant>
        <vt:i4>0</vt:i4>
      </vt:variant>
      <vt:variant>
        <vt:i4>5</vt:i4>
      </vt:variant>
      <vt:variant>
        <vt:lpwstr>https://www.smmt.co.uk/vehicle-data/car-registrations/</vt:lpwstr>
      </vt:variant>
      <vt:variant>
        <vt:lpwstr/>
      </vt:variant>
      <vt:variant>
        <vt:i4>31</vt:i4>
      </vt:variant>
      <vt:variant>
        <vt:i4>156</vt:i4>
      </vt:variant>
      <vt:variant>
        <vt:i4>0</vt:i4>
      </vt:variant>
      <vt:variant>
        <vt:i4>5</vt:i4>
      </vt:variant>
      <vt:variant>
        <vt:lpwstr>https://www.london.gov.uk/sites/default/files/mayors-transport-strategy-2018.pdf</vt:lpwstr>
      </vt:variant>
      <vt:variant>
        <vt:lpwstr/>
      </vt:variant>
      <vt:variant>
        <vt:i4>6160473</vt:i4>
      </vt:variant>
      <vt:variant>
        <vt:i4>153</vt:i4>
      </vt:variant>
      <vt:variant>
        <vt:i4>0</vt:i4>
      </vt:variant>
      <vt:variant>
        <vt:i4>5</vt:i4>
      </vt:variant>
      <vt:variant>
        <vt:lpwstr>https://content.tfl.gov.uk/travel-in-london-report-12.pdf</vt:lpwstr>
      </vt:variant>
      <vt:variant>
        <vt:lpwstr/>
      </vt:variant>
      <vt:variant>
        <vt:i4>1835034</vt:i4>
      </vt:variant>
      <vt:variant>
        <vt:i4>150</vt:i4>
      </vt:variant>
      <vt:variant>
        <vt:i4>0</vt:i4>
      </vt:variant>
      <vt:variant>
        <vt:i4>5</vt:i4>
      </vt:variant>
      <vt:variant>
        <vt:lpwstr>https://free-now.com/uk/green-pledge/</vt:lpwstr>
      </vt:variant>
      <vt:variant>
        <vt:lpwstr/>
      </vt:variant>
      <vt:variant>
        <vt:i4>2949176</vt:i4>
      </vt:variant>
      <vt:variant>
        <vt:i4>147</vt:i4>
      </vt:variant>
      <vt:variant>
        <vt:i4>0</vt:i4>
      </vt:variant>
      <vt:variant>
        <vt:i4>5</vt:i4>
      </vt:variant>
      <vt:variant>
        <vt:lpwstr>https://www.uber.com/en-GB/newsroom/uber-helps-london-go-electric/</vt:lpwstr>
      </vt:variant>
      <vt:variant>
        <vt:lpwstr/>
      </vt:variant>
      <vt:variant>
        <vt:i4>2097272</vt:i4>
      </vt:variant>
      <vt:variant>
        <vt:i4>144</vt:i4>
      </vt:variant>
      <vt:variant>
        <vt:i4>0</vt:i4>
      </vt:variant>
      <vt:variant>
        <vt:i4>5</vt:i4>
      </vt:variant>
      <vt:variant>
        <vt:lpwstr>https://tfl.gov.uk/info-for/taxis-and-private-hire/emissions-standards-for-phvs</vt:lpwstr>
      </vt:variant>
      <vt:variant>
        <vt:lpwstr/>
      </vt:variant>
      <vt:variant>
        <vt:i4>3997729</vt:i4>
      </vt:variant>
      <vt:variant>
        <vt:i4>141</vt:i4>
      </vt:variant>
      <vt:variant>
        <vt:i4>0</vt:i4>
      </vt:variant>
      <vt:variant>
        <vt:i4>5</vt:i4>
      </vt:variant>
      <vt:variant>
        <vt:lpwstr>https://tfl.gov.uk/info-for/taxis-and-private-hire/licensing/licensing-information</vt:lpwstr>
      </vt:variant>
      <vt:variant>
        <vt:lpwstr/>
      </vt:variant>
      <vt:variant>
        <vt:i4>6684760</vt:i4>
      </vt:variant>
      <vt:variant>
        <vt:i4>138</vt:i4>
      </vt:variant>
      <vt:variant>
        <vt:i4>0</vt:i4>
      </vt:variant>
      <vt:variant>
        <vt:i4>5</vt:i4>
      </vt:variant>
      <vt:variant>
        <vt:lpwstr>https://theicct.org/sites/default/files/publications/EV-life-cycle-GHG_ICCT-Briefing_09022018_vF.pdf</vt:lpwstr>
      </vt:variant>
      <vt:variant>
        <vt:lpwstr/>
      </vt:variant>
      <vt:variant>
        <vt:i4>8257653</vt:i4>
      </vt:variant>
      <vt:variant>
        <vt:i4>132</vt:i4>
      </vt:variant>
      <vt:variant>
        <vt:i4>0</vt:i4>
      </vt:variant>
      <vt:variant>
        <vt:i4>5</vt:i4>
      </vt:variant>
      <vt:variant>
        <vt:lpwstr>https://levc.com/tx-taxi/overview/</vt:lpwstr>
      </vt:variant>
      <vt:variant>
        <vt:lpwstr/>
      </vt:variant>
      <vt:variant>
        <vt:i4>3211317</vt:i4>
      </vt:variant>
      <vt:variant>
        <vt:i4>129</vt:i4>
      </vt:variant>
      <vt:variant>
        <vt:i4>0</vt:i4>
      </vt:variant>
      <vt:variant>
        <vt:i4>5</vt:i4>
      </vt:variant>
      <vt:variant>
        <vt:lpwstr>http://content.tfl.gov.uk/rapid-charging-for-taxis-feasibility-study-draft.pdf</vt:lpwstr>
      </vt:variant>
      <vt:variant>
        <vt:lpwstr/>
      </vt:variant>
      <vt:variant>
        <vt:i4>6029391</vt:i4>
      </vt:variant>
      <vt:variant>
        <vt:i4>126</vt:i4>
      </vt:variant>
      <vt:variant>
        <vt:i4>0</vt:i4>
      </vt:variant>
      <vt:variant>
        <vt:i4>5</vt:i4>
      </vt:variant>
      <vt:variant>
        <vt:lpwstr>https://www.gov.uk/government/news/uk-government-partners-with-disability-charity-to-set-standards-for-electric-vehicle-chargepoints</vt:lpwstr>
      </vt:variant>
      <vt:variant>
        <vt:lpwstr/>
      </vt:variant>
      <vt:variant>
        <vt:i4>2883689</vt:i4>
      </vt:variant>
      <vt:variant>
        <vt:i4>123</vt:i4>
      </vt:variant>
      <vt:variant>
        <vt:i4>0</vt:i4>
      </vt:variant>
      <vt:variant>
        <vt:i4>5</vt:i4>
      </vt:variant>
      <vt:variant>
        <vt:lpwstr>https://committees.parliament.uk/publications/6985/documents/72845/default/</vt:lpwstr>
      </vt:variant>
      <vt:variant>
        <vt:lpwstr/>
      </vt:variant>
      <vt:variant>
        <vt:i4>5177464</vt:i4>
      </vt:variant>
      <vt:variant>
        <vt:i4>120</vt:i4>
      </vt:variant>
      <vt:variant>
        <vt:i4>0</vt:i4>
      </vt:variant>
      <vt:variant>
        <vt:i4>5</vt:i4>
      </vt:variant>
      <vt:variant>
        <vt:lpwstr>https://assets.publishing.service.gov.uk/government/uploads/system/uploads/attachment_data/file/914111/driving-and-accelerating-the-adoption-of-electric-vehicles-in-the-uk.pdf</vt:lpwstr>
      </vt:variant>
      <vt:variant>
        <vt:lpwstr/>
      </vt:variant>
      <vt:variant>
        <vt:i4>3670114</vt:i4>
      </vt:variant>
      <vt:variant>
        <vt:i4>117</vt:i4>
      </vt:variant>
      <vt:variant>
        <vt:i4>0</vt:i4>
      </vt:variant>
      <vt:variant>
        <vt:i4>5</vt:i4>
      </vt:variant>
      <vt:variant>
        <vt:lpwstr>https://www.gov.uk/government/consultations/the-consumer-experience-at-public-electric-vehicle-chargepoints/the-consumer-experience-at-public-chargepoints</vt:lpwstr>
      </vt:variant>
      <vt:variant>
        <vt:lpwstr/>
      </vt:variant>
      <vt:variant>
        <vt:i4>6160473</vt:i4>
      </vt:variant>
      <vt:variant>
        <vt:i4>114</vt:i4>
      </vt:variant>
      <vt:variant>
        <vt:i4>0</vt:i4>
      </vt:variant>
      <vt:variant>
        <vt:i4>5</vt:i4>
      </vt:variant>
      <vt:variant>
        <vt:lpwstr>https://content.tfl.gov.uk/travel-in-london-report-12.pdf</vt:lpwstr>
      </vt:variant>
      <vt:variant>
        <vt:lpwstr/>
      </vt:variant>
      <vt:variant>
        <vt:i4>6488190</vt:i4>
      </vt:variant>
      <vt:variant>
        <vt:i4>111</vt:i4>
      </vt:variant>
      <vt:variant>
        <vt:i4>0</vt:i4>
      </vt:variant>
      <vt:variant>
        <vt:i4>5</vt:i4>
      </vt:variant>
      <vt:variant>
        <vt:lpwstr>https://www.oecd.org/daf/inv/mne/mining.htm</vt:lpwstr>
      </vt:variant>
      <vt:variant>
        <vt:lpwstr/>
      </vt:variant>
      <vt:variant>
        <vt:i4>2424937</vt:i4>
      </vt:variant>
      <vt:variant>
        <vt:i4>108</vt:i4>
      </vt:variant>
      <vt:variant>
        <vt:i4>0</vt:i4>
      </vt:variant>
      <vt:variant>
        <vt:i4>5</vt:i4>
      </vt:variant>
      <vt:variant>
        <vt:lpwstr>https://committees.parliament.uk/publications/5883/documents/67220/default/</vt:lpwstr>
      </vt:variant>
      <vt:variant>
        <vt:lpwstr/>
      </vt:variant>
      <vt:variant>
        <vt:i4>6029326</vt:i4>
      </vt:variant>
      <vt:variant>
        <vt:i4>105</vt:i4>
      </vt:variant>
      <vt:variant>
        <vt:i4>0</vt:i4>
      </vt:variant>
      <vt:variant>
        <vt:i4>5</vt:i4>
      </vt:variant>
      <vt:variant>
        <vt:lpwstr>https://www.transportenvironment.org/discover/batteries-vs-oil-comparison-raw-material-needs/</vt:lpwstr>
      </vt:variant>
      <vt:variant>
        <vt:lpwstr/>
      </vt:variant>
      <vt:variant>
        <vt:i4>655485</vt:i4>
      </vt:variant>
      <vt:variant>
        <vt:i4>102</vt:i4>
      </vt:variant>
      <vt:variant>
        <vt:i4>0</vt:i4>
      </vt:variant>
      <vt:variant>
        <vt:i4>5</vt:i4>
      </vt:variant>
      <vt:variant>
        <vt:lpwstr>https://unctad.org/system/files/official-document/ditccom2019d5_en.pdf</vt:lpwstr>
      </vt:variant>
      <vt:variant>
        <vt:lpwstr/>
      </vt:variant>
      <vt:variant>
        <vt:i4>2097271</vt:i4>
      </vt:variant>
      <vt:variant>
        <vt:i4>99</vt:i4>
      </vt:variant>
      <vt:variant>
        <vt:i4>0</vt:i4>
      </vt:variant>
      <vt:variant>
        <vt:i4>5</vt:i4>
      </vt:variant>
      <vt:variant>
        <vt:lpwstr>https://www.europarl.europa.eu/RegData/etudes/BRIE/2021/689337/EPRS_BRI(2021)689337_EN.pdf</vt:lpwstr>
      </vt:variant>
      <vt:variant>
        <vt:lpwstr/>
      </vt:variant>
      <vt:variant>
        <vt:i4>7929890</vt:i4>
      </vt:variant>
      <vt:variant>
        <vt:i4>96</vt:i4>
      </vt:variant>
      <vt:variant>
        <vt:i4>0</vt:i4>
      </vt:variant>
      <vt:variant>
        <vt:i4>5</vt:i4>
      </vt:variant>
      <vt:variant>
        <vt:lpwstr>https://www.ri.se/sites/default/files/2021-03/Toxicity risk report_18 June 2020_1.pdf</vt:lpwstr>
      </vt:variant>
      <vt:variant>
        <vt:lpwstr/>
      </vt:variant>
      <vt:variant>
        <vt:i4>786433</vt:i4>
      </vt:variant>
      <vt:variant>
        <vt:i4>93</vt:i4>
      </vt:variant>
      <vt:variant>
        <vt:i4>0</vt:i4>
      </vt:variant>
      <vt:variant>
        <vt:i4>5</vt:i4>
      </vt:variant>
      <vt:variant>
        <vt:lpwstr>https://about.bnef.com/blog/the-lifecycle-emissions-of-electric-vehicles/</vt:lpwstr>
      </vt:variant>
      <vt:variant>
        <vt:lpwstr/>
      </vt:variant>
      <vt:variant>
        <vt:i4>6684760</vt:i4>
      </vt:variant>
      <vt:variant>
        <vt:i4>90</vt:i4>
      </vt:variant>
      <vt:variant>
        <vt:i4>0</vt:i4>
      </vt:variant>
      <vt:variant>
        <vt:i4>5</vt:i4>
      </vt:variant>
      <vt:variant>
        <vt:lpwstr>https://theicct.org/sites/default/files/publications/EV-life-cycle-GHG_ICCT-Briefing_09022018_vF.pdf</vt:lpwstr>
      </vt:variant>
      <vt:variant>
        <vt:lpwstr/>
      </vt:variant>
      <vt:variant>
        <vt:i4>8257646</vt:i4>
      </vt:variant>
      <vt:variant>
        <vt:i4>87</vt:i4>
      </vt:variant>
      <vt:variant>
        <vt:i4>0</vt:i4>
      </vt:variant>
      <vt:variant>
        <vt:i4>5</vt:i4>
      </vt:variant>
      <vt:variant>
        <vt:lpwstr>https://www.iea.org/reports/global-ev-outlook-2020</vt:lpwstr>
      </vt:variant>
      <vt:variant>
        <vt:lpwstr/>
      </vt:variant>
      <vt:variant>
        <vt:i4>7340083</vt:i4>
      </vt:variant>
      <vt:variant>
        <vt:i4>84</vt:i4>
      </vt:variant>
      <vt:variant>
        <vt:i4>0</vt:i4>
      </vt:variant>
      <vt:variant>
        <vt:i4>5</vt:i4>
      </vt:variant>
      <vt:variant>
        <vt:lpwstr>https://www.cenex.co.uk/projects-case-studies/sciurus/</vt:lpwstr>
      </vt:variant>
      <vt:variant>
        <vt:lpwstr/>
      </vt:variant>
      <vt:variant>
        <vt:i4>4390916</vt:i4>
      </vt:variant>
      <vt:variant>
        <vt:i4>81</vt:i4>
      </vt:variant>
      <vt:variant>
        <vt:i4>0</vt:i4>
      </vt:variant>
      <vt:variant>
        <vt:i4>5</vt:i4>
      </vt:variant>
      <vt:variant>
        <vt:lpwstr>https://www.cenex.co.uk/case-studies/wicet-feasibility-study/</vt:lpwstr>
      </vt:variant>
      <vt:variant>
        <vt:lpwstr/>
      </vt:variant>
      <vt:variant>
        <vt:i4>8257575</vt:i4>
      </vt:variant>
      <vt:variant>
        <vt:i4>78</vt:i4>
      </vt:variant>
      <vt:variant>
        <vt:i4>0</vt:i4>
      </vt:variant>
      <vt:variant>
        <vt:i4>5</vt:i4>
      </vt:variant>
      <vt:variant>
        <vt:lpwstr>https://www.sae.org/news/2020/10/new-sae-wireless-charging-standard-is-ev-game-changer</vt:lpwstr>
      </vt:variant>
      <vt:variant>
        <vt:lpwstr/>
      </vt:variant>
      <vt:variant>
        <vt:i4>5898313</vt:i4>
      </vt:variant>
      <vt:variant>
        <vt:i4>75</vt:i4>
      </vt:variant>
      <vt:variant>
        <vt:i4>0</vt:i4>
      </vt:variant>
      <vt:variant>
        <vt:i4>5</vt:i4>
      </vt:variant>
      <vt:variant>
        <vt:lpwstr>https://zeeus.eu/</vt:lpwstr>
      </vt:variant>
      <vt:variant>
        <vt:lpwstr/>
      </vt:variant>
      <vt:variant>
        <vt:i4>131094</vt:i4>
      </vt:variant>
      <vt:variant>
        <vt:i4>72</vt:i4>
      </vt:variant>
      <vt:variant>
        <vt:i4>0</vt:i4>
      </vt:variant>
      <vt:variant>
        <vt:i4>5</vt:i4>
      </vt:variant>
      <vt:variant>
        <vt:lpwstr>https://www.current-news.co.uk/news/work-kicks-off-at-uks-largest-public-ev-charging-hub</vt:lpwstr>
      </vt:variant>
      <vt:variant>
        <vt:lpwstr/>
      </vt:variant>
      <vt:variant>
        <vt:i4>524298</vt:i4>
      </vt:variant>
      <vt:variant>
        <vt:i4>69</vt:i4>
      </vt:variant>
      <vt:variant>
        <vt:i4>0</vt:i4>
      </vt:variant>
      <vt:variant>
        <vt:i4>5</vt:i4>
      </vt:variant>
      <vt:variant>
        <vt:lpwstr>https://www-driving-co-uk.cdn.ampproject.org/v/s/www.driving.co.uk/news/business/nearly-new-electric-cars-cost-run-petrol-diesel/amp/?amp_js_v=a6&amp;_gsa=1&amp;usqp=mq331AQFKAGwASA%3D</vt:lpwstr>
      </vt:variant>
      <vt:variant>
        <vt:lpwstr>aoh=16201582409488&amp;csi=0&amp;referrer=https://www.google.com&amp;_tf=From%20%251$s&amp;ampshare=https://www.driving.co.uk/news/business/nearly-new-electric-cars-cost-run-petrol-diesel/</vt:lpwstr>
      </vt:variant>
      <vt:variant>
        <vt:i4>4718716</vt:i4>
      </vt:variant>
      <vt:variant>
        <vt:i4>66</vt:i4>
      </vt:variant>
      <vt:variant>
        <vt:i4>0</vt:i4>
      </vt:variant>
      <vt:variant>
        <vt:i4>5</vt:i4>
      </vt:variant>
      <vt:variant>
        <vt:lpwstr>https://www.transportenvironment.org/wp-content/uploads/2021/08/2021_05_05_Electric_vehicle_price_parity_and_adoption_in_Europe_Final.pdf</vt:lpwstr>
      </vt:variant>
      <vt:variant>
        <vt:lpwstr/>
      </vt:variant>
      <vt:variant>
        <vt:i4>4718599</vt:i4>
      </vt:variant>
      <vt:variant>
        <vt:i4>63</vt:i4>
      </vt:variant>
      <vt:variant>
        <vt:i4>0</vt:i4>
      </vt:variant>
      <vt:variant>
        <vt:i4>5</vt:i4>
      </vt:variant>
      <vt:variant>
        <vt:lpwstr>https://www.buyacar.co.uk/cars/economical-cars/electric-cars/650/cost-of-running-an-electric-car</vt:lpwstr>
      </vt:variant>
      <vt:variant>
        <vt:lpwstr/>
      </vt:variant>
      <vt:variant>
        <vt:i4>4653123</vt:i4>
      </vt:variant>
      <vt:variant>
        <vt:i4>60</vt:i4>
      </vt:variant>
      <vt:variant>
        <vt:i4>0</vt:i4>
      </vt:variant>
      <vt:variant>
        <vt:i4>5</vt:i4>
      </vt:variant>
      <vt:variant>
        <vt:lpwstr>https://home.kpmg/uk/en/home/campaigns/2019/09/mobility-2030-future-of-mobility.html</vt:lpwstr>
      </vt:variant>
      <vt:variant>
        <vt:lpwstr/>
      </vt:variant>
      <vt:variant>
        <vt:i4>5570680</vt:i4>
      </vt:variant>
      <vt:variant>
        <vt:i4>57</vt:i4>
      </vt:variant>
      <vt:variant>
        <vt:i4>0</vt:i4>
      </vt:variant>
      <vt:variant>
        <vt:i4>5</vt:i4>
      </vt:variant>
      <vt:variant>
        <vt:lpwstr>https://assets.publishing.service.gov.uk/government/uploads/system/uploads/attachment_data/file/1007466/green-paper-on-a-new-road-vehicle-CO2-emissions-regulatory-framework-for-the-United-Kingdom-web-version.pdf</vt:lpwstr>
      </vt:variant>
      <vt:variant>
        <vt:lpwstr/>
      </vt:variant>
      <vt:variant>
        <vt:i4>4718716</vt:i4>
      </vt:variant>
      <vt:variant>
        <vt:i4>54</vt:i4>
      </vt:variant>
      <vt:variant>
        <vt:i4>0</vt:i4>
      </vt:variant>
      <vt:variant>
        <vt:i4>5</vt:i4>
      </vt:variant>
      <vt:variant>
        <vt:lpwstr>https://www.transportenvironment.org/wp-content/uploads/2021/08/2021_05_05_Electric_vehicle_price_parity_and_adoption_in_Europe_Final.pdf</vt:lpwstr>
      </vt:variant>
      <vt:variant>
        <vt:lpwstr/>
      </vt:variant>
      <vt:variant>
        <vt:i4>8257646</vt:i4>
      </vt:variant>
      <vt:variant>
        <vt:i4>51</vt:i4>
      </vt:variant>
      <vt:variant>
        <vt:i4>0</vt:i4>
      </vt:variant>
      <vt:variant>
        <vt:i4>5</vt:i4>
      </vt:variant>
      <vt:variant>
        <vt:lpwstr>https://www.iea.org/reports/global-ev-outlook-2020</vt:lpwstr>
      </vt:variant>
      <vt:variant>
        <vt:lpwstr/>
      </vt:variant>
      <vt:variant>
        <vt:i4>3211324</vt:i4>
      </vt:variant>
      <vt:variant>
        <vt:i4>48</vt:i4>
      </vt:variant>
      <vt:variant>
        <vt:i4>0</vt:i4>
      </vt:variant>
      <vt:variant>
        <vt:i4>5</vt:i4>
      </vt:variant>
      <vt:variant>
        <vt:lpwstr>https://www.fleetnews.co.uk/news/fleet-industry-news/2019/04/29/average-ev-range-exceeds-200-miles</vt:lpwstr>
      </vt:variant>
      <vt:variant>
        <vt:lpwstr/>
      </vt:variant>
      <vt:variant>
        <vt:i4>5767184</vt:i4>
      </vt:variant>
      <vt:variant>
        <vt:i4>45</vt:i4>
      </vt:variant>
      <vt:variant>
        <vt:i4>0</vt:i4>
      </vt:variant>
      <vt:variant>
        <vt:i4>5</vt:i4>
      </vt:variant>
      <vt:variant>
        <vt:lpwstr>C:\Users\Leo Peralta\Downloads\AOB Publishing Word files Emma\EV Infrastructure strategy\iea.org\reports\global-ev-outlook-2021</vt:lpwstr>
      </vt:variant>
      <vt:variant>
        <vt:lpwstr/>
      </vt:variant>
      <vt:variant>
        <vt:i4>2752588</vt:i4>
      </vt:variant>
      <vt:variant>
        <vt:i4>42</vt:i4>
      </vt:variant>
      <vt:variant>
        <vt:i4>0</vt:i4>
      </vt:variant>
      <vt:variant>
        <vt:i4>5</vt:i4>
      </vt:variant>
      <vt:variant>
        <vt:lpwstr>https://www.london.gov.uk/sites/default/files/the_london_plan_2021.pdf</vt:lpwstr>
      </vt:variant>
      <vt:variant>
        <vt:lpwstr/>
      </vt:variant>
      <vt:variant>
        <vt:i4>2752595</vt:i4>
      </vt:variant>
      <vt:variant>
        <vt:i4>39</vt:i4>
      </vt:variant>
      <vt:variant>
        <vt:i4>0</vt:i4>
      </vt:variant>
      <vt:variant>
        <vt:i4>5</vt:i4>
      </vt:variant>
      <vt:variant>
        <vt:lpwstr>https://assets.publishing.service.gov.uk/government/uploads/system/uploads/attachment_data/file/1026655/net-zero-strategy.pdf</vt:lpwstr>
      </vt:variant>
      <vt:variant>
        <vt:lpwstr/>
      </vt:variant>
      <vt:variant>
        <vt:i4>2097197</vt:i4>
      </vt:variant>
      <vt:variant>
        <vt:i4>36</vt:i4>
      </vt:variant>
      <vt:variant>
        <vt:i4>0</vt:i4>
      </vt:variant>
      <vt:variant>
        <vt:i4>5</vt:i4>
      </vt:variant>
      <vt:variant>
        <vt:lpwstr>https://www.gov.uk/government/publications/spending-review-2020-documents/spending-review-2020</vt:lpwstr>
      </vt:variant>
      <vt:variant>
        <vt:lpwstr/>
      </vt:variant>
      <vt:variant>
        <vt:i4>1114137</vt:i4>
      </vt:variant>
      <vt:variant>
        <vt:i4>33</vt:i4>
      </vt:variant>
      <vt:variant>
        <vt:i4>0</vt:i4>
      </vt:variant>
      <vt:variant>
        <vt:i4>5</vt:i4>
      </vt:variant>
      <vt:variant>
        <vt:lpwstr>https://assets.publishing.service.gov.uk/government/uploads/system/uploads/attachment_data/file/945893/201215_BEIS_EWP_Command_Paper_Large_Print_Web.pdf</vt:lpwstr>
      </vt:variant>
      <vt:variant>
        <vt:lpwstr/>
      </vt:variant>
      <vt:variant>
        <vt:i4>7602260</vt:i4>
      </vt:variant>
      <vt:variant>
        <vt:i4>30</vt:i4>
      </vt:variant>
      <vt:variant>
        <vt:i4>0</vt:i4>
      </vt:variant>
      <vt:variant>
        <vt:i4>5</vt:i4>
      </vt:variant>
      <vt:variant>
        <vt:lpwstr>https://assets.publishing.service.gov.uk/government/uploads/system/uploads/attachment_data/file/1007194/decarbonising-transport-a-better-greener-britain.pdf</vt:lpwstr>
      </vt:variant>
      <vt:variant>
        <vt:lpwstr/>
      </vt:variant>
      <vt:variant>
        <vt:i4>1900666</vt:i4>
      </vt:variant>
      <vt:variant>
        <vt:i4>27</vt:i4>
      </vt:variant>
      <vt:variant>
        <vt:i4>0</vt:i4>
      </vt:variant>
      <vt:variant>
        <vt:i4>5</vt:i4>
      </vt:variant>
      <vt:variant>
        <vt:lpwstr>https://assets.publishing.service.gov.uk/government/uploads/system/uploads/attachment_data/file/1005301/transitioning-to-zero-emission-cars-vans-2035-delivery-plan.pdf</vt:lpwstr>
      </vt:variant>
      <vt:variant>
        <vt:lpwstr/>
      </vt:variant>
      <vt:variant>
        <vt:i4>1835086</vt:i4>
      </vt:variant>
      <vt:variant>
        <vt:i4>24</vt:i4>
      </vt:variant>
      <vt:variant>
        <vt:i4>0</vt:i4>
      </vt:variant>
      <vt:variant>
        <vt:i4>5</vt:i4>
      </vt:variant>
      <vt:variant>
        <vt:lpwstr>https://www.gov.uk/government/news/government-takes-historic-step-towards-net-zero-with-end-of-sale-of-new-petrol-and-diesel-cars-by-2030</vt:lpwstr>
      </vt:variant>
      <vt:variant>
        <vt:lpwstr/>
      </vt:variant>
      <vt:variant>
        <vt:i4>6160472</vt:i4>
      </vt:variant>
      <vt:variant>
        <vt:i4>21</vt:i4>
      </vt:variant>
      <vt:variant>
        <vt:i4>0</vt:i4>
      </vt:variant>
      <vt:variant>
        <vt:i4>5</vt:i4>
      </vt:variant>
      <vt:variant>
        <vt:lpwstr>https://content.tfl.gov.uk/travel-in-london-report-13.pdf</vt:lpwstr>
      </vt:variant>
      <vt:variant>
        <vt:lpwstr/>
      </vt:variant>
      <vt:variant>
        <vt:i4>4456466</vt:i4>
      </vt:variant>
      <vt:variant>
        <vt:i4>18</vt:i4>
      </vt:variant>
      <vt:variant>
        <vt:i4>0</vt:i4>
      </vt:variant>
      <vt:variant>
        <vt:i4>5</vt:i4>
      </vt:variant>
      <vt:variant>
        <vt:lpwstr>https://www.gov.uk/government/statistics/electric-vehicle-charging-device-statistics-july-2021/electric-vehicle-charging-device-statistics-july-2021</vt:lpwstr>
      </vt:variant>
      <vt:variant>
        <vt:lpwstr/>
      </vt:variant>
      <vt:variant>
        <vt:i4>3276860</vt:i4>
      </vt:variant>
      <vt:variant>
        <vt:i4>15</vt:i4>
      </vt:variant>
      <vt:variant>
        <vt:i4>0</vt:i4>
      </vt:variant>
      <vt:variant>
        <vt:i4>5</vt:i4>
      </vt:variant>
      <vt:variant>
        <vt:lpwstr>http://www.zap-map.com/</vt:lpwstr>
      </vt:variant>
      <vt:variant>
        <vt:lpwstr/>
      </vt:variant>
      <vt:variant>
        <vt:i4>3276860</vt:i4>
      </vt:variant>
      <vt:variant>
        <vt:i4>12</vt:i4>
      </vt:variant>
      <vt:variant>
        <vt:i4>0</vt:i4>
      </vt:variant>
      <vt:variant>
        <vt:i4>5</vt:i4>
      </vt:variant>
      <vt:variant>
        <vt:lpwstr>http://www.zap-map.com/</vt:lpwstr>
      </vt:variant>
      <vt:variant>
        <vt:lpwstr/>
      </vt:variant>
      <vt:variant>
        <vt:i4>2162751</vt:i4>
      </vt:variant>
      <vt:variant>
        <vt:i4>9</vt:i4>
      </vt:variant>
      <vt:variant>
        <vt:i4>0</vt:i4>
      </vt:variant>
      <vt:variant>
        <vt:i4>5</vt:i4>
      </vt:variant>
      <vt:variant>
        <vt:lpwstr>https://www.smmt.co.uk/vehicle-data/evs-and-afvs-registrations/</vt:lpwstr>
      </vt:variant>
      <vt:variant>
        <vt:lpwstr/>
      </vt:variant>
      <vt:variant>
        <vt:i4>2228231</vt:i4>
      </vt:variant>
      <vt:variant>
        <vt:i4>6</vt:i4>
      </vt:variant>
      <vt:variant>
        <vt:i4>0</vt:i4>
      </vt:variant>
      <vt:variant>
        <vt:i4>5</vt:i4>
      </vt:variant>
      <vt:variant>
        <vt:lpwstr>https://www.london.gov.uk/sites/default/files/les_executive_summary_0.pdf</vt:lpwstr>
      </vt:variant>
      <vt:variant>
        <vt:lpwstr/>
      </vt:variant>
      <vt:variant>
        <vt:i4>31</vt:i4>
      </vt:variant>
      <vt:variant>
        <vt:i4>3</vt:i4>
      </vt:variant>
      <vt:variant>
        <vt:i4>0</vt:i4>
      </vt:variant>
      <vt:variant>
        <vt:i4>5</vt:i4>
      </vt:variant>
      <vt:variant>
        <vt:lpwstr>https://www.london.gov.uk/sites/default/files/mayors-transport-strategy-2018.pdf</vt:lpwstr>
      </vt:variant>
      <vt:variant>
        <vt:lpwstr/>
      </vt:variant>
      <vt:variant>
        <vt:i4>6422581</vt:i4>
      </vt:variant>
      <vt:variant>
        <vt:i4>0</vt:i4>
      </vt:variant>
      <vt:variant>
        <vt:i4>0</vt:i4>
      </vt:variant>
      <vt:variant>
        <vt:i4>5</vt:i4>
      </vt:variant>
      <vt:variant>
        <vt:lpwstr>https://www.zap-map.com/statistics/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London’s 2030 Electric Vehicle Infrastructure Strategy</dc:title>
  <dc:subject>London’s 2030 Electric Vehicle Infrastructure Strategy</dc:subject>
  <dc:creator>Transport for London</dc:creator>
  <cp:keywords/>
  <dc:description/>
  <cp:lastModifiedBy>Peralta Leonora</cp:lastModifiedBy>
  <cp:revision>3</cp:revision>
  <cp:lastPrinted>2013-08-14T23:52:00Z</cp:lastPrinted>
  <dcterms:created xsi:type="dcterms:W3CDTF">2021-12-16T14:58:00Z</dcterms:created>
  <dcterms:modified xsi:type="dcterms:W3CDTF">2021-12-16T15:04:00Z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0x010100A2C3BB2086314249B7BC68B6D01B9CC1</vt:lpwstr>
  </property>
</Properties>
</file>